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E315E" w:rsidP="00712C9C" w:rsidRDefault="00AE315E" w14:paraId="15DEA646" w14:textId="6D280888">
      <w:pPr>
        <w:spacing w:line="480" w:lineRule="auto"/>
        <w:ind w:left="0"/>
      </w:pPr>
    </w:p>
    <w:p w:rsidR="00712C9C" w:rsidP="00712C9C" w:rsidRDefault="00712C9C" w14:paraId="199D8F18" w14:textId="77777777">
      <w:pPr>
        <w:spacing w:line="480" w:lineRule="auto"/>
        <w:ind w:left="0"/>
      </w:pPr>
    </w:p>
    <w:p w:rsidR="00712C9C" w:rsidP="00712C9C" w:rsidRDefault="00712C9C" w14:paraId="4C874005" w14:textId="25A52345">
      <w:pPr>
        <w:spacing w:line="480" w:lineRule="auto"/>
        <w:ind w:left="0"/>
      </w:pPr>
    </w:p>
    <w:p w:rsidR="00712C9C" w:rsidP="00712C9C" w:rsidRDefault="00712C9C" w14:paraId="7BAFD169" w14:textId="77777777">
      <w:pPr>
        <w:spacing w:line="480" w:lineRule="auto"/>
        <w:ind w:left="0"/>
      </w:pPr>
    </w:p>
    <w:p w:rsidR="00712C9C" w:rsidP="00712C9C" w:rsidRDefault="00712C9C" w14:paraId="2301A1EE" w14:textId="77777777">
      <w:pPr>
        <w:spacing w:line="480" w:lineRule="auto"/>
        <w:ind w:left="0"/>
      </w:pPr>
    </w:p>
    <w:p w:rsidR="005125A0" w:rsidP="005125A0" w:rsidRDefault="005125A0" w14:paraId="78FE55DF" w14:textId="246C41F0">
      <w:pPr>
        <w:spacing w:line="480" w:lineRule="auto"/>
        <w:ind w:left="0"/>
        <w:jc w:val="center"/>
        <w:rPr>
          <w:b/>
        </w:rPr>
      </w:pPr>
      <w:r>
        <w:rPr>
          <w:b/>
        </w:rPr>
        <w:t>Lexical Derivation of the PINT Taxonomy of Goa</w:t>
      </w:r>
      <w:r w:rsidR="00474174">
        <w:rPr>
          <w:b/>
        </w:rPr>
        <w:t>ls</w:t>
      </w:r>
      <w:r>
        <w:rPr>
          <w:b/>
        </w:rPr>
        <w:t>:</w:t>
      </w:r>
    </w:p>
    <w:p w:rsidR="005125A0" w:rsidP="005125A0" w:rsidRDefault="005125A0" w14:paraId="503143BF" w14:textId="794A6E21">
      <w:pPr>
        <w:spacing w:line="480" w:lineRule="auto"/>
        <w:ind w:left="0"/>
        <w:jc w:val="center"/>
        <w:rPr>
          <w:b/>
        </w:rPr>
      </w:pPr>
      <w:r>
        <w:rPr>
          <w:b/>
        </w:rPr>
        <w:t xml:space="preserve">Prominence, Inclusiveness, </w:t>
      </w:r>
      <w:r w:rsidR="00A94DD6">
        <w:rPr>
          <w:b/>
        </w:rPr>
        <w:t xml:space="preserve">Negativity </w:t>
      </w:r>
      <w:r w:rsidR="003A5724">
        <w:rPr>
          <w:b/>
        </w:rPr>
        <w:t>P</w:t>
      </w:r>
      <w:r w:rsidR="00A94DD6">
        <w:rPr>
          <w:b/>
        </w:rPr>
        <w:t>revention</w:t>
      </w:r>
      <w:r>
        <w:rPr>
          <w:b/>
        </w:rPr>
        <w:t>, and Tradition</w:t>
      </w:r>
    </w:p>
    <w:p w:rsidR="00712C9C" w:rsidP="00712C9C" w:rsidRDefault="00BB1F3F" w14:paraId="4B5B0E44" w14:noSpellErr="1" w14:textId="7ACAEAB6">
      <w:pPr>
        <w:spacing w:line="480" w:lineRule="auto"/>
        <w:ind w:left="0"/>
        <w:jc w:val="center"/>
      </w:pPr>
      <w:r w:rsidR="00BB1F3F">
        <w:rPr/>
        <w:t xml:space="preserve">Submitted </w:t>
      </w:r>
      <w:r w:rsidR="00BF7719">
        <w:rPr/>
        <w:t>August 20th</w:t>
      </w:r>
      <w:r w:rsidR="007719F3">
        <w:rPr/>
        <w:t>, 2019</w:t>
      </w:r>
    </w:p>
    <w:p w:rsidR="305BF69C" w:rsidP="305BF69C" w:rsidRDefault="305BF69C" w14:paraId="18CBB497" w14:textId="428745FD">
      <w:pPr>
        <w:pStyle w:val="Normal"/>
        <w:spacing w:line="480" w:lineRule="auto"/>
        <w:ind w:left="0"/>
        <w:jc w:val="center"/>
      </w:pPr>
    </w:p>
    <w:p w:rsidR="305BF69C" w:rsidP="305BF69C" w:rsidRDefault="305BF69C" w14:paraId="03CE786B" w14:textId="69277DA3">
      <w:pPr>
        <w:pStyle w:val="Normal"/>
        <w:spacing w:line="480" w:lineRule="auto"/>
        <w:ind w:left="0"/>
        <w:jc w:val="center"/>
      </w:pPr>
    </w:p>
    <w:p w:rsidR="0AE9E238" w:rsidP="305BF69C" w:rsidRDefault="0AE9E238" w14:paraId="207D183F" w14:textId="1B3EC650">
      <w:pPr>
        <w:pStyle w:val="Normal"/>
        <w:spacing w:line="480" w:lineRule="auto"/>
        <w:ind w:left="0"/>
        <w:jc w:val="center"/>
      </w:pPr>
      <w:r w:rsidRPr="305BF69C" w:rsidR="0AE9E238">
        <w:rPr>
          <w:rFonts w:ascii="Times New Roman" w:hAnsi="Times New Roman" w:eastAsia="Times New Roman" w:cs="Times New Roman"/>
          <w:b w:val="1"/>
          <w:bCs w:val="1"/>
          <w:noProof w:val="0"/>
          <w:sz w:val="24"/>
          <w:szCs w:val="24"/>
          <w:lang w:val="en-US"/>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10.1037/pspp0000268</w:t>
      </w:r>
    </w:p>
    <w:p w:rsidR="00392433" w:rsidP="00392433" w:rsidRDefault="00392433" w14:paraId="3A0607A6" w14:textId="363B07F7">
      <w:pPr>
        <w:spacing w:line="480" w:lineRule="auto"/>
        <w:ind w:left="0"/>
      </w:pPr>
    </w:p>
    <w:p w:rsidR="00E976F1" w:rsidP="00392433" w:rsidRDefault="00E976F1" w14:paraId="11AD6786" w14:textId="4AAAACAD">
      <w:pPr>
        <w:spacing w:line="480" w:lineRule="auto"/>
        <w:ind w:left="0"/>
      </w:pPr>
    </w:p>
    <w:p w:rsidR="00E976F1" w:rsidP="00392433" w:rsidRDefault="00E976F1" w14:paraId="10AF4935" w14:textId="77777777">
      <w:pPr>
        <w:spacing w:line="480" w:lineRule="auto"/>
        <w:ind w:left="0"/>
      </w:pPr>
    </w:p>
    <w:p w:rsidR="00392433" w:rsidP="00392433" w:rsidRDefault="00392433" w14:paraId="5BD536A9" w14:textId="52530DDD">
      <w:pPr>
        <w:spacing w:line="480" w:lineRule="auto"/>
        <w:ind w:left="0"/>
      </w:pPr>
    </w:p>
    <w:p w:rsidR="00392433" w:rsidP="00392433" w:rsidRDefault="00392433" w14:paraId="5747AC2E" w14:textId="30A803EB">
      <w:pPr>
        <w:spacing w:line="480" w:lineRule="auto"/>
        <w:ind w:left="0"/>
      </w:pPr>
    </w:p>
    <w:p w:rsidR="00392433" w:rsidP="00392433" w:rsidRDefault="00392433" w14:paraId="38AB2357" w14:textId="7F10D779">
      <w:pPr>
        <w:spacing w:line="480" w:lineRule="auto"/>
        <w:ind w:left="0"/>
      </w:pPr>
    </w:p>
    <w:p w:rsidR="00E976F1" w:rsidP="00392433" w:rsidRDefault="00E976F1" w14:paraId="6328B064" w14:textId="77777777">
      <w:pPr>
        <w:spacing w:line="480" w:lineRule="auto"/>
        <w:ind w:left="0"/>
      </w:pPr>
    </w:p>
    <w:p w:rsidR="00E976F1" w:rsidP="00392433" w:rsidRDefault="00E976F1" w14:paraId="56571484" w14:textId="77777777">
      <w:pPr>
        <w:spacing w:line="480" w:lineRule="auto"/>
        <w:ind w:left="0"/>
      </w:pPr>
    </w:p>
    <w:p w:rsidR="00E976F1" w:rsidP="00392433" w:rsidRDefault="00E976F1" w14:paraId="527614B6" w14:textId="77777777">
      <w:pPr>
        <w:spacing w:line="480" w:lineRule="auto"/>
        <w:ind w:left="0"/>
      </w:pPr>
    </w:p>
    <w:p w:rsidR="00E976F1" w:rsidP="00392433" w:rsidRDefault="00E976F1" w14:paraId="641B1BC4" w14:textId="77777777">
      <w:pPr>
        <w:spacing w:line="480" w:lineRule="auto"/>
        <w:ind w:left="0"/>
      </w:pPr>
    </w:p>
    <w:p w:rsidR="00E976F1" w:rsidP="00392433" w:rsidRDefault="00E976F1" w14:paraId="1C43D767" w14:textId="77777777">
      <w:pPr>
        <w:spacing w:line="480" w:lineRule="auto"/>
        <w:ind w:left="0"/>
      </w:pPr>
    </w:p>
    <w:p w:rsidR="00E976F1" w:rsidP="00392433" w:rsidRDefault="00E976F1" w14:paraId="573101B4" w14:textId="77777777">
      <w:pPr>
        <w:spacing w:line="480" w:lineRule="auto"/>
        <w:ind w:left="0"/>
      </w:pPr>
    </w:p>
    <w:p w:rsidR="002714CA" w:rsidP="005C74BC" w:rsidRDefault="00392433" w14:paraId="27F425B4" w14:textId="495556C4">
      <w:pPr>
        <w:spacing w:line="480" w:lineRule="auto"/>
        <w:ind w:left="0"/>
        <w:rPr>
          <w:b/>
        </w:rPr>
      </w:pPr>
      <w:r>
        <w:t xml:space="preserve">Note: </w:t>
      </w:r>
      <w:r w:rsidR="00A935A3">
        <w:t xml:space="preserve">Data, </w:t>
      </w:r>
      <w:r w:rsidR="0001366F">
        <w:t xml:space="preserve">Analytic Code, </w:t>
      </w:r>
      <w:r w:rsidR="00A935A3">
        <w:t xml:space="preserve">Verbatim Method files, </w:t>
      </w:r>
      <w:r w:rsidR="00B85B58">
        <w:t xml:space="preserve">and Additional (Open Science) </w:t>
      </w:r>
      <w:r w:rsidR="00A935A3">
        <w:t xml:space="preserve">Tables are </w:t>
      </w:r>
      <w:proofErr w:type="gramStart"/>
      <w:r w:rsidR="00A935A3">
        <w:t>available</w:t>
      </w:r>
      <w:proofErr w:type="gramEnd"/>
      <w:r w:rsidR="00A935A3">
        <w:t xml:space="preserve"> at the following link: </w:t>
      </w:r>
      <w:hyperlink w:history="1" r:id="rId7">
        <w:r w:rsidRPr="006F12D9" w:rsidR="005C74BC">
          <w:rPr>
            <w:rStyle w:val="Hyperlink"/>
          </w:rPr>
          <w:t>https://osf.io/dzabg/</w:t>
        </w:r>
      </w:hyperlink>
      <w:r w:rsidR="005C74BC">
        <w:t xml:space="preserve"> </w:t>
      </w:r>
    </w:p>
    <w:p w:rsidR="005C74BC" w:rsidRDefault="005C74BC" w14:paraId="5FAE10B6" w14:textId="77777777">
      <w:pPr>
        <w:rPr>
          <w:b/>
        </w:rPr>
      </w:pPr>
      <w:r>
        <w:rPr>
          <w:b/>
        </w:rPr>
        <w:br w:type="page"/>
      </w:r>
    </w:p>
    <w:p w:rsidR="001F4278" w:rsidP="00712C9C" w:rsidRDefault="007D15B8" w14:paraId="2611F986" w14:textId="6B6A14D5">
      <w:pPr>
        <w:spacing w:line="480" w:lineRule="auto"/>
        <w:ind w:left="0"/>
        <w:jc w:val="center"/>
      </w:pPr>
      <w:r>
        <w:rPr>
          <w:b/>
        </w:rPr>
        <w:lastRenderedPageBreak/>
        <w:t>Abstract</w:t>
      </w:r>
    </w:p>
    <w:p w:rsidR="001A4542" w:rsidP="001A4542" w:rsidRDefault="001A4542" w14:paraId="0B52F680" w14:textId="6D19E0F8">
      <w:pPr>
        <w:spacing w:line="480" w:lineRule="auto"/>
        <w:ind w:left="0"/>
      </w:pPr>
      <w:r w:rsidRPr="001A4542">
        <w:t xml:space="preserve">What do people want? Few questions are more fundamental to </w:t>
      </w:r>
      <w:r w:rsidR="0052019E">
        <w:t>psychological science than this.</w:t>
      </w:r>
      <w:r w:rsidRPr="001A4542">
        <w:t xml:space="preserve"> </w:t>
      </w:r>
      <w:r w:rsidR="0052019E">
        <w:t>Y</w:t>
      </w:r>
      <w:r w:rsidRPr="001A4542">
        <w:t xml:space="preserve">et, existing taxonomies disagree on </w:t>
      </w:r>
      <w:r>
        <w:t xml:space="preserve">both </w:t>
      </w:r>
      <w:r w:rsidRPr="001A4542">
        <w:t>the number and content of goals. We thus adopted a lexical approach and inve</w:t>
      </w:r>
      <w:r>
        <w:t xml:space="preserve">stigated the structure of goal-relevant words from </w:t>
      </w:r>
      <w:r w:rsidRPr="001A4542">
        <w:t xml:space="preserve">the </w:t>
      </w:r>
      <w:r>
        <w:t xml:space="preserve">natural </w:t>
      </w:r>
      <w:r w:rsidRPr="001A4542">
        <w:t>English</w:t>
      </w:r>
      <w:r>
        <w:t xml:space="preserve"> lexicon</w:t>
      </w:r>
      <w:r w:rsidRPr="001A4542">
        <w:t xml:space="preserve">. Through an intensive rating process, </w:t>
      </w:r>
      <w:r w:rsidR="005C5C45">
        <w:t>1,</w:t>
      </w:r>
      <w:r w:rsidRPr="001A4542">
        <w:t>060 goal-relevant</w:t>
      </w:r>
      <w:r>
        <w:t xml:space="preserve"> </w:t>
      </w:r>
      <w:r w:rsidR="008819A3">
        <w:t xml:space="preserve">English </w:t>
      </w:r>
      <w:r>
        <w:t>words</w:t>
      </w:r>
      <w:r w:rsidR="005C5C45">
        <w:t xml:space="preserve"> were first located</w:t>
      </w:r>
      <w:r w:rsidRPr="001A4542">
        <w:t xml:space="preserve">. </w:t>
      </w:r>
      <w:r>
        <w:t xml:space="preserve">In Studies 1-2, two </w:t>
      </w:r>
      <w:r w:rsidR="00C76949">
        <w:t xml:space="preserve">relatively </w:t>
      </w:r>
      <w:r>
        <w:t xml:space="preserve">large and diverse samples </w:t>
      </w:r>
      <w:r w:rsidR="00937D80">
        <w:t xml:space="preserve">(total </w:t>
      </w:r>
      <w:r w:rsidR="00937D80">
        <w:rPr>
          <w:i/>
        </w:rPr>
        <w:t xml:space="preserve">n </w:t>
      </w:r>
      <w:r w:rsidR="00937D80">
        <w:t>= 1,026)</w:t>
      </w:r>
      <w:r w:rsidR="00EB4CB2">
        <w:t xml:space="preserve"> </w:t>
      </w:r>
      <w:r w:rsidRPr="001A4542">
        <w:t xml:space="preserve">rated their commitment to approaching or avoiding </w:t>
      </w:r>
      <w:r w:rsidR="005C5C45">
        <w:t>these goals</w:t>
      </w:r>
      <w:r w:rsidRPr="001A4542">
        <w:t xml:space="preserve">. </w:t>
      </w:r>
      <w:r w:rsidR="002C5ECB">
        <w:t xml:space="preserve">Principal component </w:t>
      </w:r>
      <w:r>
        <w:t xml:space="preserve">analyses </w:t>
      </w:r>
      <w:r w:rsidRPr="001A4542">
        <w:t xml:space="preserve">yielded </w:t>
      </w:r>
      <w:proofErr w:type="gramStart"/>
      <w:r w:rsidRPr="001A4542">
        <w:t>4</w:t>
      </w:r>
      <w:proofErr w:type="gramEnd"/>
      <w:r w:rsidRPr="001A4542">
        <w:t xml:space="preserve"> replicable</w:t>
      </w:r>
      <w:r w:rsidR="002C5ECB">
        <w:t xml:space="preserve"> components</w:t>
      </w:r>
      <w:r w:rsidRPr="001A4542">
        <w:t xml:space="preserve">: Prominence, Inclusiveness, </w:t>
      </w:r>
      <w:r w:rsidR="00A94DD6">
        <w:t>Negativity prevention</w:t>
      </w:r>
      <w:r w:rsidRPr="001A4542">
        <w:t>, and Tradition (</w:t>
      </w:r>
      <w:r>
        <w:t xml:space="preserve">the </w:t>
      </w:r>
      <w:r w:rsidRPr="001A4542">
        <w:t>PINT</w:t>
      </w:r>
      <w:r>
        <w:t xml:space="preserve"> Taxonomy</w:t>
      </w:r>
      <w:r w:rsidRPr="001A4542">
        <w:t xml:space="preserve">). </w:t>
      </w:r>
      <w:r w:rsidR="005C5C45">
        <w:t xml:space="preserve">Study </w:t>
      </w:r>
      <w:r w:rsidR="00FF2B49">
        <w:t>3</w:t>
      </w:r>
      <w:r w:rsidR="005C5C45">
        <w:t>-</w:t>
      </w:r>
      <w:r w:rsidR="008819A3">
        <w:t>7</w:t>
      </w:r>
      <w:r>
        <w:t xml:space="preserve"> </w:t>
      </w:r>
      <w:r w:rsidR="00401449">
        <w:t xml:space="preserve">(total </w:t>
      </w:r>
      <w:r w:rsidR="00401449">
        <w:rPr>
          <w:i/>
        </w:rPr>
        <w:t xml:space="preserve">n </w:t>
      </w:r>
      <w:r w:rsidR="00401449">
        <w:t>= 1,</w:t>
      </w:r>
      <w:r w:rsidR="008819A3">
        <w:t>39</w:t>
      </w:r>
      <w:r w:rsidR="007930E8">
        <w:t>6</w:t>
      </w:r>
      <w:r w:rsidR="00401449">
        <w:t xml:space="preserve">) </w:t>
      </w:r>
      <w:r>
        <w:t xml:space="preserve">supported the </w:t>
      </w:r>
      <w:r w:rsidR="005C5C45">
        <w:t>4-</w:t>
      </w:r>
      <w:r>
        <w:t xml:space="preserve">factor structure of an abbreviated </w:t>
      </w:r>
      <w:r w:rsidR="00C76949">
        <w:t>s</w:t>
      </w:r>
      <w:r w:rsidR="00EB4CB2">
        <w:t>cale</w:t>
      </w:r>
      <w:r w:rsidR="005C5C45">
        <w:t xml:space="preserve"> and found systematic differences in their relationships with </w:t>
      </w:r>
      <w:r w:rsidR="00401449">
        <w:t xml:space="preserve">past goal-content measures, </w:t>
      </w:r>
      <w:r>
        <w:t>the Big 5 traits, affect, and need satisfaction.</w:t>
      </w:r>
      <w:r w:rsidRPr="001A4542">
        <w:t xml:space="preserve"> </w:t>
      </w:r>
      <w:r w:rsidR="00C76949">
        <w:t>T</w:t>
      </w:r>
      <w:r w:rsidRPr="001A4542">
        <w:t xml:space="preserve">his </w:t>
      </w:r>
      <w:r w:rsidR="005C5C45">
        <w:t xml:space="preserve">investigation </w:t>
      </w:r>
      <w:r w:rsidR="00C76949">
        <w:t xml:space="preserve">thus </w:t>
      </w:r>
      <w:r w:rsidRPr="001A4542">
        <w:t>provides a data</w:t>
      </w:r>
      <w:r>
        <w:t xml:space="preserve">-driven taxonomy of </w:t>
      </w:r>
      <w:r w:rsidR="00C76949">
        <w:t xml:space="preserve">higher-order </w:t>
      </w:r>
      <w:r>
        <w:t>goal</w:t>
      </w:r>
      <w:r w:rsidR="008819A3">
        <w:t>-content</w:t>
      </w:r>
      <w:r>
        <w:t xml:space="preserve"> and opens up a wide variety o</w:t>
      </w:r>
      <w:r w:rsidR="005C5C45">
        <w:t xml:space="preserve">f fascinating lines </w:t>
      </w:r>
      <w:r w:rsidR="00BC15C4">
        <w:t>for</w:t>
      </w:r>
      <w:r w:rsidR="008819A3">
        <w:t xml:space="preserve"> </w:t>
      </w:r>
      <w:r w:rsidR="00C76949">
        <w:t xml:space="preserve">future </w:t>
      </w:r>
      <w:r w:rsidR="005C5C45">
        <w:t>research.</w:t>
      </w:r>
    </w:p>
    <w:p w:rsidR="00474174" w:rsidP="001A4542" w:rsidRDefault="00474174" w14:paraId="28725E4F" w14:textId="3DED5B58">
      <w:pPr>
        <w:spacing w:line="480" w:lineRule="auto"/>
        <w:ind w:left="0"/>
      </w:pPr>
    </w:p>
    <w:p w:rsidR="00474174" w:rsidP="001A4542" w:rsidRDefault="00474174" w14:paraId="55D61E6D" w14:textId="0DB8FE99">
      <w:pPr>
        <w:spacing w:line="480" w:lineRule="auto"/>
        <w:ind w:left="0"/>
      </w:pPr>
      <w:r>
        <w:t xml:space="preserve">Keywords = Goals, </w:t>
      </w:r>
      <w:r w:rsidR="004E0AFF">
        <w:t xml:space="preserve">Values, Motives, </w:t>
      </w:r>
      <w:r>
        <w:t>Lexical Approach, Scale Development</w:t>
      </w:r>
    </w:p>
    <w:p w:rsidR="005125A0" w:rsidP="005125A0" w:rsidRDefault="001F4278" w14:paraId="1BD46DDD" w14:textId="72902F07">
      <w:pPr>
        <w:spacing w:line="480" w:lineRule="auto"/>
        <w:ind w:left="0"/>
        <w:jc w:val="center"/>
        <w:rPr>
          <w:b/>
        </w:rPr>
      </w:pPr>
      <w:r>
        <w:br w:type="page"/>
      </w:r>
      <w:r w:rsidR="005125A0">
        <w:rPr>
          <w:b/>
        </w:rPr>
        <w:lastRenderedPageBreak/>
        <w:t>Lexical Derivation of the PINT Taxonomy of Goals:</w:t>
      </w:r>
    </w:p>
    <w:p w:rsidR="005125A0" w:rsidP="005125A0" w:rsidRDefault="005125A0" w14:paraId="3F8781C4" w14:textId="25160566">
      <w:pPr>
        <w:spacing w:line="480" w:lineRule="auto"/>
        <w:ind w:left="0"/>
        <w:jc w:val="center"/>
      </w:pPr>
      <w:r>
        <w:rPr>
          <w:b/>
        </w:rPr>
        <w:t xml:space="preserve">Prominence, Inclusiveness, </w:t>
      </w:r>
      <w:r w:rsidR="00A94DD6">
        <w:rPr>
          <w:b/>
        </w:rPr>
        <w:t xml:space="preserve">Negativity </w:t>
      </w:r>
      <w:r w:rsidR="003A5724">
        <w:rPr>
          <w:b/>
        </w:rPr>
        <w:t>P</w:t>
      </w:r>
      <w:r w:rsidR="00A94DD6">
        <w:rPr>
          <w:b/>
        </w:rPr>
        <w:t>revention</w:t>
      </w:r>
      <w:r>
        <w:rPr>
          <w:b/>
        </w:rPr>
        <w:t>, and Tradition</w:t>
      </w:r>
    </w:p>
    <w:p w:rsidR="00712C9C" w:rsidP="005125A0" w:rsidRDefault="00712C9C" w14:paraId="2AF6D2BB" w14:textId="65557E20">
      <w:pPr>
        <w:spacing w:line="480" w:lineRule="auto"/>
        <w:ind w:left="0"/>
        <w:jc w:val="center"/>
      </w:pPr>
    </w:p>
    <w:p w:rsidR="003A5269" w:rsidP="001F4278" w:rsidRDefault="001F4278" w14:paraId="59FF0C8D" w14:textId="5E820601">
      <w:pPr>
        <w:spacing w:line="480" w:lineRule="auto"/>
        <w:ind w:left="0"/>
      </w:pPr>
      <w:r>
        <w:tab/>
      </w:r>
      <w:r>
        <w:t>What do people want? Few questions are as important t</w:t>
      </w:r>
      <w:r w:rsidR="0054716B">
        <w:t>o psychological science as this</w:t>
      </w:r>
      <w:r w:rsidR="008709F4">
        <w:t xml:space="preserve"> (see </w:t>
      </w:r>
      <w:r w:rsidR="0052019E">
        <w:t xml:space="preserve">Background Section </w:t>
      </w:r>
      <w:r w:rsidR="00597D28">
        <w:t>1</w:t>
      </w:r>
      <w:r w:rsidR="008709F4">
        <w:t>)</w:t>
      </w:r>
      <w:r>
        <w:t xml:space="preserve">. </w:t>
      </w:r>
      <w:r w:rsidR="009169FB">
        <w:t xml:space="preserve">Despite this, </w:t>
      </w:r>
      <w:r w:rsidR="008709F4">
        <w:t xml:space="preserve">existing taxonomies </w:t>
      </w:r>
      <w:r w:rsidR="00C14A95">
        <w:t xml:space="preserve">of goal-content </w:t>
      </w:r>
      <w:r w:rsidR="008709F4">
        <w:t xml:space="preserve">disagree </w:t>
      </w:r>
      <w:r w:rsidR="007D2E0D">
        <w:t xml:space="preserve">on </w:t>
      </w:r>
      <w:r w:rsidR="00AC6273">
        <w:t xml:space="preserve">both the </w:t>
      </w:r>
      <w:r w:rsidR="008709F4">
        <w:t>number and content of goals</w:t>
      </w:r>
      <w:r w:rsidR="003A5724">
        <w:t xml:space="preserve">. Thus, </w:t>
      </w:r>
      <w:r w:rsidR="00597D28">
        <w:t xml:space="preserve">none </w:t>
      </w:r>
      <w:r w:rsidR="00EC395A">
        <w:t>ha</w:t>
      </w:r>
      <w:r w:rsidR="00FB70E8">
        <w:t>ve</w:t>
      </w:r>
      <w:r w:rsidR="00EC395A">
        <w:t xml:space="preserve"> gained widespread acceptance</w:t>
      </w:r>
      <w:r w:rsidR="008709F4">
        <w:t xml:space="preserve"> (see </w:t>
      </w:r>
      <w:r w:rsidR="0052019E">
        <w:t xml:space="preserve">Background </w:t>
      </w:r>
      <w:r w:rsidR="008709F4">
        <w:t>Section</w:t>
      </w:r>
      <w:r w:rsidR="00597D28">
        <w:t>s</w:t>
      </w:r>
      <w:r w:rsidR="008709F4">
        <w:t xml:space="preserve"> </w:t>
      </w:r>
      <w:r w:rsidR="00597D28">
        <w:t>2-4</w:t>
      </w:r>
      <w:r w:rsidR="008709F4">
        <w:t>)</w:t>
      </w:r>
      <w:r w:rsidR="009169FB">
        <w:t xml:space="preserve">. </w:t>
      </w:r>
      <w:r w:rsidR="007D2E0D">
        <w:t>We argue that t</w:t>
      </w:r>
      <w:r w:rsidR="009169FB">
        <w:t xml:space="preserve">his resembles the state of personality trait research in </w:t>
      </w:r>
      <w:r w:rsidR="00AE03B3">
        <w:t xml:space="preserve">the </w:t>
      </w:r>
      <w:r w:rsidR="009169FB">
        <w:t>1970’s and 1980’s</w:t>
      </w:r>
      <w:r w:rsidR="008709F4">
        <w:t xml:space="preserve"> (see </w:t>
      </w:r>
      <w:r w:rsidR="0052019E">
        <w:t xml:space="preserve">Background </w:t>
      </w:r>
      <w:r w:rsidR="008709F4">
        <w:t xml:space="preserve">Section </w:t>
      </w:r>
      <w:r w:rsidR="00597D28">
        <w:t>5</w:t>
      </w:r>
      <w:r w:rsidR="008709F4">
        <w:t>)</w:t>
      </w:r>
      <w:r w:rsidR="009169FB">
        <w:t xml:space="preserve">. </w:t>
      </w:r>
      <w:r w:rsidR="008709F4">
        <w:t>Thus,</w:t>
      </w:r>
      <w:r w:rsidR="009169FB">
        <w:t xml:space="preserve"> </w:t>
      </w:r>
      <w:r w:rsidR="008709F4">
        <w:t>we propos</w:t>
      </w:r>
      <w:r w:rsidR="00AC6273">
        <w:t>e</w:t>
      </w:r>
      <w:r w:rsidR="00C76949">
        <w:t xml:space="preserve"> that</w:t>
      </w:r>
      <w:r w:rsidR="008709F4">
        <w:t xml:space="preserve"> </w:t>
      </w:r>
      <w:r w:rsidR="009169FB">
        <w:t xml:space="preserve">the solution adopted by trait researchers </w:t>
      </w:r>
      <w:r w:rsidR="0054716B">
        <w:t xml:space="preserve">at that time </w:t>
      </w:r>
      <w:r w:rsidR="009169FB">
        <w:t>– namely, the lexical approach –</w:t>
      </w:r>
      <w:r w:rsidR="008709F4">
        <w:t xml:space="preserve"> should be useful </w:t>
      </w:r>
      <w:r w:rsidR="009169FB">
        <w:t xml:space="preserve">in constructing a </w:t>
      </w:r>
      <w:r w:rsidR="0054716B">
        <w:t xml:space="preserve">more consensual </w:t>
      </w:r>
      <w:r w:rsidR="009169FB">
        <w:t>taxonomy</w:t>
      </w:r>
      <w:r w:rsidR="008709F4">
        <w:t xml:space="preserve"> </w:t>
      </w:r>
      <w:r w:rsidR="00EC395A">
        <w:t>of goal</w:t>
      </w:r>
      <w:r w:rsidR="00597D28">
        <w:t>-content</w:t>
      </w:r>
      <w:r w:rsidR="00EC395A">
        <w:t xml:space="preserve"> </w:t>
      </w:r>
      <w:r w:rsidR="003A5724">
        <w:t xml:space="preserve">now </w:t>
      </w:r>
      <w:r w:rsidR="008709F4">
        <w:t xml:space="preserve">(see </w:t>
      </w:r>
      <w:r w:rsidR="0052019E">
        <w:t xml:space="preserve">Background </w:t>
      </w:r>
      <w:r w:rsidR="008709F4">
        <w:t>Section</w:t>
      </w:r>
      <w:r w:rsidR="00A95131">
        <w:t>s</w:t>
      </w:r>
      <w:r w:rsidR="008709F4">
        <w:t xml:space="preserve"> </w:t>
      </w:r>
      <w:r w:rsidR="00597D28">
        <w:t>6</w:t>
      </w:r>
      <w:r w:rsidR="008709F4">
        <w:t>)</w:t>
      </w:r>
      <w:r w:rsidR="009169FB">
        <w:t xml:space="preserve">. </w:t>
      </w:r>
    </w:p>
    <w:p w:rsidR="001F4278" w:rsidP="003A5269" w:rsidRDefault="00C14A95" w14:paraId="2891550A" w14:textId="06D0E40D">
      <w:pPr>
        <w:spacing w:line="480" w:lineRule="auto"/>
        <w:ind w:left="0" w:firstLine="720"/>
      </w:pPr>
      <w:r>
        <w:t>To apply the lexical approach to goal-content, w</w:t>
      </w:r>
      <w:r w:rsidR="003A5269">
        <w:t>e first derive</w:t>
      </w:r>
      <w:r w:rsidR="00995103">
        <w:t>d</w:t>
      </w:r>
      <w:r w:rsidR="003A5269">
        <w:t xml:space="preserve"> a </w:t>
      </w:r>
      <w:r w:rsidR="0054716B">
        <w:t xml:space="preserve">rather comprehensive </w:t>
      </w:r>
      <w:r w:rsidR="003A5269">
        <w:t xml:space="preserve">list of goal-relevant words </w:t>
      </w:r>
      <w:r w:rsidR="008709F4">
        <w:t xml:space="preserve">from the English lexicon </w:t>
      </w:r>
      <w:r w:rsidR="003A5269">
        <w:t>(</w:t>
      </w:r>
      <w:r w:rsidR="008709F4">
        <w:t xml:space="preserve">Research </w:t>
      </w:r>
      <w:r w:rsidR="003A5269">
        <w:t xml:space="preserve">Phase 1). We then </w:t>
      </w:r>
      <w:r w:rsidR="007D2E0D">
        <w:t>ask</w:t>
      </w:r>
      <w:r w:rsidR="00995103">
        <w:t>ed</w:t>
      </w:r>
      <w:r w:rsidR="007D2E0D">
        <w:t xml:space="preserve"> </w:t>
      </w:r>
      <w:r w:rsidR="00C76949">
        <w:t xml:space="preserve">two relatively </w:t>
      </w:r>
      <w:r w:rsidR="007D2E0D">
        <w:t xml:space="preserve">large and diverse samples of </w:t>
      </w:r>
      <w:r w:rsidR="00BC15C4">
        <w:t xml:space="preserve">adult </w:t>
      </w:r>
      <w:r w:rsidR="007D2E0D">
        <w:t xml:space="preserve">American participants to rate their commitment to these goals, </w:t>
      </w:r>
      <w:r w:rsidR="003A5269">
        <w:t>with the aim of mapping the major dimensions of goal</w:t>
      </w:r>
      <w:r w:rsidR="00FB70E8">
        <w:t>-</w:t>
      </w:r>
      <w:r w:rsidR="003A5269">
        <w:t>content in this culture (</w:t>
      </w:r>
      <w:r w:rsidR="008709F4">
        <w:t xml:space="preserve">Research </w:t>
      </w:r>
      <w:r w:rsidR="00A95131">
        <w:t>Phase 2, Studies 1-</w:t>
      </w:r>
      <w:r w:rsidR="003A5269">
        <w:t>2). Finally, we develop</w:t>
      </w:r>
      <w:r w:rsidR="00EC395A">
        <w:t>ed</w:t>
      </w:r>
      <w:r w:rsidR="003A5269">
        <w:t xml:space="preserve"> a measure of the </w:t>
      </w:r>
      <w:r w:rsidR="00937D80">
        <w:t xml:space="preserve">emerging </w:t>
      </w:r>
      <w:r w:rsidR="00EC395A">
        <w:t xml:space="preserve">constructs </w:t>
      </w:r>
      <w:r w:rsidR="003A5269">
        <w:t xml:space="preserve">and </w:t>
      </w:r>
      <w:r w:rsidR="00937D80">
        <w:t xml:space="preserve">began to explore </w:t>
      </w:r>
      <w:r w:rsidR="003A5269">
        <w:t xml:space="preserve">the </w:t>
      </w:r>
      <w:proofErr w:type="spellStart"/>
      <w:r w:rsidR="003A5269">
        <w:t>nomological</w:t>
      </w:r>
      <w:proofErr w:type="spellEnd"/>
      <w:r w:rsidR="003A5269">
        <w:t xml:space="preserve"> net </w:t>
      </w:r>
      <w:r w:rsidR="00C76949">
        <w:t xml:space="preserve">surrounding them </w:t>
      </w:r>
      <w:r w:rsidR="003A5269">
        <w:t>(Phase 3, Studies 3-</w:t>
      </w:r>
      <w:r w:rsidR="008819A3">
        <w:t>7</w:t>
      </w:r>
      <w:r w:rsidR="003A5269">
        <w:t>).</w:t>
      </w:r>
    </w:p>
    <w:p w:rsidR="0052019E" w:rsidP="0052019E" w:rsidRDefault="0052019E" w14:paraId="2B341288" w14:textId="23F62A83">
      <w:pPr>
        <w:spacing w:line="480" w:lineRule="auto"/>
        <w:ind w:left="0"/>
        <w:jc w:val="center"/>
        <w:rPr>
          <w:b/>
        </w:rPr>
      </w:pPr>
      <w:r>
        <w:rPr>
          <w:b/>
        </w:rPr>
        <w:t>Background</w:t>
      </w:r>
    </w:p>
    <w:p w:rsidR="008709F4" w:rsidP="003A5269" w:rsidRDefault="00F867B4" w14:paraId="6A7835F9" w14:textId="08C174D2">
      <w:pPr>
        <w:spacing w:line="480" w:lineRule="auto"/>
        <w:ind w:left="0"/>
      </w:pPr>
      <w:r>
        <w:rPr>
          <w:b/>
        </w:rPr>
        <w:t>1</w:t>
      </w:r>
      <w:r w:rsidR="0052019E">
        <w:rPr>
          <w:b/>
        </w:rPr>
        <w:t xml:space="preserve">. </w:t>
      </w:r>
      <w:r w:rsidR="008709F4">
        <w:rPr>
          <w:b/>
        </w:rPr>
        <w:t xml:space="preserve">The </w:t>
      </w:r>
      <w:r w:rsidR="00EC395A">
        <w:rPr>
          <w:b/>
        </w:rPr>
        <w:t xml:space="preserve">Need for </w:t>
      </w:r>
      <w:r w:rsidR="008709F4">
        <w:rPr>
          <w:b/>
        </w:rPr>
        <w:t>a Systematic Goal Taxonomy</w:t>
      </w:r>
    </w:p>
    <w:p w:rsidR="008709F4" w:rsidP="00FF0A50" w:rsidRDefault="00FF0A50" w14:paraId="20BB8D64" w14:textId="5031CEAD">
      <w:pPr>
        <w:spacing w:line="480" w:lineRule="auto"/>
        <w:ind w:left="0" w:firstLine="720"/>
      </w:pPr>
      <w:r>
        <w:t>G</w:t>
      </w:r>
      <w:r w:rsidR="00217B9D">
        <w:t xml:space="preserve">oals are </w:t>
      </w:r>
      <w:r w:rsidR="00EC395A">
        <w:t>a critically important construct</w:t>
      </w:r>
      <w:r w:rsidR="00217B9D">
        <w:t xml:space="preserve"> in psychology. </w:t>
      </w:r>
      <w:r w:rsidR="00FB70E8">
        <w:t>Goal-pursuit</w:t>
      </w:r>
      <w:r w:rsidR="00217B9D">
        <w:t xml:space="preserve"> can clearly affect any outcome </w:t>
      </w:r>
      <w:r w:rsidR="00CF4FF2">
        <w:t xml:space="preserve">that </w:t>
      </w:r>
      <w:r w:rsidR="00217B9D">
        <w:t xml:space="preserve">is the object of </w:t>
      </w:r>
      <w:r w:rsidR="003A5724">
        <w:t xml:space="preserve">one’s </w:t>
      </w:r>
      <w:r w:rsidR="00EC395A">
        <w:t>goal</w:t>
      </w:r>
      <w:r w:rsidR="003A5724">
        <w:t>s</w:t>
      </w:r>
      <w:r w:rsidR="00217B9D">
        <w:t xml:space="preserve">. </w:t>
      </w:r>
      <w:r w:rsidR="00EC395A">
        <w:t xml:space="preserve">Common </w:t>
      </w:r>
      <w:r w:rsidR="00217B9D">
        <w:t>examples include social status (</w:t>
      </w:r>
      <w:r w:rsidR="00392433">
        <w:t>e.g., Locke, 2015</w:t>
      </w:r>
      <w:r w:rsidR="00217B9D">
        <w:t>), academic performance (</w:t>
      </w:r>
      <w:r w:rsidR="00392433">
        <w:t>e.g., Elliot &amp; McGregor, 2001</w:t>
      </w:r>
      <w:r w:rsidR="00217B9D">
        <w:t>), physical health (</w:t>
      </w:r>
      <w:r w:rsidR="000A4163">
        <w:t xml:space="preserve">e.g., </w:t>
      </w:r>
      <w:r w:rsidRPr="008224D3" w:rsidR="000A4163">
        <w:t>Otis, &amp; Pelletier, 2008</w:t>
      </w:r>
      <w:r w:rsidR="00217B9D">
        <w:t xml:space="preserve">), </w:t>
      </w:r>
      <w:r w:rsidR="00937D80">
        <w:t xml:space="preserve">and </w:t>
      </w:r>
      <w:r w:rsidR="00217B9D">
        <w:t>social relationships (</w:t>
      </w:r>
      <w:r w:rsidR="000A4163">
        <w:t xml:space="preserve">e.g., </w:t>
      </w:r>
      <w:r w:rsidRPr="00D42CD4" w:rsidR="000A4163">
        <w:rPr>
          <w:rFonts w:eastAsia="Times New Roman"/>
        </w:rPr>
        <w:t xml:space="preserve">Elliot, Gable, &amp; </w:t>
      </w:r>
      <w:proofErr w:type="spellStart"/>
      <w:r w:rsidRPr="00D42CD4" w:rsidR="000A4163">
        <w:rPr>
          <w:rFonts w:eastAsia="Times New Roman"/>
        </w:rPr>
        <w:t>Mapes</w:t>
      </w:r>
      <w:proofErr w:type="spellEnd"/>
      <w:r w:rsidRPr="00D42CD4" w:rsidR="000A4163">
        <w:rPr>
          <w:rFonts w:eastAsia="Times New Roman"/>
        </w:rPr>
        <w:t>, 2006</w:t>
      </w:r>
      <w:r w:rsidR="00217B9D">
        <w:t xml:space="preserve">) (among </w:t>
      </w:r>
      <w:r w:rsidR="007719F3">
        <w:t xml:space="preserve">many </w:t>
      </w:r>
      <w:r w:rsidR="00217B9D">
        <w:t>other</w:t>
      </w:r>
      <w:r w:rsidR="00EC395A">
        <w:t>s</w:t>
      </w:r>
      <w:r w:rsidR="00217B9D">
        <w:t xml:space="preserve">). </w:t>
      </w:r>
      <w:r w:rsidR="00BF394F">
        <w:t xml:space="preserve">Beyond this, </w:t>
      </w:r>
      <w:r w:rsidR="00EC395A">
        <w:t>goal</w:t>
      </w:r>
      <w:r w:rsidR="00833BDE">
        <w:t xml:space="preserve">s are </w:t>
      </w:r>
      <w:r w:rsidR="00BF394F">
        <w:t xml:space="preserve">clearly relevant to many other </w:t>
      </w:r>
      <w:r w:rsidR="003A5724">
        <w:t xml:space="preserve">important </w:t>
      </w:r>
      <w:r w:rsidR="00BF394F">
        <w:t xml:space="preserve">psychological constructs. </w:t>
      </w:r>
      <w:r w:rsidR="00BF394F">
        <w:lastRenderedPageBreak/>
        <w:t xml:space="preserve">Emotions </w:t>
      </w:r>
      <w:proofErr w:type="gramStart"/>
      <w:r w:rsidR="00BF394F">
        <w:t>are thought to be elicited</w:t>
      </w:r>
      <w:proofErr w:type="gramEnd"/>
      <w:r w:rsidR="00BF394F">
        <w:t xml:space="preserve"> by goal-congruent and incongruent events (</w:t>
      </w:r>
      <w:r w:rsidR="000A4163">
        <w:t xml:space="preserve">e.g., </w:t>
      </w:r>
      <w:r w:rsidR="002C267B">
        <w:t>Smith, Haynes, Lazarus, &amp; Pope, 1993</w:t>
      </w:r>
      <w:r w:rsidR="00BF394F">
        <w:t xml:space="preserve">). Personality traits are thought to reflect, at least in part, stable </w:t>
      </w:r>
      <w:r w:rsidR="00EC395A">
        <w:t xml:space="preserve">individual </w:t>
      </w:r>
      <w:r w:rsidR="00BF394F">
        <w:t xml:space="preserve">differences in motivation </w:t>
      </w:r>
      <w:r w:rsidR="00072E8B">
        <w:t xml:space="preserve">and motivational processing </w:t>
      </w:r>
      <w:r w:rsidR="00BF394F">
        <w:t>(</w:t>
      </w:r>
      <w:r w:rsidR="000A4163">
        <w:t xml:space="preserve">e.g., </w:t>
      </w:r>
      <w:proofErr w:type="spellStart"/>
      <w:r w:rsidRPr="000A4163" w:rsidR="000A4163">
        <w:t>Corr</w:t>
      </w:r>
      <w:proofErr w:type="spellEnd"/>
      <w:r w:rsidRPr="000A4163" w:rsidR="000A4163">
        <w:t>, DeYoung, &amp; McNaughton, 2013</w:t>
      </w:r>
      <w:r w:rsidR="000A4163">
        <w:t xml:space="preserve">; </w:t>
      </w:r>
      <w:r w:rsidR="00BF394F">
        <w:t>DeYoung,</w:t>
      </w:r>
      <w:r w:rsidR="000A4163">
        <w:t xml:space="preserve"> 2015</w:t>
      </w:r>
      <w:r w:rsidR="00BF394F">
        <w:t xml:space="preserve">). </w:t>
      </w:r>
      <w:r w:rsidR="00EC395A">
        <w:t>S</w:t>
      </w:r>
      <w:r w:rsidR="00BF394F">
        <w:t>ituation</w:t>
      </w:r>
      <w:r w:rsidR="00EC395A">
        <w:t xml:space="preserve">s </w:t>
      </w:r>
      <w:proofErr w:type="gramStart"/>
      <w:r w:rsidR="00EC395A">
        <w:t>are also thought</w:t>
      </w:r>
      <w:proofErr w:type="gramEnd"/>
      <w:r w:rsidR="00EC395A">
        <w:t xml:space="preserve"> to have such </w:t>
      </w:r>
      <w:r w:rsidR="00BF394F">
        <w:t xml:space="preserve">a profound influence because of </w:t>
      </w:r>
      <w:r w:rsidR="00EC395A">
        <w:t xml:space="preserve">their role in activating, facilitating, and thwarting </w:t>
      </w:r>
      <w:r w:rsidR="00FB70E8">
        <w:t>goal-pursuit</w:t>
      </w:r>
      <w:r w:rsidR="00EC395A">
        <w:t xml:space="preserve"> </w:t>
      </w:r>
      <w:r w:rsidR="00BF394F">
        <w:t>(</w:t>
      </w:r>
      <w:r w:rsidR="000A4163">
        <w:t xml:space="preserve">e.g., </w:t>
      </w:r>
      <w:proofErr w:type="spellStart"/>
      <w:r w:rsidR="00BF394F">
        <w:t>Rauthmann</w:t>
      </w:r>
      <w:proofErr w:type="spellEnd"/>
      <w:r w:rsidR="00BF394F">
        <w:t>,</w:t>
      </w:r>
      <w:r w:rsidR="000A4163">
        <w:t xml:space="preserve"> 2015</w:t>
      </w:r>
      <w:r w:rsidR="00BF394F">
        <w:t>).</w:t>
      </w:r>
    </w:p>
    <w:p w:rsidRPr="008709F4" w:rsidR="00BF394F" w:rsidP="003A5269" w:rsidRDefault="00BF394F" w14:paraId="562BF970" w14:textId="067675FD">
      <w:pPr>
        <w:spacing w:line="480" w:lineRule="auto"/>
        <w:ind w:left="0"/>
      </w:pPr>
      <w:r>
        <w:tab/>
      </w:r>
      <w:r>
        <w:t>Given the importance of goal</w:t>
      </w:r>
      <w:r w:rsidR="00D01624">
        <w:t>s</w:t>
      </w:r>
      <w:r>
        <w:t xml:space="preserve">, it would be </w:t>
      </w:r>
      <w:r w:rsidR="004E0AFF">
        <w:t xml:space="preserve">immensely </w:t>
      </w:r>
      <w:r>
        <w:t xml:space="preserve">useful to have a systematic </w:t>
      </w:r>
      <w:proofErr w:type="gramStart"/>
      <w:r>
        <w:t xml:space="preserve">taxonomy </w:t>
      </w:r>
      <w:r w:rsidR="004E0AFF">
        <w:t>which</w:t>
      </w:r>
      <w:proofErr w:type="gramEnd"/>
      <w:r w:rsidR="004E0AFF">
        <w:t xml:space="preserve"> organizes </w:t>
      </w:r>
      <w:r w:rsidR="00597D28">
        <w:t>goal-</w:t>
      </w:r>
      <w:r>
        <w:t xml:space="preserve">content. The empirical derivation of systematic taxonomies has been vitally important to </w:t>
      </w:r>
      <w:r w:rsidR="00FF0A50">
        <w:t xml:space="preserve">numerous </w:t>
      </w:r>
      <w:r w:rsidR="00550D99">
        <w:t xml:space="preserve">other </w:t>
      </w:r>
      <w:r>
        <w:t>disciplines</w:t>
      </w:r>
      <w:r w:rsidR="00597D28">
        <w:t xml:space="preserve">, </w:t>
      </w:r>
      <w:r w:rsidR="00FB70E8">
        <w:t xml:space="preserve">as they organize massive amounts of data in ways that allow for </w:t>
      </w:r>
      <w:r w:rsidR="00550D99">
        <w:t xml:space="preserve">subsequent </w:t>
      </w:r>
      <w:r w:rsidR="00FB70E8">
        <w:t>theorizing</w:t>
      </w:r>
      <w:r>
        <w:t xml:space="preserve">. </w:t>
      </w:r>
      <w:r w:rsidR="00597D28">
        <w:t>For example, b</w:t>
      </w:r>
      <w:r>
        <w:t xml:space="preserve">iological taxonomies of the species organized the </w:t>
      </w:r>
      <w:r w:rsidR="00A95131">
        <w:t xml:space="preserve">relevant </w:t>
      </w:r>
      <w:r>
        <w:t>data in a way that evolutionary theory could later explain (</w:t>
      </w:r>
      <w:r w:rsidR="007B79FE">
        <w:t xml:space="preserve">Dennett, 1995; </w:t>
      </w:r>
      <w:proofErr w:type="spellStart"/>
      <w:r w:rsidR="00B929C3">
        <w:t>Mayr</w:t>
      </w:r>
      <w:proofErr w:type="spellEnd"/>
      <w:r w:rsidR="00B929C3">
        <w:t>, 1982</w:t>
      </w:r>
      <w:r>
        <w:t>). Within psychology, the ‘Big Five’ model of personality traits organized the data</w:t>
      </w:r>
      <w:r w:rsidR="0065604B">
        <w:t xml:space="preserve">, and attempts to theoretically understand </w:t>
      </w:r>
      <w:r w:rsidR="00A95131">
        <w:t xml:space="preserve">these traits </w:t>
      </w:r>
      <w:r w:rsidR="0065604B">
        <w:t xml:space="preserve">are currently underway (e.g., DeYoung, </w:t>
      </w:r>
      <w:r w:rsidR="00CD0A79">
        <w:t xml:space="preserve">2015; </w:t>
      </w:r>
      <w:proofErr w:type="spellStart"/>
      <w:r w:rsidR="00CD0A79">
        <w:t>Fleeson</w:t>
      </w:r>
      <w:proofErr w:type="spellEnd"/>
      <w:r w:rsidR="00CD0A79">
        <w:t xml:space="preserve"> &amp;</w:t>
      </w:r>
      <w:r w:rsidR="000A4163">
        <w:t xml:space="preserve"> </w:t>
      </w:r>
      <w:proofErr w:type="spellStart"/>
      <w:r w:rsidRPr="005E6844" w:rsidR="000A4163">
        <w:t>Jayawickreme</w:t>
      </w:r>
      <w:proofErr w:type="spellEnd"/>
      <w:r w:rsidR="000A4163">
        <w:t>, 2015</w:t>
      </w:r>
      <w:r w:rsidR="0065604B">
        <w:t xml:space="preserve">). </w:t>
      </w:r>
      <w:r w:rsidR="00A95131">
        <w:t>We propose</w:t>
      </w:r>
      <w:r w:rsidR="0065604B">
        <w:t xml:space="preserve"> that a systematic taxonomy would </w:t>
      </w:r>
      <w:r w:rsidR="00A95131">
        <w:t xml:space="preserve">also </w:t>
      </w:r>
      <w:r w:rsidR="0065604B">
        <w:t xml:space="preserve">usefully inform </w:t>
      </w:r>
      <w:r w:rsidR="004E0AFF">
        <w:t>goal-content research</w:t>
      </w:r>
      <w:r w:rsidR="0065604B">
        <w:t>.</w:t>
      </w:r>
      <w:r w:rsidR="00A95131">
        <w:t xml:space="preserve"> </w:t>
      </w:r>
    </w:p>
    <w:p w:rsidR="00FF0A50" w:rsidP="00FF0A50" w:rsidRDefault="00FF0A50" w14:paraId="20238A1E" w14:textId="77777777">
      <w:pPr>
        <w:spacing w:line="480" w:lineRule="auto"/>
        <w:ind w:left="0"/>
        <w:rPr>
          <w:b/>
        </w:rPr>
      </w:pPr>
      <w:r>
        <w:rPr>
          <w:b/>
        </w:rPr>
        <w:t>2. What is a Goal?</w:t>
      </w:r>
    </w:p>
    <w:p w:rsidR="00FF0A50" w:rsidP="00FF0A50" w:rsidRDefault="00FF0A50" w14:paraId="0E766383" w14:textId="6FBF19C7">
      <w:pPr>
        <w:spacing w:line="480" w:lineRule="auto"/>
        <w:ind w:left="0" w:firstLine="720"/>
      </w:pPr>
      <w:proofErr w:type="gramStart"/>
      <w:r>
        <w:t xml:space="preserve">Having established </w:t>
      </w:r>
      <w:r w:rsidR="00C14A95">
        <w:t xml:space="preserve">that </w:t>
      </w:r>
      <w:r>
        <w:t>a systematic taxonomy</w:t>
      </w:r>
      <w:r w:rsidR="00597D28">
        <w:t xml:space="preserve"> of goal-content</w:t>
      </w:r>
      <w:r w:rsidR="00C14A95">
        <w:t xml:space="preserve"> would be useful</w:t>
      </w:r>
      <w:r>
        <w:t>,</w:t>
      </w:r>
      <w:proofErr w:type="gramEnd"/>
      <w:r>
        <w:t xml:space="preserve"> </w:t>
      </w:r>
      <w:proofErr w:type="gramStart"/>
      <w:r>
        <w:t>it</w:t>
      </w:r>
      <w:proofErr w:type="gramEnd"/>
      <w:r>
        <w:t xml:space="preserve"> is next important to develop a formal definition of goals. Drawing on precedents (e.g., Austin &amp; Vancouver, 1996; Cantor et al., 198</w:t>
      </w:r>
      <w:r w:rsidR="00AA06F5">
        <w:t>6</w:t>
      </w:r>
      <w:r>
        <w:t xml:space="preserve">; Emmons, 1986; </w:t>
      </w:r>
      <w:proofErr w:type="spellStart"/>
      <w:r w:rsidRPr="007B5DD4">
        <w:rPr>
          <w:szCs w:val="24"/>
        </w:rPr>
        <w:t>Gollwitzer</w:t>
      </w:r>
      <w:proofErr w:type="spellEnd"/>
      <w:r w:rsidRPr="007B5DD4">
        <w:rPr>
          <w:szCs w:val="24"/>
        </w:rPr>
        <w:t>, &amp; Moskowi</w:t>
      </w:r>
      <w:r>
        <w:rPr>
          <w:szCs w:val="24"/>
        </w:rPr>
        <w:t>tz, 1996</w:t>
      </w:r>
      <w:r>
        <w:t xml:space="preserve">; Klinger, 1977; </w:t>
      </w:r>
      <w:proofErr w:type="gramStart"/>
      <w:r>
        <w:t>Little</w:t>
      </w:r>
      <w:proofErr w:type="gramEnd"/>
      <w:r>
        <w:t xml:space="preserve">, 2015), we define a goal as </w:t>
      </w:r>
      <w:r w:rsidR="00C14A95">
        <w:t>‘</w:t>
      </w:r>
      <w:r w:rsidRPr="004E7A9C">
        <w:rPr>
          <w:i/>
        </w:rPr>
        <w:t xml:space="preserve">a current state of commitment to expend effort to affect one's relationship </w:t>
      </w:r>
      <w:r>
        <w:rPr>
          <w:i/>
        </w:rPr>
        <w:t>with</w:t>
      </w:r>
      <w:r w:rsidRPr="004E7A9C">
        <w:rPr>
          <w:i/>
        </w:rPr>
        <w:t xml:space="preserve"> </w:t>
      </w:r>
      <w:r w:rsidR="000C6096">
        <w:rPr>
          <w:i/>
        </w:rPr>
        <w:t xml:space="preserve">an </w:t>
      </w:r>
      <w:r w:rsidRPr="004E7A9C">
        <w:rPr>
          <w:i/>
        </w:rPr>
        <w:t>end-state</w:t>
      </w:r>
      <w:r w:rsidR="00C14A95">
        <w:rPr>
          <w:i/>
        </w:rPr>
        <w:t>’</w:t>
      </w:r>
      <w:r>
        <w:t xml:space="preserve">. </w:t>
      </w:r>
    </w:p>
    <w:p w:rsidR="00FF0A50" w:rsidP="00FF0A50" w:rsidRDefault="00FF0A50" w14:paraId="6ED45E6C" w14:textId="77777777">
      <w:pPr>
        <w:spacing w:line="480" w:lineRule="auto"/>
        <w:ind w:left="0"/>
      </w:pPr>
      <w:r>
        <w:tab/>
      </w:r>
      <w:r>
        <w:t xml:space="preserve">Several aspects of this definition require clarification. First, at their core, goals </w:t>
      </w:r>
      <w:proofErr w:type="gramStart"/>
      <w:r>
        <w:t>are defined</w:t>
      </w:r>
      <w:proofErr w:type="gramEnd"/>
      <w:r>
        <w:t xml:space="preserve"> in terms of an “</w:t>
      </w:r>
      <w:r w:rsidRPr="00712E1D">
        <w:rPr>
          <w:i/>
        </w:rPr>
        <w:t>end state</w:t>
      </w:r>
      <w:r>
        <w:t>”; not in terms of the “</w:t>
      </w:r>
      <w:r w:rsidRPr="00712E1D">
        <w:rPr>
          <w:i/>
        </w:rPr>
        <w:t>means</w:t>
      </w:r>
      <w:r>
        <w:t xml:space="preserve">” one uses to attain that end </w:t>
      </w:r>
      <w:r>
        <w:lastRenderedPageBreak/>
        <w:t>(</w:t>
      </w:r>
      <w:proofErr w:type="spellStart"/>
      <w:r>
        <w:t>Gollwitzer</w:t>
      </w:r>
      <w:proofErr w:type="spellEnd"/>
      <w:r>
        <w:t xml:space="preserve"> &amp; Moskowitz, 1996). Different means </w:t>
      </w:r>
      <w:proofErr w:type="gramStart"/>
      <w:r>
        <w:t>can be substituted</w:t>
      </w:r>
      <w:proofErr w:type="gramEnd"/>
      <w:r>
        <w:t xml:space="preserve"> to reach the same ends. End-states can of course take a wide variety of forms – including a social position or relationship (e.g., power, marriage), an emotional state (e.g., happiness), a cognitive state (e.g., staying informed), an activity (e.g., which one intrinsically enjoys), among other possibilities.</w:t>
      </w:r>
    </w:p>
    <w:p w:rsidR="00FF0A50" w:rsidP="00FF0A50" w:rsidRDefault="00FF0A50" w14:paraId="64373A29" w14:textId="78C0574B">
      <w:pPr>
        <w:spacing w:line="480" w:lineRule="auto"/>
        <w:ind w:left="0"/>
      </w:pPr>
      <w:r>
        <w:tab/>
      </w:r>
      <w:r>
        <w:t>The phrase “</w:t>
      </w:r>
      <w:r>
        <w:rPr>
          <w:i/>
        </w:rPr>
        <w:t xml:space="preserve">affect one’s relationship to” </w:t>
      </w:r>
      <w:r>
        <w:t>is used to broadly include goals to approach (or promote) a desirable state, to avoid (or prevent) an undesirable state, and to maintain a current</w:t>
      </w:r>
      <w:r w:rsidR="000C48E7">
        <w:t>,</w:t>
      </w:r>
      <w:r>
        <w:t xml:space="preserve"> satisfactory state (Austin &amp; Vancouver, 1996; Elliot, 2006; Higgins, 1997). To affect one’s relationship with the relevant end-state, a person must enter into a “</w:t>
      </w:r>
      <w:r w:rsidRPr="002440A8">
        <w:rPr>
          <w:i/>
        </w:rPr>
        <w:t>state of commitment to expend effort</w:t>
      </w:r>
      <w:r>
        <w:t>”. That is, a person must invest their limited resources (e.g., their time, muscles, attention, etc.) in goal-relevant activities. Moreover, they must commit to continue doing so until they reach the desired state (Klinger, 1977).</w:t>
      </w:r>
    </w:p>
    <w:p w:rsidRPr="0024165D" w:rsidR="0024165D" w:rsidP="00FF0A50" w:rsidRDefault="0024165D" w14:paraId="5E75BBEE" w14:textId="79B92025">
      <w:pPr>
        <w:spacing w:line="480" w:lineRule="auto"/>
        <w:ind w:left="0"/>
        <w:rPr>
          <w:b/>
        </w:rPr>
      </w:pPr>
      <w:r>
        <w:rPr>
          <w:b/>
        </w:rPr>
        <w:t xml:space="preserve">3. The Scope of </w:t>
      </w:r>
      <w:r w:rsidR="00FD54F5">
        <w:rPr>
          <w:b/>
        </w:rPr>
        <w:t xml:space="preserve">Past </w:t>
      </w:r>
      <w:r>
        <w:rPr>
          <w:b/>
        </w:rPr>
        <w:t>Goal Taxonomies</w:t>
      </w:r>
    </w:p>
    <w:p w:rsidR="00FF0A50" w:rsidP="008331DF" w:rsidRDefault="000C6096" w14:paraId="5EAE1A31" w14:textId="54D09D8D">
      <w:pPr>
        <w:spacing w:line="480" w:lineRule="auto"/>
        <w:ind w:left="0"/>
      </w:pPr>
      <w:r w:rsidRPr="000C6096">
        <w:tab/>
      </w:r>
      <w:r w:rsidR="003A5724">
        <w:t>A</w:t>
      </w:r>
      <w:r w:rsidR="000C48E7">
        <w:t>ccording to this definition,</w:t>
      </w:r>
      <w:r>
        <w:t xml:space="preserve"> goals are an over-arching construct that encompass a </w:t>
      </w:r>
      <w:r w:rsidR="00C14A95">
        <w:t xml:space="preserve">wide </w:t>
      </w:r>
      <w:r>
        <w:t>variety of more specific</w:t>
      </w:r>
      <w:r w:rsidR="008331DF">
        <w:t xml:space="preserve"> constructs</w:t>
      </w:r>
      <w:r w:rsidR="00FD54F5">
        <w:t xml:space="preserve"> </w:t>
      </w:r>
      <w:r w:rsidR="00C14A95">
        <w:t xml:space="preserve">studied in psychology </w:t>
      </w:r>
      <w:r w:rsidR="00FD54F5">
        <w:t>(see Austin &amp; Vancouver, 1996)</w:t>
      </w:r>
      <w:r w:rsidR="00597D28">
        <w:t xml:space="preserve">. This includes </w:t>
      </w:r>
      <w:r>
        <w:t>desires</w:t>
      </w:r>
      <w:r w:rsidR="00597D28">
        <w:t xml:space="preserve"> (Hofmann &amp; van </w:t>
      </w:r>
      <w:proofErr w:type="spellStart"/>
      <w:r w:rsidR="00597D28">
        <w:t>Dillen</w:t>
      </w:r>
      <w:proofErr w:type="spellEnd"/>
      <w:r w:rsidR="00597D28">
        <w:t>, 2012)</w:t>
      </w:r>
      <w:r>
        <w:t>, plans</w:t>
      </w:r>
      <w:r w:rsidR="00597D28">
        <w:t xml:space="preserve"> (</w:t>
      </w:r>
      <w:r w:rsidRPr="007965C3" w:rsidR="00597D28">
        <w:rPr>
          <w:rFonts w:eastAsia="Times New Roman"/>
        </w:rPr>
        <w:t xml:space="preserve">Miller, </w:t>
      </w:r>
      <w:proofErr w:type="spellStart"/>
      <w:r w:rsidRPr="007965C3" w:rsidR="00597D28">
        <w:rPr>
          <w:rFonts w:eastAsia="Times New Roman"/>
        </w:rPr>
        <w:t>Galanter</w:t>
      </w:r>
      <w:proofErr w:type="spellEnd"/>
      <w:r w:rsidRPr="007965C3" w:rsidR="00597D28">
        <w:rPr>
          <w:rFonts w:eastAsia="Times New Roman"/>
        </w:rPr>
        <w:t xml:space="preserve">, &amp; </w:t>
      </w:r>
      <w:proofErr w:type="spellStart"/>
      <w:r w:rsidRPr="007965C3" w:rsidR="00597D28">
        <w:rPr>
          <w:rFonts w:eastAsia="Times New Roman"/>
        </w:rPr>
        <w:t>Pribram</w:t>
      </w:r>
      <w:proofErr w:type="spellEnd"/>
      <w:r w:rsidRPr="007965C3" w:rsidR="00597D28">
        <w:rPr>
          <w:rFonts w:eastAsia="Times New Roman"/>
        </w:rPr>
        <w:t>, 1960</w:t>
      </w:r>
      <w:r w:rsidR="00597D28">
        <w:rPr>
          <w:rFonts w:eastAsia="Times New Roman"/>
        </w:rPr>
        <w:t>)</w:t>
      </w:r>
      <w:r>
        <w:t>, intentions</w:t>
      </w:r>
      <w:r w:rsidR="00597D28">
        <w:t xml:space="preserve"> (</w:t>
      </w:r>
      <w:proofErr w:type="spellStart"/>
      <w:r w:rsidR="00597D28">
        <w:t>Ajzen</w:t>
      </w:r>
      <w:proofErr w:type="spellEnd"/>
      <w:r w:rsidR="00597D28">
        <w:t>, 1991)</w:t>
      </w:r>
      <w:r>
        <w:t>, personal projects</w:t>
      </w:r>
      <w:r w:rsidR="00FD54F5">
        <w:t xml:space="preserve"> (Little, 2015)</w:t>
      </w:r>
      <w:r>
        <w:t>, personal strivings</w:t>
      </w:r>
      <w:r w:rsidR="00FD54F5">
        <w:t xml:space="preserve"> (Emmons, 1986)</w:t>
      </w:r>
      <w:r>
        <w:t>, life tasks</w:t>
      </w:r>
      <w:r w:rsidR="00FD54F5">
        <w:t xml:space="preserve"> (Cantor, </w:t>
      </w:r>
      <w:r w:rsidRPr="00BD751E" w:rsidR="00FD54F5">
        <w:rPr>
          <w:szCs w:val="24"/>
        </w:rPr>
        <w:t xml:space="preserve">Markus, </w:t>
      </w:r>
      <w:proofErr w:type="spellStart"/>
      <w:r w:rsidRPr="00BD751E" w:rsidR="00FD54F5">
        <w:rPr>
          <w:szCs w:val="24"/>
        </w:rPr>
        <w:t>Niedenthal</w:t>
      </w:r>
      <w:proofErr w:type="spellEnd"/>
      <w:r w:rsidRPr="00BD751E" w:rsidR="00FD54F5">
        <w:rPr>
          <w:szCs w:val="24"/>
        </w:rPr>
        <w:t xml:space="preserve">, &amp; </w:t>
      </w:r>
      <w:proofErr w:type="spellStart"/>
      <w:r w:rsidRPr="00BD751E" w:rsidR="00FD54F5">
        <w:rPr>
          <w:szCs w:val="24"/>
        </w:rPr>
        <w:t>Nurius</w:t>
      </w:r>
      <w:proofErr w:type="spellEnd"/>
      <w:r w:rsidRPr="00BD751E" w:rsidR="00FD54F5">
        <w:rPr>
          <w:szCs w:val="24"/>
        </w:rPr>
        <w:t>, 1986</w:t>
      </w:r>
      <w:r w:rsidR="00FD54F5">
        <w:rPr>
          <w:szCs w:val="24"/>
        </w:rPr>
        <w:t>)</w:t>
      </w:r>
      <w:r>
        <w:t>, motives</w:t>
      </w:r>
      <w:r w:rsidR="00FD54F5">
        <w:t xml:space="preserve"> (</w:t>
      </w:r>
      <w:proofErr w:type="spellStart"/>
      <w:r w:rsidRPr="00FD54F5" w:rsidR="00FD54F5">
        <w:t>Kenrick</w:t>
      </w:r>
      <w:proofErr w:type="spellEnd"/>
      <w:r w:rsidRPr="00FD54F5" w:rsidR="00FD54F5">
        <w:t xml:space="preserve">, </w:t>
      </w:r>
      <w:proofErr w:type="spellStart"/>
      <w:r w:rsidRPr="00FD54F5" w:rsidR="00FD54F5">
        <w:t>Griskevicius</w:t>
      </w:r>
      <w:proofErr w:type="spellEnd"/>
      <w:r w:rsidRPr="00FD54F5" w:rsidR="00FD54F5">
        <w:t xml:space="preserve">, </w:t>
      </w:r>
      <w:proofErr w:type="spellStart"/>
      <w:r w:rsidRPr="00FD54F5" w:rsidR="00FD54F5">
        <w:t>Neuberg</w:t>
      </w:r>
      <w:proofErr w:type="spellEnd"/>
      <w:r w:rsidRPr="00FD54F5" w:rsidR="00FD54F5">
        <w:t>, &amp; Schaller, 2010</w:t>
      </w:r>
      <w:r w:rsidR="00FD54F5">
        <w:t xml:space="preserve">; </w:t>
      </w:r>
      <w:proofErr w:type="spellStart"/>
      <w:r w:rsidR="00FD54F5">
        <w:t>Schultheiss</w:t>
      </w:r>
      <w:proofErr w:type="spellEnd"/>
      <w:r w:rsidR="00FD54F5">
        <w:t>, 2008)</w:t>
      </w:r>
      <w:r>
        <w:t xml:space="preserve">, </w:t>
      </w:r>
      <w:r w:rsidR="00C14A95">
        <w:t xml:space="preserve">needs (Pittman &amp; Zeigler, 2007), </w:t>
      </w:r>
      <w:r>
        <w:t>and values</w:t>
      </w:r>
      <w:r w:rsidR="00FD54F5">
        <w:t xml:space="preserve"> (Schwartz, 2012)</w:t>
      </w:r>
      <w:r w:rsidR="00550D99">
        <w:t>, among other</w:t>
      </w:r>
      <w:r w:rsidR="000C48E7">
        <w:t>s</w:t>
      </w:r>
      <w:r>
        <w:t xml:space="preserve">. </w:t>
      </w:r>
      <w:r w:rsidR="00FF0A50">
        <w:t>Clearly</w:t>
      </w:r>
      <w:r w:rsidR="008331DF">
        <w:t xml:space="preserve"> then</w:t>
      </w:r>
      <w:r w:rsidR="00FF0A50">
        <w:t xml:space="preserve">, no taxonomy will represent every single goal that any human has ever had. Many goals are very brief (e.g., to retrieve the morning paper), and others are specific to few people’s life circumstances (e.g., to get an A in Dr. </w:t>
      </w:r>
      <w:proofErr w:type="spellStart"/>
      <w:r w:rsidR="00FF0A50">
        <w:t>Freng’s</w:t>
      </w:r>
      <w:proofErr w:type="spellEnd"/>
      <w:r w:rsidR="00FF0A50">
        <w:t xml:space="preserve"> </w:t>
      </w:r>
      <w:r w:rsidR="00550D99">
        <w:t xml:space="preserve">General Psychology </w:t>
      </w:r>
      <w:r w:rsidR="00FF0A50">
        <w:t xml:space="preserve">course). Such </w:t>
      </w:r>
      <w:r w:rsidR="008331DF">
        <w:t xml:space="preserve">lower-order </w:t>
      </w:r>
      <w:r w:rsidR="00FF0A50">
        <w:t xml:space="preserve">goals must be studied on a purely </w:t>
      </w:r>
      <w:r w:rsidR="00867541">
        <w:t>idiographic</w:t>
      </w:r>
      <w:r w:rsidR="00FF0A50">
        <w:t xml:space="preserve"> basis (</w:t>
      </w:r>
      <w:r w:rsidR="00C14A95">
        <w:t xml:space="preserve">Cantor et al., 1986; </w:t>
      </w:r>
      <w:r w:rsidR="00FF0A50">
        <w:t xml:space="preserve">Emmons, 1986; Little, 2015). </w:t>
      </w:r>
    </w:p>
    <w:p w:rsidR="00E73701" w:rsidP="00325741" w:rsidRDefault="008331DF" w14:paraId="71CFA626" w14:textId="36AAC185">
      <w:pPr>
        <w:spacing w:line="480" w:lineRule="auto"/>
        <w:ind w:left="0" w:firstLine="720"/>
      </w:pPr>
      <w:r>
        <w:lastRenderedPageBreak/>
        <w:t xml:space="preserve">Past attempts to develop a goal taxonomy have thus </w:t>
      </w:r>
      <w:r w:rsidR="00FD54F5">
        <w:t>focused on higher-order (i.e., superordinate &amp; long-term) goals</w:t>
      </w:r>
      <w:r>
        <w:t>. According to both theory and research</w:t>
      </w:r>
      <w:r w:rsidR="00FF0A50">
        <w:t xml:space="preserve"> (</w:t>
      </w:r>
      <w:r>
        <w:t xml:space="preserve">see </w:t>
      </w:r>
      <w:r w:rsidR="00FF0A50">
        <w:t xml:space="preserve">Austin &amp; Vancouver, 1996; Powers, 2005; </w:t>
      </w:r>
      <w:proofErr w:type="spellStart"/>
      <w:r w:rsidR="00FF0A50">
        <w:t>Vallacher</w:t>
      </w:r>
      <w:proofErr w:type="spellEnd"/>
      <w:r w:rsidR="00FF0A50">
        <w:t xml:space="preserve"> &amp; Wegner, 2011), relatively brief and subordinate goals </w:t>
      </w:r>
      <w:proofErr w:type="gramStart"/>
      <w:r w:rsidR="00FF0A50">
        <w:t>are executed</w:t>
      </w:r>
      <w:proofErr w:type="gramEnd"/>
      <w:r w:rsidR="00FF0A50">
        <w:t xml:space="preserve"> in service of longer-lasting, superordinate goals. </w:t>
      </w:r>
      <w:r w:rsidR="00C14A95">
        <w:t>Thus, it is useful to focus on higher</w:t>
      </w:r>
      <w:r w:rsidR="00081A60">
        <w:t xml:space="preserve">-order goals </w:t>
      </w:r>
      <w:r w:rsidR="00C14A95">
        <w:t xml:space="preserve">for a number of reasons. First, they </w:t>
      </w:r>
      <w:proofErr w:type="gramStart"/>
      <w:r w:rsidR="00081A60">
        <w:t>can be studied</w:t>
      </w:r>
      <w:proofErr w:type="gramEnd"/>
      <w:r w:rsidR="00081A60">
        <w:t xml:space="preserve"> </w:t>
      </w:r>
      <w:proofErr w:type="spellStart"/>
      <w:r w:rsidR="00081A60">
        <w:t>nomothetically</w:t>
      </w:r>
      <w:proofErr w:type="spellEnd"/>
      <w:r w:rsidR="00081A60">
        <w:t xml:space="preserve">, without the need to ask participants to specify their goals </w:t>
      </w:r>
      <w:proofErr w:type="spellStart"/>
      <w:r w:rsidR="00081A60">
        <w:t>id</w:t>
      </w:r>
      <w:r w:rsidR="00FD54F5">
        <w:t>i</w:t>
      </w:r>
      <w:r w:rsidR="00081A60">
        <w:t>ographically</w:t>
      </w:r>
      <w:proofErr w:type="spellEnd"/>
      <w:r w:rsidR="00081A60">
        <w:t xml:space="preserve">. Second, </w:t>
      </w:r>
      <w:r w:rsidR="00FD54F5">
        <w:t xml:space="preserve">a taxonomy of </w:t>
      </w:r>
      <w:r w:rsidR="00C14A95">
        <w:t>higher-order goal-content</w:t>
      </w:r>
      <w:r w:rsidR="00FF0A50">
        <w:t xml:space="preserve"> </w:t>
      </w:r>
      <w:r w:rsidR="00C14A95">
        <w:t xml:space="preserve">has the potential to provide an </w:t>
      </w:r>
      <w:r w:rsidR="00207A45">
        <w:t xml:space="preserve">organizational </w:t>
      </w:r>
      <w:r w:rsidR="00FF0A50">
        <w:t>framework for lower-order goals</w:t>
      </w:r>
      <w:r w:rsidR="00FD54F5">
        <w:t xml:space="preserve"> as well</w:t>
      </w:r>
      <w:r>
        <w:t xml:space="preserve">. </w:t>
      </w:r>
      <w:r w:rsidR="00013E4E">
        <w:t xml:space="preserve">For example, </w:t>
      </w:r>
      <w:r w:rsidR="00C14A95">
        <w:t xml:space="preserve">imagine </w:t>
      </w:r>
      <w:r w:rsidR="00013E4E">
        <w:t xml:space="preserve">one student </w:t>
      </w:r>
      <w:r w:rsidR="00C14A95">
        <w:t xml:space="preserve">who has a goal to </w:t>
      </w:r>
      <w:r w:rsidR="00013E4E">
        <w:t xml:space="preserve">study for </w:t>
      </w:r>
      <w:r w:rsidR="00CA6D11">
        <w:t>a biochemistry test (i.e., low</w:t>
      </w:r>
      <w:r w:rsidR="00013E4E">
        <w:t>-</w:t>
      </w:r>
      <w:r w:rsidR="00CA6D11">
        <w:t>level</w:t>
      </w:r>
      <w:r w:rsidR="00013E4E">
        <w:t xml:space="preserve"> goal</w:t>
      </w:r>
      <w:r w:rsidR="00CA6D11">
        <w:t>,</w:t>
      </w:r>
      <w:r w:rsidR="00013E4E">
        <w:t xml:space="preserve"> plan</w:t>
      </w:r>
      <w:r w:rsidR="00CA6D11">
        <w:t>,</w:t>
      </w:r>
      <w:r w:rsidR="00013E4E">
        <w:t xml:space="preserve"> or intention), </w:t>
      </w:r>
      <w:r w:rsidR="00081A60">
        <w:t xml:space="preserve">to become </w:t>
      </w:r>
      <w:r w:rsidR="00013E4E">
        <w:t>a doctor (i.e., mid-level goal</w:t>
      </w:r>
      <w:r w:rsidR="00CA6D11">
        <w:t>,</w:t>
      </w:r>
      <w:r w:rsidR="00013E4E">
        <w:t xml:space="preserve"> life task</w:t>
      </w:r>
      <w:r w:rsidR="00CA6D11">
        <w:t>,</w:t>
      </w:r>
      <w:r w:rsidR="00013E4E">
        <w:t xml:space="preserve"> personal project</w:t>
      </w:r>
      <w:r w:rsidR="00CA6D11">
        <w:t>,</w:t>
      </w:r>
      <w:r w:rsidR="00013E4E">
        <w:t xml:space="preserve"> or personal striving) </w:t>
      </w:r>
      <w:r w:rsidR="00081A60">
        <w:t xml:space="preserve">and </w:t>
      </w:r>
      <w:r w:rsidR="00013E4E">
        <w:t>ultimately achieve a high-status position (i.e., high</w:t>
      </w:r>
      <w:r w:rsidR="00CA6D11">
        <w:t>-level</w:t>
      </w:r>
      <w:r w:rsidR="00013E4E">
        <w:t xml:space="preserve"> goal</w:t>
      </w:r>
      <w:r w:rsidR="00CA6D11">
        <w:t>,</w:t>
      </w:r>
      <w:r w:rsidR="00013E4E">
        <w:t xml:space="preserve"> value</w:t>
      </w:r>
      <w:r w:rsidR="00CA6D11">
        <w:t>,</w:t>
      </w:r>
      <w:r w:rsidR="00013E4E">
        <w:t xml:space="preserve"> or motive). </w:t>
      </w:r>
      <w:r w:rsidR="00CA6D11">
        <w:t>Now imagine a</w:t>
      </w:r>
      <w:r w:rsidR="00013E4E">
        <w:t xml:space="preserve">nother student </w:t>
      </w:r>
      <w:r w:rsidR="00CA6D11">
        <w:t xml:space="preserve">who has a goal </w:t>
      </w:r>
      <w:r w:rsidR="00550D99">
        <w:t xml:space="preserve">to </w:t>
      </w:r>
      <w:r w:rsidR="00013E4E">
        <w:t>study for a political science test (l</w:t>
      </w:r>
      <w:r w:rsidR="00081A60">
        <w:t>ow</w:t>
      </w:r>
      <w:r w:rsidR="00CA6D11">
        <w:t>-level</w:t>
      </w:r>
      <w:r w:rsidR="00081A60">
        <w:t xml:space="preserve"> goal), to become a lawyer (mid-level goal) and ultimately achieve a high-s</w:t>
      </w:r>
      <w:r w:rsidR="00CA6D11">
        <w:t>tatus position (high-level goal</w:t>
      </w:r>
      <w:r w:rsidR="00081A60">
        <w:t xml:space="preserve">). </w:t>
      </w:r>
      <w:r w:rsidR="00FD54F5">
        <w:t>If we focused only on these two students’ low</w:t>
      </w:r>
      <w:r w:rsidR="00CA6D11">
        <w:t xml:space="preserve"> or mid-level</w:t>
      </w:r>
      <w:r w:rsidR="00FD54F5">
        <w:t xml:space="preserve"> goals, they </w:t>
      </w:r>
      <w:proofErr w:type="gramStart"/>
      <w:r w:rsidR="00FD54F5">
        <w:t xml:space="preserve">may </w:t>
      </w:r>
      <w:r w:rsidR="00CA6D11">
        <w:t xml:space="preserve">be negatively </w:t>
      </w:r>
      <w:r w:rsidR="00FD54F5">
        <w:t>correlated</w:t>
      </w:r>
      <w:proofErr w:type="gramEnd"/>
      <w:r w:rsidR="00CA6D11">
        <w:t xml:space="preserve"> (e.</w:t>
      </w:r>
      <w:r w:rsidR="00550D99">
        <w:t>g.,</w:t>
      </w:r>
      <w:r w:rsidR="00CA6D11">
        <w:t xml:space="preserve"> </w:t>
      </w:r>
      <w:r w:rsidRPr="00FC25B1" w:rsidR="00222B99">
        <w:t>students who aim to be doctor</w:t>
      </w:r>
      <w:r w:rsidR="00222B99">
        <w:t>s</w:t>
      </w:r>
      <w:r w:rsidRPr="00FC25B1" w:rsidR="00222B99">
        <w:t xml:space="preserve"> do not aim to be lawyer</w:t>
      </w:r>
      <w:r w:rsidR="00222B99">
        <w:t>s</w:t>
      </w:r>
      <w:r w:rsidRPr="00FC25B1" w:rsidR="00222B99">
        <w:t xml:space="preserve"> &amp; vice versa</w:t>
      </w:r>
      <w:r w:rsidR="00CA6D11">
        <w:t>)</w:t>
      </w:r>
      <w:r w:rsidR="00FD54F5">
        <w:t xml:space="preserve">. </w:t>
      </w:r>
      <w:r w:rsidR="00E73701">
        <w:t>I</w:t>
      </w:r>
      <w:r w:rsidRPr="00E73701" w:rsidR="00E73701">
        <w:t>f we focus on higher-order goal-content, however, we can see that these two mid-level goals may actually have something in common</w:t>
      </w:r>
      <w:r w:rsidR="003A5724">
        <w:t xml:space="preserve"> – they </w:t>
      </w:r>
      <w:r w:rsidRPr="00E73701" w:rsidR="00E73701">
        <w:t>serve the same higher-order goa</w:t>
      </w:r>
      <w:r w:rsidR="00222B99">
        <w:t>l (i.e., high-status position).</w:t>
      </w:r>
    </w:p>
    <w:p w:rsidR="00D0237E" w:rsidP="00325741" w:rsidRDefault="00BE1A26" w14:paraId="2FC198AB" w14:textId="1EBB818E">
      <w:pPr>
        <w:spacing w:line="480" w:lineRule="auto"/>
        <w:ind w:left="0" w:firstLine="720"/>
      </w:pPr>
      <w:r>
        <w:t xml:space="preserve">Beyond their focus on higher-order goals, past goal taxonomies have restricted their scope in various </w:t>
      </w:r>
      <w:r w:rsidR="00325741">
        <w:t xml:space="preserve">other </w:t>
      </w:r>
      <w:r>
        <w:t>fashions. Some taxonomies have focus</w:t>
      </w:r>
      <w:r w:rsidR="00E73701">
        <w:t>ed</w:t>
      </w:r>
      <w:r w:rsidR="00550D99">
        <w:t xml:space="preserve"> only on needs</w:t>
      </w:r>
      <w:r>
        <w:t xml:space="preserve"> (e.g., </w:t>
      </w:r>
      <w:proofErr w:type="spellStart"/>
      <w:r>
        <w:t>Deci</w:t>
      </w:r>
      <w:proofErr w:type="spellEnd"/>
      <w:r w:rsidR="00FD54F5">
        <w:t xml:space="preserve"> &amp; Ryan, 2000</w:t>
      </w:r>
      <w:r>
        <w:t xml:space="preserve">; Maslow, 1943), typically defined as </w:t>
      </w:r>
      <w:r w:rsidR="00CA6D11">
        <w:t xml:space="preserve">end-states </w:t>
      </w:r>
      <w:r>
        <w:t xml:space="preserve">that </w:t>
      </w:r>
      <w:r w:rsidR="00550D99">
        <w:t>bring</w:t>
      </w:r>
      <w:r w:rsidR="00E73701">
        <w:t xml:space="preserve"> </w:t>
      </w:r>
      <w:r>
        <w:t xml:space="preserve">psychological health and well-being </w:t>
      </w:r>
      <w:r w:rsidR="00550D99">
        <w:t xml:space="preserve">when they </w:t>
      </w:r>
      <w:proofErr w:type="gramStart"/>
      <w:r w:rsidR="00550D99">
        <w:t>are fulfilled</w:t>
      </w:r>
      <w:proofErr w:type="gramEnd"/>
      <w:r w:rsidR="00550D99">
        <w:t xml:space="preserve"> </w:t>
      </w:r>
      <w:r w:rsidR="00A94DD6">
        <w:t xml:space="preserve">and damage psychological health and well-being when they are thwarted </w:t>
      </w:r>
      <w:r>
        <w:t>(</w:t>
      </w:r>
      <w:proofErr w:type="spellStart"/>
      <w:r>
        <w:t>Baumeister</w:t>
      </w:r>
      <w:proofErr w:type="spellEnd"/>
      <w:r>
        <w:t xml:space="preserve"> &amp; Leary,</w:t>
      </w:r>
      <w:r w:rsidR="00FD54F5">
        <w:t xml:space="preserve"> 1995</w:t>
      </w:r>
      <w:r>
        <w:t>; Pit</w:t>
      </w:r>
      <w:r w:rsidR="00FD54F5">
        <w:t>t</w:t>
      </w:r>
      <w:r>
        <w:t>man</w:t>
      </w:r>
      <w:r w:rsidR="00FD54F5">
        <w:t xml:space="preserve"> &amp; Zeigler,</w:t>
      </w:r>
      <w:r w:rsidR="0020655F">
        <w:t xml:space="preserve"> 2007</w:t>
      </w:r>
      <w:r>
        <w:t>). A relate</w:t>
      </w:r>
      <w:r w:rsidR="0020655F">
        <w:t>d approach is to focus only on fundamental motives</w:t>
      </w:r>
      <w:r w:rsidR="00325741">
        <w:t>,</w:t>
      </w:r>
      <w:r>
        <w:t xml:space="preserve"> </w:t>
      </w:r>
      <w:r w:rsidR="00E57B22">
        <w:t xml:space="preserve">theorized to be a direct product of </w:t>
      </w:r>
      <w:r w:rsidR="00325741">
        <w:t xml:space="preserve">evolution by natural </w:t>
      </w:r>
      <w:r w:rsidR="00325741">
        <w:lastRenderedPageBreak/>
        <w:t xml:space="preserve">selection </w:t>
      </w:r>
      <w:r w:rsidR="00E57B22">
        <w:t>(</w:t>
      </w:r>
      <w:proofErr w:type="spellStart"/>
      <w:r w:rsidR="00E57B22">
        <w:t>Kenrick</w:t>
      </w:r>
      <w:proofErr w:type="spellEnd"/>
      <w:r w:rsidR="00E57B22">
        <w:t xml:space="preserve"> et al., 20</w:t>
      </w:r>
      <w:r w:rsidR="0020655F">
        <w:t>10</w:t>
      </w:r>
      <w:r w:rsidR="00CA6D11">
        <w:t>). Other taxonomies</w:t>
      </w:r>
      <w:r w:rsidR="00E57B22">
        <w:t xml:space="preserve"> have focused on social goals alone (e.g., Locke, 2015)</w:t>
      </w:r>
      <w:proofErr w:type="gramStart"/>
      <w:r w:rsidR="00E57B22">
        <w:t>;</w:t>
      </w:r>
      <w:proofErr w:type="gramEnd"/>
      <w:r w:rsidR="00E57B22">
        <w:t xml:space="preserve"> while others have focused </w:t>
      </w:r>
      <w:r w:rsidR="00CA6D11">
        <w:t xml:space="preserve">only </w:t>
      </w:r>
      <w:r w:rsidR="00E57B22">
        <w:t>on</w:t>
      </w:r>
      <w:r w:rsidR="00325741">
        <w:t xml:space="preserve"> </w:t>
      </w:r>
      <w:r w:rsidR="0020655F">
        <w:t>values</w:t>
      </w:r>
      <w:r w:rsidR="006D5514">
        <w:t xml:space="preserve"> and belief systems</w:t>
      </w:r>
      <w:r w:rsidR="00E57B22">
        <w:t xml:space="preserve"> </w:t>
      </w:r>
      <w:r w:rsidR="006D5514">
        <w:t xml:space="preserve">(e.g., </w:t>
      </w:r>
      <w:r w:rsidR="00D0237E">
        <w:t xml:space="preserve">Schwartz, 2012). </w:t>
      </w:r>
      <w:r w:rsidR="00325741">
        <w:t>In the next section, we review several past taxonomies</w:t>
      </w:r>
      <w:r w:rsidR="006D5514">
        <w:t>, noting that there are</w:t>
      </w:r>
      <w:r w:rsidR="00CA6D11">
        <w:t xml:space="preserve"> many sources of convergence even across these distinctions (i.e., needs, values, motives, etc.). Nonetheless, there are </w:t>
      </w:r>
      <w:r w:rsidR="00645640">
        <w:t xml:space="preserve">also </w:t>
      </w:r>
      <w:r w:rsidR="00CA6D11">
        <w:t>critical points of divergence in terms of the number and content of goals specified.</w:t>
      </w:r>
      <w:r w:rsidR="001833C7">
        <w:t xml:space="preserve"> This highlights the need for</w:t>
      </w:r>
      <w:r w:rsidR="00022541">
        <w:t xml:space="preserve"> a more systematic taxonomy</w:t>
      </w:r>
      <w:r w:rsidR="001833C7">
        <w:t>.</w:t>
      </w:r>
    </w:p>
    <w:p w:rsidR="003A5269" w:rsidP="003A5269" w:rsidRDefault="00325741" w14:paraId="700D1BCB" w14:textId="5300A567">
      <w:pPr>
        <w:spacing w:line="480" w:lineRule="auto"/>
        <w:ind w:left="0"/>
      </w:pPr>
      <w:r>
        <w:rPr>
          <w:b/>
        </w:rPr>
        <w:t>4.</w:t>
      </w:r>
      <w:r w:rsidR="008709F4">
        <w:rPr>
          <w:b/>
        </w:rPr>
        <w:t xml:space="preserve"> </w:t>
      </w:r>
      <w:r w:rsidR="003A5269">
        <w:rPr>
          <w:b/>
        </w:rPr>
        <w:t>A (Necessarily Incomplete) Review of Past Goal Taxonomies</w:t>
      </w:r>
    </w:p>
    <w:p w:rsidR="00AA59DC" w:rsidP="00AA59DC" w:rsidRDefault="00AF0F16" w14:paraId="2E345D7D" w14:textId="46CC151B">
      <w:pPr>
        <w:spacing w:line="480" w:lineRule="auto"/>
        <w:ind w:left="0" w:firstLine="720"/>
      </w:pPr>
      <w:r>
        <w:t xml:space="preserve">It is well beyond the scope of </w:t>
      </w:r>
      <w:r w:rsidR="00937D80">
        <w:t xml:space="preserve">this </w:t>
      </w:r>
      <w:r w:rsidR="00C5055B">
        <w:t xml:space="preserve">manuscript </w:t>
      </w:r>
      <w:proofErr w:type="gramStart"/>
      <w:r>
        <w:t xml:space="preserve">to </w:t>
      </w:r>
      <w:r w:rsidR="008D7070">
        <w:t>comprehensively review</w:t>
      </w:r>
      <w:proofErr w:type="gramEnd"/>
      <w:r w:rsidR="008D7070">
        <w:t xml:space="preserve"> all past </w:t>
      </w:r>
      <w:r w:rsidR="00937D80">
        <w:t>goal taxonomies</w:t>
      </w:r>
      <w:r>
        <w:t xml:space="preserve">. Nonetheless, a </w:t>
      </w:r>
      <w:r w:rsidR="008D7070">
        <w:t xml:space="preserve">brief but representative </w:t>
      </w:r>
      <w:r>
        <w:t>overview is necessary to illustrate the current state of</w:t>
      </w:r>
      <w:r w:rsidR="006C2E75">
        <w:t xml:space="preserve"> thinking</w:t>
      </w:r>
      <w:r w:rsidR="008819A3">
        <w:t xml:space="preserve"> in this area</w:t>
      </w:r>
      <w:r>
        <w:t>.</w:t>
      </w:r>
      <w:r w:rsidR="00AA59DC">
        <w:t xml:space="preserve"> </w:t>
      </w:r>
      <w:proofErr w:type="gramStart"/>
      <w:r w:rsidR="00AA59DC">
        <w:t>We inclu</w:t>
      </w:r>
      <w:r w:rsidR="00CA6D11">
        <w:t>de in our over</w:t>
      </w:r>
      <w:r w:rsidR="00AA59DC">
        <w:t>view early theories of needs (Maslow, 1943; Murray,</w:t>
      </w:r>
      <w:r w:rsidR="004D2CFE">
        <w:t xml:space="preserve"> 1938</w:t>
      </w:r>
      <w:r w:rsidR="00AA59DC">
        <w:t xml:space="preserve">), the interpersonal </w:t>
      </w:r>
      <w:proofErr w:type="spellStart"/>
      <w:r w:rsidR="00AA59DC">
        <w:t>circumplex</w:t>
      </w:r>
      <w:proofErr w:type="spellEnd"/>
      <w:r w:rsidR="00AA59DC">
        <w:t xml:space="preserve"> (e.g., Locke, 2015), research on implicit (and the corresponding explicit) motives (</w:t>
      </w:r>
      <w:r w:rsidRPr="000459DA" w:rsidR="00AA59DC">
        <w:t xml:space="preserve">McClelland, </w:t>
      </w:r>
      <w:r w:rsidR="00AA59DC">
        <w:t xml:space="preserve">1987; </w:t>
      </w:r>
      <w:proofErr w:type="spellStart"/>
      <w:r w:rsidR="00AA59DC">
        <w:t>Schultheiss</w:t>
      </w:r>
      <w:proofErr w:type="spellEnd"/>
      <w:r w:rsidR="00AA59DC">
        <w:t>, 2008), evolutionary theories of motives (</w:t>
      </w:r>
      <w:proofErr w:type="spellStart"/>
      <w:r w:rsidR="00AA59DC">
        <w:t>Kenrick</w:t>
      </w:r>
      <w:proofErr w:type="spellEnd"/>
      <w:r w:rsidR="00AA59DC">
        <w:t xml:space="preserve"> et al., 2010</w:t>
      </w:r>
      <w:r w:rsidR="0020655F">
        <w:t>; cf. Bernard, Mills, Swenson, &amp; Walsh, 2005</w:t>
      </w:r>
      <w:r w:rsidR="00AA59DC">
        <w:t xml:space="preserve">), goal-contents theory (a sub-theory of self-determination theory; Ryan &amp; </w:t>
      </w:r>
      <w:proofErr w:type="spellStart"/>
      <w:r w:rsidR="00AA59DC">
        <w:t>Deci</w:t>
      </w:r>
      <w:proofErr w:type="spellEnd"/>
      <w:r w:rsidR="00AA59DC">
        <w:t>, 2017), models of approach and avoidance motivation (e.g., Elliot, 2006), and Schwartz’s (2012) value theory.</w:t>
      </w:r>
      <w:proofErr w:type="gramEnd"/>
      <w:r w:rsidR="00AA59DC">
        <w:t xml:space="preserve"> Several additional studies </w:t>
      </w:r>
      <w:r w:rsidR="00A070AC">
        <w:t xml:space="preserve">are included that attempted </w:t>
      </w:r>
      <w:r w:rsidR="00B80D8B">
        <w:t xml:space="preserve">to </w:t>
      </w:r>
      <w:r w:rsidR="00AA59DC">
        <w:t>empirically derive a goal taxonomy from the bottom-up (</w:t>
      </w:r>
      <w:proofErr w:type="spellStart"/>
      <w:r w:rsidR="00AA59DC">
        <w:t>Chulef</w:t>
      </w:r>
      <w:proofErr w:type="spellEnd"/>
      <w:r w:rsidR="00AA59DC">
        <w:t xml:space="preserve">, Read, &amp; Walsh, 2001; </w:t>
      </w:r>
      <w:proofErr w:type="spellStart"/>
      <w:r w:rsidR="00AA59DC">
        <w:t>Novacek</w:t>
      </w:r>
      <w:proofErr w:type="spellEnd"/>
      <w:r w:rsidR="00AA59DC">
        <w:t xml:space="preserve"> &amp; Lazarus, 1990; Richard, 1966; Wicker, Lamber</w:t>
      </w:r>
      <w:r w:rsidR="00FB70E8">
        <w:t xml:space="preserve">t, Richardson, &amp; </w:t>
      </w:r>
      <w:proofErr w:type="spellStart"/>
      <w:r w:rsidR="00FB70E8">
        <w:t>Kahler</w:t>
      </w:r>
      <w:proofErr w:type="spellEnd"/>
      <w:r w:rsidR="00FB70E8">
        <w:t>, 1986).</w:t>
      </w:r>
    </w:p>
    <w:p w:rsidR="00550D99" w:rsidP="00C5055B" w:rsidRDefault="00AA59DC" w14:paraId="3C21EFA5" w14:textId="77777777">
      <w:pPr>
        <w:spacing w:line="480" w:lineRule="auto"/>
        <w:ind w:left="0" w:firstLine="720"/>
      </w:pPr>
      <w:r>
        <w:t>Although past taxonomies have differed in their focus (e.g., on needs, motives, values, etc.), a number of re-occurring themes</w:t>
      </w:r>
      <w:r w:rsidR="004D2CFE">
        <w:t xml:space="preserve"> emerge</w:t>
      </w:r>
      <w:r>
        <w:t xml:space="preserve">. In Table 1, we attempt </w:t>
      </w:r>
      <w:proofErr w:type="gramStart"/>
      <w:r>
        <w:t xml:space="preserve">to </w:t>
      </w:r>
      <w:r w:rsidR="00DC66EC">
        <w:t xml:space="preserve">succinctly </w:t>
      </w:r>
      <w:r w:rsidR="00AE6A1C">
        <w:t>highlight</w:t>
      </w:r>
      <w:proofErr w:type="gramEnd"/>
      <w:r w:rsidR="00550D99">
        <w:t xml:space="preserve"> these re-occurring themes</w:t>
      </w:r>
      <w:r w:rsidR="00AE6A1C">
        <w:t xml:space="preserve">. However, our hope is that </w:t>
      </w:r>
      <w:r w:rsidR="0020655F">
        <w:t xml:space="preserve">Table 1 </w:t>
      </w:r>
      <w:r w:rsidR="00AE6A1C">
        <w:t>will simultaneously highlight the difficulties in definitively mapping past taxonomies on to one another</w:t>
      </w:r>
      <w:r w:rsidR="00FB70E8">
        <w:t xml:space="preserve"> – attesting </w:t>
      </w:r>
      <w:r w:rsidR="0020655F">
        <w:t xml:space="preserve">to </w:t>
      </w:r>
      <w:r w:rsidR="00AE6A1C">
        <w:t>the need for</w:t>
      </w:r>
      <w:r w:rsidR="0020655F">
        <w:t xml:space="preserve"> a more systematic taxonomy</w:t>
      </w:r>
      <w:r w:rsidR="00AE6A1C">
        <w:t>.</w:t>
      </w:r>
    </w:p>
    <w:p w:rsidR="00AE6A1C" w:rsidP="00C5055B" w:rsidRDefault="00AE6A1C" w14:paraId="73692D03" w14:textId="7593A4B0">
      <w:pPr>
        <w:spacing w:line="480" w:lineRule="auto"/>
        <w:ind w:left="0" w:firstLine="720"/>
      </w:pPr>
      <w:r>
        <w:lastRenderedPageBreak/>
        <w:t>Many past taxonomies ha</w:t>
      </w:r>
      <w:r w:rsidR="0020655F">
        <w:t>ve</w:t>
      </w:r>
      <w:r>
        <w:t xml:space="preserve"> differentiated between goals </w:t>
      </w:r>
      <w:proofErr w:type="gramStart"/>
      <w:r>
        <w:t>to directly maximize</w:t>
      </w:r>
      <w:proofErr w:type="gramEnd"/>
      <w:r>
        <w:t xml:space="preserve"> pleasure (or happiness) versus goals to directly minimize pain (or danger). Regarding social goals, a reoccurring distinction is between goals ‘to get along’ (i.e., communion) versus goals ‘to get ahead’ (i.e., agency). A final distinction is between </w:t>
      </w:r>
      <w:r w:rsidR="00645529">
        <w:t>goals emphasizing the preservation of conventional social arrangements versus goals emphasizing innovation and improvement.</w:t>
      </w:r>
    </w:p>
    <w:p w:rsidR="003049CB" w:rsidP="003049CB" w:rsidRDefault="00AA59DC" w14:paraId="2742CAFA" w14:textId="7E9C09F5">
      <w:pPr>
        <w:spacing w:line="480" w:lineRule="auto"/>
        <w:ind w:left="0"/>
        <w:jc w:val="center"/>
      </w:pPr>
      <w:r>
        <w:t xml:space="preserve"> </w:t>
      </w:r>
      <w:r w:rsidR="003049CB">
        <w:t>[Table 1]</w:t>
      </w:r>
    </w:p>
    <w:p w:rsidR="00DC66EC" w:rsidP="00DC66EC" w:rsidRDefault="00AD3C5E" w14:paraId="3D088DC1" w14:textId="79622D86">
      <w:pPr>
        <w:spacing w:line="480" w:lineRule="auto"/>
        <w:ind w:left="0" w:firstLine="720"/>
      </w:pPr>
      <w:r>
        <w:t>A</w:t>
      </w:r>
      <w:r w:rsidR="00DC66EC">
        <w:t>n</w:t>
      </w:r>
      <w:r>
        <w:t xml:space="preserve"> </w:t>
      </w:r>
      <w:r w:rsidR="00C5055B">
        <w:t xml:space="preserve">inspection of </w:t>
      </w:r>
      <w:r w:rsidR="008D7070">
        <w:t>T</w:t>
      </w:r>
      <w:r w:rsidR="00C5055B">
        <w:t xml:space="preserve">able </w:t>
      </w:r>
      <w:r w:rsidR="008D7070">
        <w:t xml:space="preserve">1 makes </w:t>
      </w:r>
      <w:r w:rsidR="00C5055B">
        <w:t xml:space="preserve">a number of </w:t>
      </w:r>
      <w:r w:rsidR="00E60DF4">
        <w:t xml:space="preserve">points </w:t>
      </w:r>
      <w:r w:rsidR="00C5055B">
        <w:t xml:space="preserve">apparent. First, </w:t>
      </w:r>
      <w:r w:rsidR="00DC66EC">
        <w:t xml:space="preserve">taxonomies differ somewhat dramatically in the number of goals they propose. Toward the top of Table 1, one can see models </w:t>
      </w:r>
      <w:r w:rsidR="00550D99">
        <w:t xml:space="preserve">specifying </w:t>
      </w:r>
      <w:r w:rsidR="00DC66EC">
        <w:t xml:space="preserve">relatively few constructs. The interpersonal </w:t>
      </w:r>
      <w:proofErr w:type="spellStart"/>
      <w:r w:rsidR="00DC66EC">
        <w:t>circumplex</w:t>
      </w:r>
      <w:proofErr w:type="spellEnd"/>
      <w:r w:rsidR="00DC66EC">
        <w:t xml:space="preserve"> suggests that social goals </w:t>
      </w:r>
      <w:proofErr w:type="gramStart"/>
      <w:r w:rsidR="00DC66EC">
        <w:t>can be understood</w:t>
      </w:r>
      <w:proofErr w:type="gramEnd"/>
      <w:r w:rsidR="00DC66EC">
        <w:t xml:space="preserve"> in terms of as few as two dimensions (i.e., agency &amp; communion). Toward the bottom of this table, one can see taxonomies specifying a far greater number. Murray (1938) includes 20 manifest needs (or more, according to some readings of his analysis); and </w:t>
      </w:r>
      <w:proofErr w:type="spellStart"/>
      <w:r w:rsidR="00DC66EC">
        <w:t>Chulef</w:t>
      </w:r>
      <w:proofErr w:type="spellEnd"/>
      <w:r w:rsidR="00DC66EC">
        <w:t xml:space="preserve"> et al. (2001) list as many of 29 different </w:t>
      </w:r>
      <w:proofErr w:type="gramStart"/>
      <w:r w:rsidR="00DC66EC">
        <w:t>empirically-identified</w:t>
      </w:r>
      <w:proofErr w:type="gramEnd"/>
      <w:r w:rsidR="00DC66EC">
        <w:t xml:space="preserve"> clusters. </w:t>
      </w:r>
    </w:p>
    <w:p w:rsidR="006C2E75" w:rsidP="00E60DF4" w:rsidRDefault="00DC66EC" w14:paraId="370E3174" w14:textId="26B96176">
      <w:pPr>
        <w:spacing w:line="480" w:lineRule="auto"/>
        <w:ind w:left="0" w:firstLine="720"/>
      </w:pPr>
      <w:r>
        <w:t xml:space="preserve">Second, </w:t>
      </w:r>
      <w:r w:rsidR="00C5055B">
        <w:t xml:space="preserve">a large number of constructs </w:t>
      </w:r>
      <w:proofErr w:type="gramStart"/>
      <w:r w:rsidR="00C5055B">
        <w:t>have been proposed</w:t>
      </w:r>
      <w:proofErr w:type="gramEnd"/>
      <w:r w:rsidR="00C5055B">
        <w:t>.</w:t>
      </w:r>
      <w:r w:rsidR="00AE6A1C">
        <w:t xml:space="preserve"> Thus</w:t>
      </w:r>
      <w:r w:rsidR="00FB748D">
        <w:t xml:space="preserve">, </w:t>
      </w:r>
      <w:proofErr w:type="gramStart"/>
      <w:r w:rsidR="00FB748D">
        <w:t xml:space="preserve">every construct </w:t>
      </w:r>
      <w:r w:rsidR="00E60DF4">
        <w:t>cannot</w:t>
      </w:r>
      <w:proofErr w:type="gramEnd"/>
      <w:r w:rsidR="00E60DF4">
        <w:t xml:space="preserve"> be </w:t>
      </w:r>
      <w:r w:rsidR="00FB748D">
        <w:t>completely distinct.</w:t>
      </w:r>
      <w:r w:rsidR="00C5055B">
        <w:t xml:space="preserve"> </w:t>
      </w:r>
      <w:r w:rsidR="00286C93">
        <w:t>R</w:t>
      </w:r>
      <w:r w:rsidR="00C5055B">
        <w:t>esearch establishes</w:t>
      </w:r>
      <w:r w:rsidR="00FB748D">
        <w:t xml:space="preserve"> that some </w:t>
      </w:r>
      <w:r w:rsidR="00C5055B">
        <w:t xml:space="preserve">goal constructs </w:t>
      </w:r>
      <w:proofErr w:type="gramStart"/>
      <w:r w:rsidR="00FB748D">
        <w:t>are</w:t>
      </w:r>
      <w:r w:rsidR="009678C0">
        <w:t>,</w:t>
      </w:r>
      <w:r w:rsidR="00C76949">
        <w:t xml:space="preserve"> </w:t>
      </w:r>
      <w:r w:rsidR="00072E8B">
        <w:t>in fact</w:t>
      </w:r>
      <w:r w:rsidR="009678C0">
        <w:t>,</w:t>
      </w:r>
      <w:r w:rsidR="00072E8B">
        <w:t xml:space="preserve"> </w:t>
      </w:r>
      <w:r w:rsidR="00FB748D">
        <w:t>more closely related</w:t>
      </w:r>
      <w:proofErr w:type="gramEnd"/>
      <w:r w:rsidR="00FB748D">
        <w:t xml:space="preserve"> </w:t>
      </w:r>
      <w:r w:rsidR="00AE6A1C">
        <w:t xml:space="preserve">to </w:t>
      </w:r>
      <w:r w:rsidR="004D2CFE">
        <w:t>one an</w:t>
      </w:r>
      <w:r w:rsidR="00AE6A1C">
        <w:t xml:space="preserve">other </w:t>
      </w:r>
      <w:r w:rsidR="00FB748D">
        <w:t xml:space="preserve">(e.g., Schwartz, 2012). </w:t>
      </w:r>
      <w:r w:rsidR="00E60DF4">
        <w:t>Thus, a</w:t>
      </w:r>
      <w:r w:rsidR="00286C93">
        <w:t>n organiz</w:t>
      </w:r>
      <w:r w:rsidR="001A1A06">
        <w:t>ing</w:t>
      </w:r>
      <w:r w:rsidR="00E60DF4">
        <w:t xml:space="preserve"> framework </w:t>
      </w:r>
      <w:r w:rsidR="00286C93">
        <w:t>would be useful</w:t>
      </w:r>
      <w:r w:rsidR="00E60DF4">
        <w:t>.</w:t>
      </w:r>
    </w:p>
    <w:p w:rsidR="000459DA" w:rsidP="003049CB" w:rsidRDefault="00DC66EC" w14:paraId="188540CD" w14:textId="48C51132">
      <w:pPr>
        <w:spacing w:line="480" w:lineRule="auto"/>
        <w:ind w:left="0" w:firstLine="720"/>
      </w:pPr>
      <w:r>
        <w:t>Third</w:t>
      </w:r>
      <w:r w:rsidR="006C2E75">
        <w:t xml:space="preserve">, multiple variants </w:t>
      </w:r>
      <w:r w:rsidR="00C76949">
        <w:t xml:space="preserve">have been proposed for each </w:t>
      </w:r>
      <w:r w:rsidR="00C8296A">
        <w:t>theme</w:t>
      </w:r>
      <w:r w:rsidR="006C2E75">
        <w:t>. Regarding</w:t>
      </w:r>
      <w:r w:rsidR="004D2CFE">
        <w:t xml:space="preserve"> communion</w:t>
      </w:r>
      <w:r w:rsidR="006C2E75">
        <w:t>, researchers have distinguished between goals for affiliation (i.e., friendship &amp; social contact), intimacy (i.e., romantic relationships), altruism (i.e., to help others), and to avoid loneliness</w:t>
      </w:r>
      <w:r w:rsidR="00022541">
        <w:t xml:space="preserve"> and conflict</w:t>
      </w:r>
      <w:r w:rsidR="006C2E75">
        <w:t>. Regarding</w:t>
      </w:r>
      <w:r w:rsidR="00645529">
        <w:t xml:space="preserve"> agency</w:t>
      </w:r>
      <w:r w:rsidR="006C2E75">
        <w:t>, researchers have distinguished</w:t>
      </w:r>
      <w:r w:rsidR="003049CB">
        <w:t xml:space="preserve"> between goals for power (i.e., </w:t>
      </w:r>
      <w:r w:rsidR="000459DA">
        <w:t xml:space="preserve">control over others; social standing), achievement (i.e., mastery of valued skills), and failure-avoidance. </w:t>
      </w:r>
      <w:r w:rsidR="00C8296A">
        <w:t xml:space="preserve">There are also a variety of different forms of pain-minimization </w:t>
      </w:r>
      <w:r w:rsidR="000459DA">
        <w:t xml:space="preserve">(e.g., avoiding physical attack, disease, stress, or a strenuous life), </w:t>
      </w:r>
      <w:r w:rsidR="00C8296A">
        <w:t xml:space="preserve">pleasure-maximization (e.g., hedonism, personal happiness, </w:t>
      </w:r>
      <w:r w:rsidR="00C8296A">
        <w:lastRenderedPageBreak/>
        <w:t>mate-acquisition</w:t>
      </w:r>
      <w:r w:rsidR="004D2CFE">
        <w:t>, play</w:t>
      </w:r>
      <w:r w:rsidR="00C8296A">
        <w:t xml:space="preserve">), innovation </w:t>
      </w:r>
      <w:r w:rsidR="000459DA">
        <w:t xml:space="preserve">(e.g., personal growth, </w:t>
      </w:r>
      <w:r w:rsidR="00C8296A">
        <w:t>self-direction, or creativity), and convention (conformity, tradition, religiosity</w:t>
      </w:r>
      <w:r w:rsidR="004D2CFE">
        <w:t>, coalition formation</w:t>
      </w:r>
      <w:r w:rsidR="00C8296A">
        <w:t>).</w:t>
      </w:r>
    </w:p>
    <w:p w:rsidR="006C2E75" w:rsidP="00FB748D" w:rsidRDefault="006C2E75" w14:paraId="58B22AD2" w14:textId="44D02AB6">
      <w:pPr>
        <w:spacing w:line="480" w:lineRule="auto"/>
        <w:ind w:left="0" w:firstLine="720"/>
      </w:pPr>
      <w:r>
        <w:t xml:space="preserve">So-called “jingle-jangle” problems are also apparent (John, </w:t>
      </w:r>
      <w:proofErr w:type="spellStart"/>
      <w:r w:rsidR="000459DA">
        <w:t>Naumann</w:t>
      </w:r>
      <w:proofErr w:type="spellEnd"/>
      <w:r w:rsidR="000459DA">
        <w:t xml:space="preserve">, &amp; Soto, </w:t>
      </w:r>
      <w:r>
        <w:t xml:space="preserve">2008). </w:t>
      </w:r>
      <w:r w:rsidR="00FC24F8">
        <w:t>“Jingle” problems occur when</w:t>
      </w:r>
      <w:r>
        <w:t xml:space="preserve"> researchers use the same term to refer to arguably different constructs. </w:t>
      </w:r>
      <w:r w:rsidR="00FC24F8">
        <w:t>For example, a</w:t>
      </w:r>
      <w:r>
        <w:t xml:space="preserve">chievement goals sometimes refer to the mastery of </w:t>
      </w:r>
      <w:proofErr w:type="gramStart"/>
      <w:r>
        <w:t>autonomously-chosen</w:t>
      </w:r>
      <w:proofErr w:type="gramEnd"/>
      <w:r>
        <w:t xml:space="preserve"> activities (McClelland</w:t>
      </w:r>
      <w:r w:rsidR="005E0B5B">
        <w:t>, 1987</w:t>
      </w:r>
      <w:r>
        <w:t xml:space="preserve">), and other times to mastery of socially-valued activities (Schwartz, 2012). </w:t>
      </w:r>
      <w:r w:rsidR="00FC24F8">
        <w:t xml:space="preserve">“Jangle” problems occur when researchers </w:t>
      </w:r>
      <w:r>
        <w:t xml:space="preserve">use different terms to refer to a seemingly identical construct (e.g., hedonism &amp; </w:t>
      </w:r>
      <w:proofErr w:type="gramStart"/>
      <w:r>
        <w:t>sensation-seeking</w:t>
      </w:r>
      <w:proofErr w:type="gramEnd"/>
      <w:r>
        <w:t>).</w:t>
      </w:r>
    </w:p>
    <w:p w:rsidR="00FB748D" w:rsidP="00FB748D" w:rsidRDefault="0046371A" w14:paraId="67DA8101" w14:textId="7D409C12">
      <w:pPr>
        <w:spacing w:line="480" w:lineRule="auto"/>
        <w:ind w:left="0" w:firstLine="720"/>
      </w:pPr>
      <w:r>
        <w:t>As a result</w:t>
      </w:r>
      <w:r w:rsidR="003374D3">
        <w:t>, there are blurry lines between constructs. Many</w:t>
      </w:r>
      <w:r w:rsidR="00456D4E">
        <w:t xml:space="preserve"> legitimate questions </w:t>
      </w:r>
      <w:proofErr w:type="gramStart"/>
      <w:r w:rsidR="00456D4E">
        <w:t>could be raised</w:t>
      </w:r>
      <w:proofErr w:type="gramEnd"/>
      <w:r w:rsidR="00456D4E">
        <w:t xml:space="preserve"> about the placement </w:t>
      </w:r>
      <w:r w:rsidR="003374D3">
        <w:t>of some constructs in Table 1</w:t>
      </w:r>
      <w:r w:rsidR="007C35AD">
        <w:t>.</w:t>
      </w:r>
      <w:r w:rsidR="003374D3">
        <w:t xml:space="preserve"> </w:t>
      </w:r>
      <w:r w:rsidR="00456D4E">
        <w:t>For example, m</w:t>
      </w:r>
      <w:r w:rsidR="003374D3">
        <w:t xml:space="preserve">astery </w:t>
      </w:r>
      <w:proofErr w:type="gramStart"/>
      <w:r w:rsidR="003374D3">
        <w:t>could be considered</w:t>
      </w:r>
      <w:proofErr w:type="gramEnd"/>
      <w:r w:rsidR="003374D3">
        <w:t xml:space="preserve"> an aspect </w:t>
      </w:r>
      <w:r w:rsidR="004D2CFE">
        <w:t xml:space="preserve">of </w:t>
      </w:r>
      <w:r w:rsidR="00C8296A">
        <w:t xml:space="preserve">innovation </w:t>
      </w:r>
      <w:r w:rsidR="008D7070">
        <w:t>(</w:t>
      </w:r>
      <w:r w:rsidR="003374D3">
        <w:t>rather than achievement</w:t>
      </w:r>
      <w:r w:rsidR="008D7070">
        <w:t>)</w:t>
      </w:r>
      <w:r w:rsidR="003374D3">
        <w:t xml:space="preserve">. Conversely, </w:t>
      </w:r>
      <w:r w:rsidR="008D7070">
        <w:t>creativity</w:t>
      </w:r>
      <w:r w:rsidR="003374D3">
        <w:t xml:space="preserve"> </w:t>
      </w:r>
      <w:proofErr w:type="gramStart"/>
      <w:r w:rsidR="003374D3">
        <w:t>could be considered</w:t>
      </w:r>
      <w:proofErr w:type="gramEnd"/>
      <w:r w:rsidR="003374D3">
        <w:t xml:space="preserve"> an aspect </w:t>
      </w:r>
      <w:r>
        <w:t>of achievement</w:t>
      </w:r>
      <w:r w:rsidR="008D7070">
        <w:t xml:space="preserve"> (rather than</w:t>
      </w:r>
      <w:r w:rsidR="00C8296A">
        <w:t xml:space="preserve"> innovation</w:t>
      </w:r>
      <w:r w:rsidR="008D7070">
        <w:t>)</w:t>
      </w:r>
      <w:r>
        <w:t>.</w:t>
      </w:r>
      <w:r w:rsidR="003374D3">
        <w:t xml:space="preserve"> </w:t>
      </w:r>
      <w:r w:rsidR="00D21873">
        <w:t xml:space="preserve">Thus, while there are some common themes in past taxonomies of goal-content, there are also many points of divergence. </w:t>
      </w:r>
    </w:p>
    <w:p w:rsidR="00E70689" w:rsidP="00E70689" w:rsidRDefault="00BB774A" w14:paraId="0F09ADCE" w14:textId="755BF28D">
      <w:pPr>
        <w:spacing w:line="480" w:lineRule="auto"/>
        <w:ind w:left="0"/>
      </w:pPr>
      <w:r>
        <w:rPr>
          <w:b/>
        </w:rPr>
        <w:t>5.</w:t>
      </w:r>
      <w:r w:rsidR="00E70689">
        <w:rPr>
          <w:b/>
        </w:rPr>
        <w:t xml:space="preserve"> A Historical Comparison to Personality Trait Research</w:t>
      </w:r>
    </w:p>
    <w:p w:rsidR="00321055" w:rsidP="00E70689" w:rsidRDefault="00321055" w14:paraId="015D76EE" w14:textId="66D6FE76">
      <w:pPr>
        <w:spacing w:line="480" w:lineRule="auto"/>
        <w:ind w:left="0"/>
      </w:pPr>
      <w:r>
        <w:tab/>
      </w:r>
      <w:r w:rsidR="00EE21A8">
        <w:t>We suggest that goal-content research is in a similar state to personality trait research i</w:t>
      </w:r>
      <w:r>
        <w:t xml:space="preserve">n </w:t>
      </w:r>
      <w:r w:rsidR="00EE21A8">
        <w:t xml:space="preserve">roughly the </w:t>
      </w:r>
      <w:r>
        <w:t xml:space="preserve">1970’s and 1980’s (see </w:t>
      </w:r>
      <w:r w:rsidR="006C2E75">
        <w:t>Goldberg, 199</w:t>
      </w:r>
      <w:r w:rsidR="008A59E6">
        <w:t xml:space="preserve">3; </w:t>
      </w:r>
      <w:r>
        <w:t>John</w:t>
      </w:r>
      <w:r w:rsidR="000459DA">
        <w:t xml:space="preserve"> </w:t>
      </w:r>
      <w:proofErr w:type="spellStart"/>
      <w:r w:rsidR="000459DA">
        <w:t>Angleitner</w:t>
      </w:r>
      <w:proofErr w:type="spellEnd"/>
      <w:r w:rsidR="000459DA">
        <w:t xml:space="preserve">, &amp; </w:t>
      </w:r>
      <w:proofErr w:type="spellStart"/>
      <w:r w:rsidR="000459DA">
        <w:t>Ostendorf</w:t>
      </w:r>
      <w:proofErr w:type="spellEnd"/>
      <w:r w:rsidR="000459DA">
        <w:t>,</w:t>
      </w:r>
      <w:r>
        <w:t xml:space="preserve"> 1988; </w:t>
      </w:r>
      <w:r w:rsidR="00D21873">
        <w:t>John et al.</w:t>
      </w:r>
      <w:r w:rsidR="00067888">
        <w:t xml:space="preserve">, 2008; </w:t>
      </w:r>
      <w:r w:rsidR="000459DA">
        <w:t xml:space="preserve">John &amp; Srivastava, </w:t>
      </w:r>
      <w:r>
        <w:t xml:space="preserve">1999 for relevant historical reviews). </w:t>
      </w:r>
      <w:r w:rsidR="006C2E75">
        <w:t>R</w:t>
      </w:r>
      <w:r>
        <w:t xml:space="preserve">esearchers </w:t>
      </w:r>
      <w:r w:rsidR="00EE21A8">
        <w:t xml:space="preserve">of that time </w:t>
      </w:r>
      <w:r>
        <w:t>focus</w:t>
      </w:r>
      <w:r w:rsidR="008A59E6">
        <w:t>ed on a dizzying array of</w:t>
      </w:r>
      <w:r w:rsidR="009A5A8F">
        <w:t xml:space="preserve"> traits</w:t>
      </w:r>
      <w:r>
        <w:t xml:space="preserve">. Attempts to organize these into a more cogent </w:t>
      </w:r>
      <w:r w:rsidR="00D00BB0">
        <w:t xml:space="preserve">framework </w:t>
      </w:r>
      <w:r>
        <w:t>varied wildly in number</w:t>
      </w:r>
      <w:r w:rsidR="00D00BB0">
        <w:t>. It was not clear how different constructs aligned, as “jingle-jangle” problems were prevalent, and researchers emphasized different aspects of</w:t>
      </w:r>
      <w:r w:rsidR="00022541">
        <w:t xml:space="preserve"> (what would eventually be seen</w:t>
      </w:r>
      <w:r w:rsidR="00D00BB0">
        <w:t xml:space="preserve"> as</w:t>
      </w:r>
      <w:r w:rsidR="00022541">
        <w:t>)</w:t>
      </w:r>
      <w:r w:rsidR="00D00BB0">
        <w:t xml:space="preserve"> the same </w:t>
      </w:r>
      <w:r w:rsidR="006C2E75">
        <w:t xml:space="preserve">trait (e.g., </w:t>
      </w:r>
      <w:r w:rsidR="00A84431">
        <w:t>Bales, 1970, recognized the dominan</w:t>
      </w:r>
      <w:r w:rsidR="005702A6">
        <w:t>ce</w:t>
      </w:r>
      <w:r w:rsidR="00A84431">
        <w:t xml:space="preserve"> component of extraversion; Buss &amp; </w:t>
      </w:r>
      <w:proofErr w:type="spellStart"/>
      <w:r w:rsidR="00A84431">
        <w:t>Plomin</w:t>
      </w:r>
      <w:proofErr w:type="spellEnd"/>
      <w:r w:rsidR="00A84431">
        <w:t>, 1975, recognized the sociability component</w:t>
      </w:r>
      <w:r w:rsidR="00D00BB0">
        <w:t>).</w:t>
      </w:r>
    </w:p>
    <w:p w:rsidR="00072E8B" w:rsidP="00E70689" w:rsidRDefault="00D00BB0" w14:paraId="06C06111" w14:textId="10A86225">
      <w:pPr>
        <w:spacing w:line="480" w:lineRule="auto"/>
        <w:ind w:left="0"/>
      </w:pPr>
      <w:r>
        <w:lastRenderedPageBreak/>
        <w:tab/>
      </w:r>
      <w:r>
        <w:t xml:space="preserve">The solution </w:t>
      </w:r>
      <w:proofErr w:type="gramStart"/>
      <w:r>
        <w:t>was eventually found</w:t>
      </w:r>
      <w:proofErr w:type="gramEnd"/>
      <w:r>
        <w:t xml:space="preserve"> </w:t>
      </w:r>
      <w:r w:rsidR="00072E8B">
        <w:t>by taking a bottom-up, empirical approach (Goldberg, 1993; John et al.,</w:t>
      </w:r>
      <w:r w:rsidR="00067888">
        <w:t xml:space="preserve"> 2008</w:t>
      </w:r>
      <w:r w:rsidR="00072E8B">
        <w:t xml:space="preserve">). Such an approach is less influenced by </w:t>
      </w:r>
      <w:proofErr w:type="gramStart"/>
      <w:r w:rsidR="00072E8B">
        <w:t>a researchers</w:t>
      </w:r>
      <w:proofErr w:type="gramEnd"/>
      <w:r w:rsidR="00072E8B">
        <w:t xml:space="preserve">’ theoretical preferences or biases, and thus can more easily gain widespread influence. Although some have criticized </w:t>
      </w:r>
      <w:proofErr w:type="spellStart"/>
      <w:r w:rsidR="00072E8B">
        <w:t>atheoretical</w:t>
      </w:r>
      <w:proofErr w:type="spellEnd"/>
      <w:r w:rsidR="00072E8B">
        <w:t xml:space="preserve"> approaches (</w:t>
      </w:r>
      <w:r w:rsidR="00D21873">
        <w:t xml:space="preserve">e.g., </w:t>
      </w:r>
      <w:r w:rsidR="00072E8B">
        <w:t>Block,</w:t>
      </w:r>
      <w:r w:rsidR="000459DA">
        <w:t xml:space="preserve"> 2010</w:t>
      </w:r>
      <w:r w:rsidR="00072E8B">
        <w:t xml:space="preserve">), the development of a consensual taxonomy </w:t>
      </w:r>
      <w:r w:rsidR="009A5A8F">
        <w:t xml:space="preserve">in fact </w:t>
      </w:r>
      <w:r w:rsidR="00072E8B">
        <w:t>sets the stage for later theorizing (</w:t>
      </w:r>
      <w:r w:rsidR="000C7C58">
        <w:t xml:space="preserve">Cooper, 2016; </w:t>
      </w:r>
      <w:r w:rsidR="00072E8B">
        <w:t>John et al., 2008).</w:t>
      </w:r>
    </w:p>
    <w:p w:rsidR="009F13C9" w:rsidP="00072E8B" w:rsidRDefault="00A84431" w14:paraId="79A839B0" w14:textId="286CDE89">
      <w:pPr>
        <w:spacing w:line="480" w:lineRule="auto"/>
        <w:ind w:left="0" w:firstLine="720"/>
      </w:pPr>
      <w:r>
        <w:t>T</w:t>
      </w:r>
      <w:r w:rsidR="009A5A8F">
        <w:t xml:space="preserve">rait researchers of this </w:t>
      </w:r>
      <w:r w:rsidR="00067888">
        <w:t xml:space="preserve">period </w:t>
      </w:r>
      <w:r>
        <w:t xml:space="preserve">more specifically </w:t>
      </w:r>
      <w:r w:rsidR="009A5A8F">
        <w:t xml:space="preserve">adopted the </w:t>
      </w:r>
      <w:r w:rsidR="00D00BB0">
        <w:rPr>
          <w:i/>
        </w:rPr>
        <w:t>lexical hypothesis</w:t>
      </w:r>
      <w:r w:rsidR="009A5A8F">
        <w:rPr>
          <w:i/>
        </w:rPr>
        <w:t xml:space="preserve"> </w:t>
      </w:r>
      <w:r w:rsidR="009A5A8F">
        <w:t>to develop</w:t>
      </w:r>
      <w:r w:rsidR="00D21873">
        <w:t xml:space="preserve"> a taxonomy from the bottom-up</w:t>
      </w:r>
      <w:r w:rsidR="00EE21A8">
        <w:t xml:space="preserve">. The lexical hypothesis </w:t>
      </w:r>
      <w:r w:rsidR="00D21873">
        <w:t>posited</w:t>
      </w:r>
      <w:r w:rsidR="00D00BB0">
        <w:t xml:space="preserve"> that the most </w:t>
      </w:r>
      <w:proofErr w:type="gramStart"/>
      <w:r w:rsidR="00D00BB0">
        <w:t>socially-important</w:t>
      </w:r>
      <w:proofErr w:type="gramEnd"/>
      <w:r w:rsidR="00D00BB0">
        <w:t xml:space="preserve"> and salient individual differences will come to be </w:t>
      </w:r>
      <w:r w:rsidR="008E598C">
        <w:t xml:space="preserve">represented </w:t>
      </w:r>
      <w:r w:rsidR="00D00BB0">
        <w:t xml:space="preserve">in </w:t>
      </w:r>
      <w:r w:rsidR="00EE21A8">
        <w:t xml:space="preserve">many of the world’s natural languages </w:t>
      </w:r>
      <w:r w:rsidR="008E598C">
        <w:t xml:space="preserve">as single words (e.g., </w:t>
      </w:r>
      <w:proofErr w:type="spellStart"/>
      <w:r w:rsidR="008E598C">
        <w:t>Allport</w:t>
      </w:r>
      <w:proofErr w:type="spellEnd"/>
      <w:r w:rsidR="008E598C">
        <w:t xml:space="preserve">, 1937; Cattell, 1942; Goldberg, 1982). In order to apply this solution, John et al. </w:t>
      </w:r>
      <w:r w:rsidR="00EE21A8">
        <w:t>(</w:t>
      </w:r>
      <w:r w:rsidR="008E598C">
        <w:t>1988)</w:t>
      </w:r>
      <w:r w:rsidR="00EE21A8">
        <w:t xml:space="preserve"> suggested that </w:t>
      </w:r>
      <w:r w:rsidR="00C17970">
        <w:t>researcher</w:t>
      </w:r>
      <w:r w:rsidR="00867541">
        <w:t>s</w:t>
      </w:r>
      <w:r w:rsidR="00C17970">
        <w:t xml:space="preserve"> must overcome </w:t>
      </w:r>
      <w:r w:rsidR="00EE21A8">
        <w:t>five challenges</w:t>
      </w:r>
      <w:r w:rsidR="008E598C">
        <w:t xml:space="preserve">: 1) Define the construct of </w:t>
      </w:r>
      <w:r w:rsidR="008E598C">
        <w:rPr>
          <w:i/>
        </w:rPr>
        <w:t xml:space="preserve">personality traits </w:t>
      </w:r>
      <w:r w:rsidR="008E598C">
        <w:t>systematic</w:t>
      </w:r>
      <w:r w:rsidR="006C2E75">
        <w:t>ally</w:t>
      </w:r>
      <w:r w:rsidR="008E598C">
        <w:t xml:space="preserve">. 2) Select words from the natural language that potentially fit this definition. 3) </w:t>
      </w:r>
      <w:proofErr w:type="gramStart"/>
      <w:r w:rsidR="008E598C">
        <w:t>Ask</w:t>
      </w:r>
      <w:proofErr w:type="gramEnd"/>
      <w:r w:rsidR="008E598C">
        <w:t xml:space="preserve"> a large group of participants to rate themselves (or</w:t>
      </w:r>
      <w:r w:rsidR="008A59E6">
        <w:t xml:space="preserve"> others</w:t>
      </w:r>
      <w:r w:rsidR="008E598C">
        <w:t xml:space="preserve">) on all relevant words. 4) Perform a factor analysis to determine the most prominent dimensions of personality, and 5) </w:t>
      </w:r>
      <w:proofErr w:type="gramStart"/>
      <w:r w:rsidR="008E598C">
        <w:t>Examine</w:t>
      </w:r>
      <w:proofErr w:type="gramEnd"/>
      <w:r w:rsidR="008E598C">
        <w:t xml:space="preserve"> which factors replicate across samples, variation in</w:t>
      </w:r>
      <w:r w:rsidR="008A59E6">
        <w:t xml:space="preserve"> item pools</w:t>
      </w:r>
      <w:r w:rsidR="008E598C">
        <w:t>, languages</w:t>
      </w:r>
      <w:r w:rsidR="00EE21A8">
        <w:t>,</w:t>
      </w:r>
      <w:r w:rsidR="008E598C">
        <w:t xml:space="preserve"> and cultures. </w:t>
      </w:r>
    </w:p>
    <w:p w:rsidR="00D00BB0" w:rsidP="009F13C9" w:rsidRDefault="008E598C" w14:paraId="45B9FBBE" w14:textId="1ABB5320">
      <w:pPr>
        <w:spacing w:line="480" w:lineRule="auto"/>
        <w:ind w:left="0" w:firstLine="720"/>
      </w:pPr>
      <w:r>
        <w:t xml:space="preserve">The result of decades of </w:t>
      </w:r>
      <w:r w:rsidR="008A59E6">
        <w:t xml:space="preserve">such </w:t>
      </w:r>
      <w:r>
        <w:t>efforts is the well-known ‘Big Five’ t</w:t>
      </w:r>
      <w:r w:rsidR="009F13C9">
        <w:t>rait taxonomy</w:t>
      </w:r>
      <w:r w:rsidR="008A59E6">
        <w:t xml:space="preserve"> (Goldberg</w:t>
      </w:r>
      <w:r w:rsidR="006C2E75">
        <w:t xml:space="preserve">, 1993; John et al., 2008), which </w:t>
      </w:r>
      <w:r w:rsidR="009F13C9">
        <w:t xml:space="preserve">suggests that </w:t>
      </w:r>
      <w:r>
        <w:t>Openness to Experience, Conscientiousness, Extraversion, Agreeableness, and Neur</w:t>
      </w:r>
      <w:r w:rsidR="009F13C9">
        <w:t>oticism are the most prominent dimensions of personality. To say this taxonomy has been influential would be an understatement. These traits predict a wide variety of important life outcomes (</w:t>
      </w:r>
      <w:r w:rsidRPr="00B51A8A" w:rsidR="00EF5C36">
        <w:rPr>
          <w:rFonts w:eastAsia="Times New Roman"/>
        </w:rPr>
        <w:t xml:space="preserve">Roberts, </w:t>
      </w:r>
      <w:proofErr w:type="spellStart"/>
      <w:r w:rsidRPr="00B51A8A" w:rsidR="00EF5C36">
        <w:rPr>
          <w:rFonts w:eastAsia="Times New Roman"/>
        </w:rPr>
        <w:t>Kuncel</w:t>
      </w:r>
      <w:proofErr w:type="spellEnd"/>
      <w:r w:rsidRPr="00B51A8A" w:rsidR="00EF5C36">
        <w:rPr>
          <w:rFonts w:eastAsia="Times New Roman"/>
        </w:rPr>
        <w:t xml:space="preserve">, Shiner, </w:t>
      </w:r>
      <w:proofErr w:type="spellStart"/>
      <w:r w:rsidRPr="00B51A8A" w:rsidR="00EF5C36">
        <w:rPr>
          <w:rFonts w:eastAsia="Times New Roman"/>
        </w:rPr>
        <w:t>Caspi</w:t>
      </w:r>
      <w:proofErr w:type="spellEnd"/>
      <w:r w:rsidRPr="00B51A8A" w:rsidR="00EF5C36">
        <w:rPr>
          <w:rFonts w:eastAsia="Times New Roman"/>
        </w:rPr>
        <w:t>, &amp; Goldberg</w:t>
      </w:r>
      <w:r w:rsidR="00EF5C36">
        <w:rPr>
          <w:rFonts w:eastAsia="Times New Roman"/>
        </w:rPr>
        <w:t>,</w:t>
      </w:r>
      <w:r w:rsidRPr="00B51A8A" w:rsidR="00EF5C36">
        <w:rPr>
          <w:rFonts w:eastAsia="Times New Roman"/>
        </w:rPr>
        <w:t xml:space="preserve"> 2007</w:t>
      </w:r>
      <w:r w:rsidR="009F13C9">
        <w:t>), organize a multitude of lower-order traits (</w:t>
      </w:r>
      <w:r w:rsidR="00EF5C36">
        <w:t>e.g., C</w:t>
      </w:r>
      <w:r w:rsidRPr="00EF5C36" w:rsidR="00EF5C36">
        <w:t xml:space="preserve">osta, Busch, </w:t>
      </w:r>
      <w:proofErr w:type="spellStart"/>
      <w:r w:rsidRPr="00EF5C36" w:rsidR="00EF5C36">
        <w:t>Zonderman</w:t>
      </w:r>
      <w:proofErr w:type="spellEnd"/>
      <w:r w:rsidRPr="00EF5C36" w:rsidR="00EF5C36">
        <w:t>, &amp; McCrae, 1986</w:t>
      </w:r>
      <w:r w:rsidR="00EF5C36">
        <w:t>; Costa &amp; McCrae, 1988</w:t>
      </w:r>
      <w:r w:rsidR="009F13C9">
        <w:t>), and form the basis of most current personality-related theorizing (e.g., DeYoung,</w:t>
      </w:r>
      <w:r w:rsidR="00EF5C36">
        <w:t xml:space="preserve"> 2015</w:t>
      </w:r>
      <w:r w:rsidR="009F13C9">
        <w:t xml:space="preserve">; </w:t>
      </w:r>
      <w:proofErr w:type="spellStart"/>
      <w:r w:rsidRPr="005E6844" w:rsidR="00CE44E7">
        <w:t>Fleeson</w:t>
      </w:r>
      <w:proofErr w:type="spellEnd"/>
      <w:r w:rsidRPr="005E6844" w:rsidR="00CE44E7">
        <w:t xml:space="preserve">, &amp; </w:t>
      </w:r>
      <w:proofErr w:type="spellStart"/>
      <w:r w:rsidRPr="005E6844" w:rsidR="00CE44E7">
        <w:t>Jayawickreme</w:t>
      </w:r>
      <w:proofErr w:type="spellEnd"/>
      <w:r w:rsidRPr="005E6844" w:rsidR="00CE44E7">
        <w:t>, 2015</w:t>
      </w:r>
      <w:r w:rsidR="009F13C9">
        <w:t>).</w:t>
      </w:r>
      <w:r w:rsidR="00EE21A8">
        <w:t xml:space="preserve"> </w:t>
      </w:r>
    </w:p>
    <w:p w:rsidR="009F13C9" w:rsidP="00E70689" w:rsidRDefault="00BB774A" w14:paraId="0AFB6F22" w14:textId="7CE8ED33">
      <w:pPr>
        <w:spacing w:line="480" w:lineRule="auto"/>
        <w:ind w:left="0"/>
      </w:pPr>
      <w:r>
        <w:rPr>
          <w:b/>
        </w:rPr>
        <w:lastRenderedPageBreak/>
        <w:t xml:space="preserve">6. </w:t>
      </w:r>
      <w:r w:rsidR="009F13C9">
        <w:rPr>
          <w:b/>
        </w:rPr>
        <w:t>Applyi</w:t>
      </w:r>
      <w:r w:rsidR="006C2E75">
        <w:rPr>
          <w:b/>
        </w:rPr>
        <w:t>ng the Lexical Solution to Goal-</w:t>
      </w:r>
      <w:r w:rsidR="009F13C9">
        <w:rPr>
          <w:b/>
        </w:rPr>
        <w:t>Content</w:t>
      </w:r>
    </w:p>
    <w:p w:rsidR="004E7A9C" w:rsidP="00E041CF" w:rsidRDefault="009F13C9" w14:paraId="724CC1EF" w14:textId="64DE221A">
      <w:pPr>
        <w:spacing w:line="480" w:lineRule="auto"/>
        <w:ind w:left="0"/>
      </w:pPr>
      <w:r>
        <w:tab/>
      </w:r>
      <w:r w:rsidR="00BA1CC4">
        <w:t>We</w:t>
      </w:r>
      <w:r>
        <w:t xml:space="preserve"> propose that the lexical </w:t>
      </w:r>
      <w:r w:rsidR="008A59E6">
        <w:t xml:space="preserve">hypothesis </w:t>
      </w:r>
      <w:r w:rsidR="00010DE4">
        <w:t xml:space="preserve">will </w:t>
      </w:r>
      <w:r>
        <w:t xml:space="preserve">also </w:t>
      </w:r>
      <w:r w:rsidR="008A59E6">
        <w:t xml:space="preserve">be useful in </w:t>
      </w:r>
      <w:r>
        <w:t>develop</w:t>
      </w:r>
      <w:r w:rsidR="000561F8">
        <w:t>ing</w:t>
      </w:r>
      <w:r w:rsidR="006D5514">
        <w:t xml:space="preserve"> a systematic taxonomy of goal-</w:t>
      </w:r>
      <w:r>
        <w:t xml:space="preserve">content. </w:t>
      </w:r>
      <w:r w:rsidR="000561F8">
        <w:t>This propos</w:t>
      </w:r>
      <w:r w:rsidR="00FC24F8">
        <w:t>al</w:t>
      </w:r>
      <w:r w:rsidR="000561F8">
        <w:t xml:space="preserve"> </w:t>
      </w:r>
      <w:proofErr w:type="gramStart"/>
      <w:r w:rsidR="000561F8">
        <w:t>is based</w:t>
      </w:r>
      <w:proofErr w:type="gramEnd"/>
      <w:r w:rsidR="000561F8">
        <w:t xml:space="preserve"> not just on the lexical approach’s success in trait</w:t>
      </w:r>
      <w:r w:rsidR="00C17970">
        <w:t xml:space="preserve"> research</w:t>
      </w:r>
      <w:r w:rsidR="000561F8">
        <w:t xml:space="preserve">, but also on its applicability to </w:t>
      </w:r>
      <w:r w:rsidR="006D5514">
        <w:t>higher-order goal-content</w:t>
      </w:r>
      <w:r w:rsidR="000561F8">
        <w:t xml:space="preserve">. </w:t>
      </w:r>
      <w:r w:rsidR="006D5514">
        <w:t xml:space="preserve">Given the importance of goals (see Background section 1, above), it is logical to assume that </w:t>
      </w:r>
      <w:r w:rsidR="00D21873">
        <w:t xml:space="preserve">across </w:t>
      </w:r>
      <w:proofErr w:type="gramStart"/>
      <w:r w:rsidR="00D21873">
        <w:t>cultures,</w:t>
      </w:r>
      <w:proofErr w:type="gramEnd"/>
      <w:r w:rsidR="00D21873">
        <w:t xml:space="preserve"> </w:t>
      </w:r>
      <w:r w:rsidR="006D5514">
        <w:t>people will spend a great deal of time discussing their goals.</w:t>
      </w:r>
      <w:r w:rsidR="00D21873">
        <w:t xml:space="preserve"> As languages develop</w:t>
      </w:r>
      <w:r w:rsidR="006D5514">
        <w:t>, single</w:t>
      </w:r>
      <w:r w:rsidR="00D21873">
        <w:t xml:space="preserve"> </w:t>
      </w:r>
      <w:r w:rsidR="006D5514">
        <w:t xml:space="preserve">words should routinely emerge in many of the world’s languages to describe the most </w:t>
      </w:r>
      <w:proofErr w:type="gramStart"/>
      <w:r w:rsidR="006D5514">
        <w:t>socially-important</w:t>
      </w:r>
      <w:proofErr w:type="gramEnd"/>
      <w:r w:rsidR="006D5514">
        <w:t xml:space="preserve"> and salient higher-order goals. Consistent with this, Schwartz (1992; Schwartz &amp; </w:t>
      </w:r>
      <w:proofErr w:type="spellStart"/>
      <w:r w:rsidR="006D5514">
        <w:t>Bilsky</w:t>
      </w:r>
      <w:proofErr w:type="spellEnd"/>
      <w:r w:rsidR="006D5514">
        <w:t xml:space="preserve">, 1990) and his collaborators have been able to locate value-descriptive words in a wide variety of </w:t>
      </w:r>
      <w:r w:rsidR="001A1A06">
        <w:t>languages</w:t>
      </w:r>
      <w:r w:rsidR="004A030E">
        <w:t>.</w:t>
      </w:r>
    </w:p>
    <w:p w:rsidR="00C71CE9" w:rsidP="00C71CE9" w:rsidRDefault="004A030E" w14:paraId="7319108F" w14:textId="17D1B4A3">
      <w:pPr>
        <w:spacing w:line="480" w:lineRule="auto"/>
        <w:ind w:left="0"/>
      </w:pPr>
      <w:r>
        <w:tab/>
      </w:r>
      <w:r>
        <w:t xml:space="preserve">Given the relevance of the lexical hypothesis to goal-content, we next sought to tackle the five challenges that John et al. (1988) outlined for any </w:t>
      </w:r>
      <w:proofErr w:type="spellStart"/>
      <w:r>
        <w:t>taxonomer</w:t>
      </w:r>
      <w:proofErr w:type="spellEnd"/>
      <w:r>
        <w:t xml:space="preserve">. </w:t>
      </w:r>
      <w:r w:rsidR="00251DCC">
        <w:t xml:space="preserve">The first challenge is to </w:t>
      </w:r>
      <w:r w:rsidR="001A1A06">
        <w:t xml:space="preserve">determine </w:t>
      </w:r>
      <w:r w:rsidR="00251DCC">
        <w:t>the scope of the intended taxonomy by develop</w:t>
      </w:r>
      <w:r w:rsidR="00D21873">
        <w:t>ing</w:t>
      </w:r>
      <w:r w:rsidR="00251DCC">
        <w:t xml:space="preserve"> a formal definition. </w:t>
      </w:r>
      <w:r>
        <w:t xml:space="preserve">Following past </w:t>
      </w:r>
      <w:r w:rsidR="001A1A06">
        <w:t>taxonomies</w:t>
      </w:r>
      <w:r>
        <w:t xml:space="preserve"> (see </w:t>
      </w:r>
      <w:r w:rsidR="001A1A06">
        <w:t xml:space="preserve">background </w:t>
      </w:r>
      <w:r>
        <w:t>sections 3-4)</w:t>
      </w:r>
      <w:proofErr w:type="gramStart"/>
      <w:r>
        <w:t>,</w:t>
      </w:r>
      <w:proofErr w:type="gramEnd"/>
      <w:r>
        <w:t xml:space="preserve"> we focused on </w:t>
      </w:r>
      <w:r>
        <w:rPr>
          <w:i/>
        </w:rPr>
        <w:t>higher-order goal-content</w:t>
      </w:r>
      <w:r>
        <w:t>. Building on the more general definition of goals (</w:t>
      </w:r>
      <w:r w:rsidR="00C71CE9">
        <w:t xml:space="preserve">see </w:t>
      </w:r>
      <w:r w:rsidR="001A1A06">
        <w:t xml:space="preserve">background </w:t>
      </w:r>
      <w:r>
        <w:t xml:space="preserve">section 2), we define a higher-order goal as </w:t>
      </w:r>
      <w:r w:rsidRPr="006D5514" w:rsidR="006D5514">
        <w:t>‘</w:t>
      </w:r>
      <w:r w:rsidRPr="001A1A06" w:rsidR="006D5514">
        <w:rPr>
          <w:i/>
        </w:rPr>
        <w:t>a current and conscious state of commitment to expend effort over an extended period of time to affect one's relationship with a relatively superordinate end-state</w:t>
      </w:r>
      <w:r w:rsidRPr="001A1A06" w:rsidR="00251DCC">
        <w:rPr>
          <w:i/>
        </w:rPr>
        <w:t>’</w:t>
      </w:r>
      <w:r w:rsidRPr="006D5514" w:rsidR="006D5514">
        <w:t xml:space="preserve">. </w:t>
      </w:r>
      <w:r w:rsidR="00D21873">
        <w:t>Th</w:t>
      </w:r>
      <w:r w:rsidR="001D5766">
        <w:t>i</w:t>
      </w:r>
      <w:r w:rsidR="00D21873">
        <w:t xml:space="preserve">s definition adds three characteristics to the more general definition </w:t>
      </w:r>
      <w:r w:rsidR="00207209">
        <w:t xml:space="preserve">of a goal </w:t>
      </w:r>
      <w:r w:rsidR="00D21873">
        <w:t xml:space="preserve">(i.e., conscious, long-term, superordinate). </w:t>
      </w:r>
      <w:r w:rsidR="00C71CE9">
        <w:t xml:space="preserve">In selecting words that match the intended level of abstraction, we operationally defined </w:t>
      </w:r>
      <w:r w:rsidR="00D21873">
        <w:t xml:space="preserve">‘superordinate’ </w:t>
      </w:r>
      <w:r w:rsidR="00C71CE9">
        <w:t>in terms of goals that extend across the life circumstances of many individuals and which are pursued by at least a significant minority of the population.</w:t>
      </w:r>
    </w:p>
    <w:p w:rsidR="00D21873" w:rsidP="004A030E" w:rsidRDefault="00251DCC" w14:paraId="43F1DA9E" w14:textId="2B4EA989">
      <w:pPr>
        <w:spacing w:line="480" w:lineRule="auto"/>
        <w:ind w:left="0" w:firstLine="720"/>
      </w:pPr>
      <w:r>
        <w:t xml:space="preserve">This definition thus explicitly </w:t>
      </w:r>
      <w:r w:rsidR="004A030E">
        <w:t>exclude</w:t>
      </w:r>
      <w:r>
        <w:t>s</w:t>
      </w:r>
      <w:r w:rsidR="004A030E">
        <w:t xml:space="preserve"> lower-order goal constructs </w:t>
      </w:r>
      <w:r w:rsidR="001A1A06">
        <w:t xml:space="preserve">– such </w:t>
      </w:r>
      <w:r w:rsidR="004A030E">
        <w:t xml:space="preserve">as desires (Hofmann &amp; van </w:t>
      </w:r>
      <w:proofErr w:type="spellStart"/>
      <w:r w:rsidR="004A030E">
        <w:t>Dillen</w:t>
      </w:r>
      <w:proofErr w:type="spellEnd"/>
      <w:r w:rsidR="004A030E">
        <w:t>, 2012), intentions</w:t>
      </w:r>
      <w:r>
        <w:t xml:space="preserve"> (</w:t>
      </w:r>
      <w:proofErr w:type="spellStart"/>
      <w:r>
        <w:t>Ajzen</w:t>
      </w:r>
      <w:proofErr w:type="spellEnd"/>
      <w:r>
        <w:t>, 19</w:t>
      </w:r>
      <w:r w:rsidR="00FB70E8">
        <w:t>9</w:t>
      </w:r>
      <w:r>
        <w:t>9),</w:t>
      </w:r>
      <w:r w:rsidR="004A030E">
        <w:t xml:space="preserve"> and plans (</w:t>
      </w:r>
      <w:r w:rsidRPr="007965C3" w:rsidR="004A030E">
        <w:rPr>
          <w:rFonts w:eastAsia="Times New Roman"/>
        </w:rPr>
        <w:t>Miller</w:t>
      </w:r>
      <w:r w:rsidR="00857843">
        <w:rPr>
          <w:rFonts w:eastAsia="Times New Roman"/>
        </w:rPr>
        <w:t xml:space="preserve"> et al.</w:t>
      </w:r>
      <w:r w:rsidRPr="007965C3" w:rsidR="004A030E">
        <w:rPr>
          <w:rFonts w:eastAsia="Times New Roman"/>
        </w:rPr>
        <w:t>, 1960</w:t>
      </w:r>
      <w:r w:rsidR="004A030E">
        <w:rPr>
          <w:rFonts w:eastAsia="Times New Roman"/>
        </w:rPr>
        <w:t xml:space="preserve">). </w:t>
      </w:r>
      <w:r w:rsidRPr="006D5514" w:rsidR="00D21873">
        <w:t xml:space="preserve">Mid-level </w:t>
      </w:r>
      <w:r w:rsidR="00D21873">
        <w:t xml:space="preserve">goal </w:t>
      </w:r>
      <w:r w:rsidRPr="006D5514" w:rsidR="00D21873">
        <w:t>constructs</w:t>
      </w:r>
      <w:r w:rsidR="001A1A06">
        <w:t xml:space="preserve"> – such </w:t>
      </w:r>
      <w:r w:rsidRPr="006D5514" w:rsidR="00D21873">
        <w:t>as life tasks (e.g., Cantor et al., 198</w:t>
      </w:r>
      <w:r w:rsidR="00AA06F5">
        <w:t>6</w:t>
      </w:r>
      <w:r w:rsidRPr="006D5514" w:rsidR="00D21873">
        <w:t>)</w:t>
      </w:r>
      <w:r w:rsidR="00D21873">
        <w:t>,</w:t>
      </w:r>
      <w:r w:rsidRPr="006D5514" w:rsidR="00D21873">
        <w:t xml:space="preserve"> personal strivings (e.g., </w:t>
      </w:r>
      <w:r w:rsidRPr="006D5514" w:rsidR="00D21873">
        <w:lastRenderedPageBreak/>
        <w:t>Emmons, 1986)</w:t>
      </w:r>
      <w:r w:rsidR="00D21873">
        <w:t xml:space="preserve">, and personal projects (e.g., </w:t>
      </w:r>
      <w:proofErr w:type="gramStart"/>
      <w:r w:rsidR="00D21873">
        <w:t>Little</w:t>
      </w:r>
      <w:proofErr w:type="gramEnd"/>
      <w:r w:rsidR="00D21873">
        <w:t>, 2015)</w:t>
      </w:r>
      <w:r w:rsidRPr="006D5514" w:rsidR="00D21873">
        <w:t xml:space="preserve"> </w:t>
      </w:r>
      <w:r w:rsidR="001A1A06">
        <w:t xml:space="preserve">– are </w:t>
      </w:r>
      <w:r w:rsidRPr="006D5514" w:rsidR="00D21873">
        <w:t>not the explicit focus of this taxonomy</w:t>
      </w:r>
      <w:r w:rsidR="00D21873">
        <w:t>, as they are typically assessed</w:t>
      </w:r>
      <w:r w:rsidR="00F04AB4">
        <w:t xml:space="preserve"> </w:t>
      </w:r>
      <w:proofErr w:type="spellStart"/>
      <w:r w:rsidR="00F04AB4">
        <w:t>idiographically</w:t>
      </w:r>
      <w:proofErr w:type="spellEnd"/>
      <w:r w:rsidRPr="006D5514" w:rsidR="00D21873">
        <w:t xml:space="preserve">. </w:t>
      </w:r>
      <w:proofErr w:type="gramStart"/>
      <w:r w:rsidRPr="006D5514" w:rsidR="00D21873">
        <w:t>Nonetheless</w:t>
      </w:r>
      <w:proofErr w:type="gramEnd"/>
      <w:r w:rsidRPr="006D5514" w:rsidR="00D21873">
        <w:t xml:space="preserve"> the line between ‘high-level’ and ‘mid-level’ goals is blurry and thus there will </w:t>
      </w:r>
      <w:r w:rsidR="001A1A06">
        <w:t xml:space="preserve">likely </w:t>
      </w:r>
      <w:r w:rsidRPr="006D5514" w:rsidR="00D21873">
        <w:t>be over</w:t>
      </w:r>
      <w:r w:rsidR="00D21873">
        <w:t>lap.</w:t>
      </w:r>
    </w:p>
    <w:p w:rsidR="00251DCC" w:rsidP="004A030E" w:rsidRDefault="004A030E" w14:paraId="0EB4C1E6" w14:textId="2257BC80">
      <w:pPr>
        <w:spacing w:line="480" w:lineRule="auto"/>
        <w:ind w:left="0" w:firstLine="720"/>
      </w:pPr>
      <w:r>
        <w:t xml:space="preserve">Beyond these exclusions, however, we sought to be as </w:t>
      </w:r>
      <w:r w:rsidR="007169AA">
        <w:t>c</w:t>
      </w:r>
      <w:r w:rsidR="001A1A06">
        <w:t xml:space="preserve">omprehensive </w:t>
      </w:r>
      <w:r>
        <w:t>as possible</w:t>
      </w:r>
      <w:r w:rsidRPr="006D5514" w:rsidR="006D5514">
        <w:t xml:space="preserve">, including </w:t>
      </w:r>
      <w:r>
        <w:t xml:space="preserve">constructs such as </w:t>
      </w:r>
      <w:r w:rsidRPr="006D5514" w:rsidR="006D5514">
        <w:t xml:space="preserve">values (e.g., Schwartz, 2012), explicit motives (e.g., </w:t>
      </w:r>
      <w:proofErr w:type="spellStart"/>
      <w:r w:rsidR="00EB194E">
        <w:t>Kenrick</w:t>
      </w:r>
      <w:proofErr w:type="spellEnd"/>
      <w:r w:rsidR="00EB194E">
        <w:t xml:space="preserve"> et al., 2010; </w:t>
      </w:r>
      <w:proofErr w:type="spellStart"/>
      <w:r w:rsidRPr="006D5514" w:rsidR="006D5514">
        <w:t>Schultheiss</w:t>
      </w:r>
      <w:proofErr w:type="spellEnd"/>
      <w:r w:rsidRPr="006D5514" w:rsidR="006D5514">
        <w:t xml:space="preserve">, 2008), </w:t>
      </w:r>
      <w:r w:rsidR="00D21873">
        <w:t>aspirations (</w:t>
      </w:r>
      <w:proofErr w:type="spellStart"/>
      <w:r w:rsidR="00D21873">
        <w:t>Grouzet</w:t>
      </w:r>
      <w:proofErr w:type="spellEnd"/>
      <w:r w:rsidR="00D21873">
        <w:t xml:space="preserve"> et al., 2005), </w:t>
      </w:r>
      <w:r w:rsidRPr="006D5514" w:rsidR="006D5514">
        <w:t xml:space="preserve">possible selves (e.g., Markus &amp; </w:t>
      </w:r>
      <w:proofErr w:type="spellStart"/>
      <w:r w:rsidRPr="006D5514" w:rsidR="006D5514">
        <w:t>Nirius</w:t>
      </w:r>
      <w:proofErr w:type="spellEnd"/>
      <w:r w:rsidRPr="006D5514" w:rsidR="006D5514">
        <w:t xml:space="preserve">, 1986), and self-guides (e.g., Higgins, 1987). </w:t>
      </w:r>
      <w:r w:rsidR="00251DCC">
        <w:t xml:space="preserve">This broad focus </w:t>
      </w:r>
      <w:proofErr w:type="gramStart"/>
      <w:r w:rsidR="00251DCC">
        <w:t>was based</w:t>
      </w:r>
      <w:proofErr w:type="gramEnd"/>
      <w:r w:rsidR="00251DCC">
        <w:t xml:space="preserve"> on the observation that past taxonomies of different constructs (e.g., motives, values, aspirations</w:t>
      </w:r>
      <w:r w:rsidR="00D21873">
        <w:t>,</w:t>
      </w:r>
      <w:r w:rsidR="00251DCC">
        <w:t xml:space="preserve"> etc.) share a great deal of </w:t>
      </w:r>
      <w:r w:rsidR="00F24FA3">
        <w:t xml:space="preserve">conceptual </w:t>
      </w:r>
      <w:r w:rsidR="00251DCC">
        <w:t xml:space="preserve">overlap. </w:t>
      </w:r>
      <w:r w:rsidR="00F24FA3">
        <w:t xml:space="preserve">Given this, it </w:t>
      </w:r>
      <w:r w:rsidR="00F04AB4">
        <w:t xml:space="preserve">was more </w:t>
      </w:r>
      <w:r w:rsidR="00F24FA3">
        <w:t xml:space="preserve">useful to develop a taxonomy that broadly applies to </w:t>
      </w:r>
      <w:r w:rsidR="00F04AB4">
        <w:t xml:space="preserve">all such </w:t>
      </w:r>
      <w:r w:rsidR="00F24FA3">
        <w:t>higher-order goal constructs.</w:t>
      </w:r>
    </w:p>
    <w:p w:rsidR="00A836F6" w:rsidP="00A836F6" w:rsidRDefault="006D5514" w14:paraId="498AE26A" w14:textId="0D0AC739">
      <w:pPr>
        <w:spacing w:line="480" w:lineRule="auto"/>
        <w:ind w:left="0" w:firstLine="720"/>
      </w:pPr>
      <w:r w:rsidRPr="006D5514">
        <w:t>We also sought</w:t>
      </w:r>
      <w:r w:rsidR="00F24FA3">
        <w:t xml:space="preserve"> to include goal-content that </w:t>
      </w:r>
      <w:r w:rsidR="001A00DD">
        <w:t xml:space="preserve">is </w:t>
      </w:r>
      <w:r w:rsidR="00F24FA3">
        <w:t>relevant to a wide variety of different recognized types of goals</w:t>
      </w:r>
      <w:r w:rsidR="00251DCC">
        <w:t xml:space="preserve">. </w:t>
      </w:r>
      <w:proofErr w:type="gramStart"/>
      <w:r w:rsidR="00251DCC">
        <w:t>This includes</w:t>
      </w:r>
      <w:r w:rsidRPr="006D5514">
        <w:t xml:space="preserve"> approach goals (i.e. to approach positive states), avoidance goals (i.e., to avoid aversive states; Elliot, 2006), promotion-focused goals (i.e., to promote a gain or a personally-held ideal), prevention-focused goals (i.e., to prevent a loss or fail to live up to social obligations; see Higgins, 1997), </w:t>
      </w:r>
      <w:r w:rsidRPr="00A836F6" w:rsidR="00A836F6">
        <w:t>intrinsic goals (i.e., which involve intrinsically enjoyable behaviors and satisfy theorized psychological needs) and extrinsic goals (i.e., which do not satisfy theorized psychological need</w:t>
      </w:r>
      <w:r w:rsidR="00AB0DA0">
        <w:t>s</w:t>
      </w:r>
      <w:r w:rsidRPr="00A836F6" w:rsidR="00A836F6">
        <w:t xml:space="preserve">; or which </w:t>
      </w:r>
      <w:r w:rsidR="001A1A06">
        <w:t>are</w:t>
      </w:r>
      <w:r w:rsidRPr="00A836F6" w:rsidR="00A836F6">
        <w:t xml:space="preserve"> only a means to a desirable end; see Ryan &amp; </w:t>
      </w:r>
      <w:proofErr w:type="spellStart"/>
      <w:r w:rsidRPr="00A836F6" w:rsidR="00A836F6">
        <w:t>Deci</w:t>
      </w:r>
      <w:proofErr w:type="spellEnd"/>
      <w:r w:rsidRPr="00A836F6" w:rsidR="00A836F6">
        <w:t>, 2017).</w:t>
      </w:r>
      <w:proofErr w:type="gramEnd"/>
      <w:r w:rsidRPr="00A836F6" w:rsidR="00A836F6">
        <w:t xml:space="preserve"> Because extrinsic goals are included in the scope of the intended taxonomy, it is important to emphasize that </w:t>
      </w:r>
      <w:r w:rsidR="001A1A06">
        <w:t xml:space="preserve">it </w:t>
      </w:r>
      <w:proofErr w:type="gramStart"/>
      <w:r w:rsidRPr="00A836F6" w:rsidR="00A836F6">
        <w:t>should not be regarded</w:t>
      </w:r>
      <w:proofErr w:type="gramEnd"/>
      <w:r w:rsidRPr="00A836F6" w:rsidR="00A836F6">
        <w:t xml:space="preserve"> as a taxonomy of ‘needs’. Future work will be needed to determine if the higher-order goals emerging from this analysis qualify as ‘needs’ (e.g., if their </w:t>
      </w:r>
      <w:r w:rsidR="001833C7">
        <w:t xml:space="preserve">thwarting undermines </w:t>
      </w:r>
      <w:r w:rsidRPr="00A836F6" w:rsidR="00A836F6">
        <w:t>psychological health &amp; well-being</w:t>
      </w:r>
      <w:r w:rsidR="00FB70E8">
        <w:t xml:space="preserve">; see </w:t>
      </w:r>
      <w:proofErr w:type="spellStart"/>
      <w:r w:rsidR="00FB70E8">
        <w:t>Baumeister</w:t>
      </w:r>
      <w:proofErr w:type="spellEnd"/>
      <w:r w:rsidR="00FB70E8">
        <w:t xml:space="preserve"> &amp; Leary, 1995; Pittman &amp; Zeigler, 2007</w:t>
      </w:r>
      <w:r w:rsidRPr="00A836F6" w:rsidR="00A836F6">
        <w:t xml:space="preserve">). </w:t>
      </w:r>
    </w:p>
    <w:p w:rsidR="005E5C5F" w:rsidP="00A836F6" w:rsidRDefault="00EB2C6D" w14:paraId="241A7907" w14:textId="5F94C932">
      <w:pPr>
        <w:spacing w:line="480" w:lineRule="auto"/>
        <w:ind w:left="0"/>
        <w:jc w:val="center"/>
        <w:rPr>
          <w:b/>
        </w:rPr>
      </w:pPr>
      <w:r>
        <w:rPr>
          <w:b/>
        </w:rPr>
        <w:t>Research Phase 1</w:t>
      </w:r>
      <w:r w:rsidR="005E5C5F">
        <w:rPr>
          <w:b/>
        </w:rPr>
        <w:t>:</w:t>
      </w:r>
    </w:p>
    <w:p w:rsidR="00EB2C6D" w:rsidP="00EB2C6D" w:rsidRDefault="005E5C5F" w14:paraId="26A1CA4D" w14:textId="77777777">
      <w:pPr>
        <w:spacing w:line="480" w:lineRule="auto"/>
        <w:ind w:left="0"/>
        <w:jc w:val="center"/>
      </w:pPr>
      <w:r>
        <w:rPr>
          <w:b/>
        </w:rPr>
        <w:lastRenderedPageBreak/>
        <w:t xml:space="preserve">Selection of Goal-Relevant Words from the English </w:t>
      </w:r>
      <w:r w:rsidR="004A4D3C">
        <w:rPr>
          <w:b/>
        </w:rPr>
        <w:t>Lexicon</w:t>
      </w:r>
    </w:p>
    <w:p w:rsidR="00EB2C6D" w:rsidP="00EB2C6D" w:rsidRDefault="00EB2C6D" w14:paraId="27DAADC3" w14:textId="70E7B8E7">
      <w:pPr>
        <w:spacing w:line="480" w:lineRule="auto"/>
        <w:ind w:left="0"/>
      </w:pPr>
      <w:r>
        <w:tab/>
      </w:r>
      <w:r w:rsidR="00294A36">
        <w:t xml:space="preserve">With this </w:t>
      </w:r>
      <w:r>
        <w:t xml:space="preserve">definition </w:t>
      </w:r>
      <w:r w:rsidR="00294A36">
        <w:t>in hand</w:t>
      </w:r>
      <w:r>
        <w:t xml:space="preserve">, </w:t>
      </w:r>
      <w:r w:rsidR="00BC1F36">
        <w:t xml:space="preserve">we next </w:t>
      </w:r>
      <w:r w:rsidR="00CA2577">
        <w:t xml:space="preserve">sought </w:t>
      </w:r>
      <w:r w:rsidR="00BC1F36">
        <w:t xml:space="preserve">to compile a list of goal-relevant words from the natural </w:t>
      </w:r>
      <w:r w:rsidR="00D85B5B">
        <w:t xml:space="preserve">lexicon </w:t>
      </w:r>
      <w:r w:rsidR="00BC1F36">
        <w:t>(John et al.</w:t>
      </w:r>
      <w:r w:rsidR="00277D30">
        <w:t>’s</w:t>
      </w:r>
      <w:r w:rsidR="00BC1F36">
        <w:t>, 1988</w:t>
      </w:r>
      <w:r w:rsidR="00277D30">
        <w:t>, Stage 2</w:t>
      </w:r>
      <w:r w:rsidR="00BC1F36">
        <w:t xml:space="preserve">). </w:t>
      </w:r>
      <w:r w:rsidR="004A4D3C">
        <w:t xml:space="preserve">As was done in the </w:t>
      </w:r>
      <w:r w:rsidR="00294A36">
        <w:t xml:space="preserve">earliest </w:t>
      </w:r>
      <w:r w:rsidR="00BC1F36">
        <w:t>efforts to develop a trait taxonomy</w:t>
      </w:r>
      <w:r w:rsidR="005E5C5F">
        <w:t xml:space="preserve"> (e.g., </w:t>
      </w:r>
      <w:r w:rsidR="00643DC5">
        <w:t xml:space="preserve">Cattell, 1943; </w:t>
      </w:r>
      <w:proofErr w:type="spellStart"/>
      <w:r w:rsidR="005E5C5F">
        <w:t>Tupes</w:t>
      </w:r>
      <w:proofErr w:type="spellEnd"/>
      <w:r w:rsidR="005E5C5F">
        <w:t xml:space="preserve"> &amp;</w:t>
      </w:r>
      <w:r w:rsidR="00643DC5">
        <w:t xml:space="preserve"> </w:t>
      </w:r>
      <w:proofErr w:type="spellStart"/>
      <w:r w:rsidR="00643DC5">
        <w:t>Christal</w:t>
      </w:r>
      <w:proofErr w:type="spellEnd"/>
      <w:r w:rsidR="00643DC5">
        <w:t>, 1961</w:t>
      </w:r>
      <w:r w:rsidR="003765AF">
        <w:t>/1992</w:t>
      </w:r>
      <w:r w:rsidR="005E5C5F">
        <w:t>)</w:t>
      </w:r>
      <w:r w:rsidR="00BC1F36">
        <w:t>, we focus</w:t>
      </w:r>
      <w:r w:rsidR="00294A36">
        <w:t>ed</w:t>
      </w:r>
      <w:r w:rsidR="00BC1F36">
        <w:t xml:space="preserve"> on our native language </w:t>
      </w:r>
      <w:r w:rsidR="007D2E0D">
        <w:t xml:space="preserve">and culture </w:t>
      </w:r>
      <w:r w:rsidR="00BC1F36">
        <w:t xml:space="preserve">– </w:t>
      </w:r>
      <w:r w:rsidR="00294A36">
        <w:t xml:space="preserve">namely </w:t>
      </w:r>
      <w:r w:rsidR="007D2E0D">
        <w:t xml:space="preserve">English words as used in </w:t>
      </w:r>
      <w:r w:rsidR="00AE03B3">
        <w:t xml:space="preserve">the </w:t>
      </w:r>
      <w:r w:rsidR="00BC1F36">
        <w:t xml:space="preserve">United States. This makes the research </w:t>
      </w:r>
      <w:r w:rsidR="005E5C5F">
        <w:t xml:space="preserve">more </w:t>
      </w:r>
      <w:r w:rsidR="00BC1F36">
        <w:t>feasible</w:t>
      </w:r>
      <w:r w:rsidR="00294A36">
        <w:t xml:space="preserve"> to conduct</w:t>
      </w:r>
      <w:r w:rsidR="00BC1F36">
        <w:t xml:space="preserve">. Nonetheless, it </w:t>
      </w:r>
      <w:proofErr w:type="gramStart"/>
      <w:r w:rsidR="00BC1F36">
        <w:t>should be noted</w:t>
      </w:r>
      <w:proofErr w:type="gramEnd"/>
      <w:r w:rsidR="00BC1F36">
        <w:t xml:space="preserve"> </w:t>
      </w:r>
      <w:r w:rsidR="005E5C5F">
        <w:t xml:space="preserve">from the beginning </w:t>
      </w:r>
      <w:r w:rsidR="00BC1F36">
        <w:t xml:space="preserve">that this </w:t>
      </w:r>
      <w:r w:rsidR="00294A36">
        <w:t xml:space="preserve">also </w:t>
      </w:r>
      <w:r w:rsidR="00BC1F36">
        <w:t xml:space="preserve">limits the generalizability of </w:t>
      </w:r>
      <w:r w:rsidR="00CA2577">
        <w:t xml:space="preserve">our </w:t>
      </w:r>
      <w:r w:rsidR="00BC1F36">
        <w:t xml:space="preserve">results. </w:t>
      </w:r>
      <w:r w:rsidR="005E5C5F">
        <w:t xml:space="preserve">Although </w:t>
      </w:r>
      <w:r w:rsidR="00CA2577">
        <w:t xml:space="preserve">we ultimately hope to contribute to a taxonomy of </w:t>
      </w:r>
      <w:r w:rsidR="00CA2577">
        <w:rPr>
          <w:i/>
        </w:rPr>
        <w:t xml:space="preserve">human </w:t>
      </w:r>
      <w:r w:rsidR="00CA2577">
        <w:t>goals</w:t>
      </w:r>
      <w:r w:rsidR="005E5C5F">
        <w:t xml:space="preserve">, </w:t>
      </w:r>
      <w:r w:rsidR="00CA2577">
        <w:t xml:space="preserve">this investigation </w:t>
      </w:r>
      <w:r w:rsidR="00450D13">
        <w:t xml:space="preserve">itself </w:t>
      </w:r>
      <w:proofErr w:type="gramStart"/>
      <w:r w:rsidR="00CA2577">
        <w:t>is focused</w:t>
      </w:r>
      <w:proofErr w:type="gramEnd"/>
      <w:r w:rsidR="00CA2577">
        <w:t xml:space="preserve"> </w:t>
      </w:r>
      <w:r w:rsidR="00AD049D">
        <w:t xml:space="preserve">only </w:t>
      </w:r>
      <w:r w:rsidR="00CA2577">
        <w:t xml:space="preserve">on </w:t>
      </w:r>
      <w:r w:rsidR="00CA2577">
        <w:rPr>
          <w:i/>
        </w:rPr>
        <w:t>American</w:t>
      </w:r>
      <w:r w:rsidR="005E5C5F">
        <w:rPr>
          <w:i/>
        </w:rPr>
        <w:t>s</w:t>
      </w:r>
      <w:r w:rsidR="00CA2577">
        <w:rPr>
          <w:i/>
        </w:rPr>
        <w:t>’</w:t>
      </w:r>
      <w:r w:rsidR="005E5C5F">
        <w:rPr>
          <w:i/>
        </w:rPr>
        <w:t xml:space="preserve"> </w:t>
      </w:r>
      <w:r w:rsidR="005E5C5F">
        <w:t>goals.</w:t>
      </w:r>
    </w:p>
    <w:p w:rsidR="005E5C5F" w:rsidP="00EB2C6D" w:rsidRDefault="005E5C5F" w14:paraId="0B48D7C0" w14:textId="3C7BC44C">
      <w:pPr>
        <w:spacing w:line="480" w:lineRule="auto"/>
        <w:ind w:left="0"/>
      </w:pPr>
      <w:r>
        <w:tab/>
      </w:r>
      <w:r w:rsidR="000571B2">
        <w:t xml:space="preserve">We began by selecting </w:t>
      </w:r>
      <w:r w:rsidR="00040080">
        <w:t xml:space="preserve">a </w:t>
      </w:r>
      <w:r w:rsidR="00587081">
        <w:t>syntactic category</w:t>
      </w:r>
      <w:r w:rsidR="000571B2">
        <w:t xml:space="preserve"> </w:t>
      </w:r>
      <w:r w:rsidR="00294A36">
        <w:t>(e.</w:t>
      </w:r>
      <w:r w:rsidR="009678C0">
        <w:t>g.</w:t>
      </w:r>
      <w:r w:rsidR="00294A36">
        <w:t xml:space="preserve">, nouns, adjectives) </w:t>
      </w:r>
      <w:r w:rsidR="000571B2">
        <w:t xml:space="preserve">to focus on. </w:t>
      </w:r>
      <w:r w:rsidR="004A4D3C">
        <w:t>This was necessary because</w:t>
      </w:r>
      <w:r w:rsidR="00C237E8">
        <w:t xml:space="preserve"> certain </w:t>
      </w:r>
      <w:r w:rsidR="00587081">
        <w:t>syntactic categories</w:t>
      </w:r>
      <w:r w:rsidR="00C237E8">
        <w:t xml:space="preserve"> are more natural for describing </w:t>
      </w:r>
      <w:r w:rsidR="004A4D3C">
        <w:t xml:space="preserve">certain </w:t>
      </w:r>
      <w:r w:rsidR="00CA2577">
        <w:t xml:space="preserve">constructs </w:t>
      </w:r>
      <w:r w:rsidR="00C237E8">
        <w:t>(e.g., adjectives for describing traits; John et al., 2008)</w:t>
      </w:r>
      <w:r w:rsidR="004A4D3C">
        <w:t xml:space="preserve"> and because </w:t>
      </w:r>
      <w:r w:rsidR="00AD049D">
        <w:t xml:space="preserve">we did not want </w:t>
      </w:r>
      <w:r w:rsidR="00C53BFC">
        <w:t xml:space="preserve">our </w:t>
      </w:r>
      <w:r w:rsidR="00AD049D">
        <w:t xml:space="preserve">analyses to be influenced by syntactic differences </w:t>
      </w:r>
      <w:r w:rsidR="00CA2577">
        <w:t>(</w:t>
      </w:r>
      <w:r w:rsidR="00AD049D">
        <w:t xml:space="preserve">e.g., a noun vs. adjective factor; see </w:t>
      </w:r>
      <w:r w:rsidR="00CA2577">
        <w:t>Schwartz,</w:t>
      </w:r>
      <w:r w:rsidR="00AD049D">
        <w:t xml:space="preserve"> 1992</w:t>
      </w:r>
      <w:r w:rsidR="00CA2577">
        <w:t>).</w:t>
      </w:r>
    </w:p>
    <w:p w:rsidR="00CA2577" w:rsidP="00EB2C6D" w:rsidRDefault="00CA2577" w14:paraId="0489A64A" w14:textId="2C88EAC8">
      <w:pPr>
        <w:spacing w:line="480" w:lineRule="auto"/>
        <w:ind w:left="0"/>
      </w:pPr>
      <w:r>
        <w:tab/>
      </w:r>
      <w:r>
        <w:t xml:space="preserve">We </w:t>
      </w:r>
      <w:r w:rsidR="00294A36">
        <w:t xml:space="preserve">ultimately </w:t>
      </w:r>
      <w:r w:rsidR="00AD049D">
        <w:t xml:space="preserve">choose to </w:t>
      </w:r>
      <w:r w:rsidR="00294A36">
        <w:t>focus</w:t>
      </w:r>
      <w:r>
        <w:t xml:space="preserve"> on nouns. Several considerations motivated this</w:t>
      </w:r>
      <w:r w:rsidR="00CF4FF2">
        <w:t xml:space="preserve"> decision</w:t>
      </w:r>
      <w:r>
        <w:t xml:space="preserve">. First, </w:t>
      </w:r>
      <w:r w:rsidR="0066641B">
        <w:t xml:space="preserve">previous goal-content research has largely focused on nouns – both in </w:t>
      </w:r>
      <w:r w:rsidR="004A4D3C">
        <w:t xml:space="preserve">the </w:t>
      </w:r>
      <w:r w:rsidR="0066641B">
        <w:t>labels applied to theoretical constructs (</w:t>
      </w:r>
      <w:r w:rsidR="00AD049D">
        <w:t xml:space="preserve">e.g., safety, love; </w:t>
      </w:r>
      <w:r w:rsidR="0066641B">
        <w:t>see Table 1) and in the items administered to participants (Schwartz,</w:t>
      </w:r>
      <w:r w:rsidR="00AD049D">
        <w:t xml:space="preserve"> 1992</w:t>
      </w:r>
      <w:r w:rsidR="0066641B">
        <w:t xml:space="preserve">). Second, nouns </w:t>
      </w:r>
      <w:r w:rsidR="00040080">
        <w:t xml:space="preserve">most </w:t>
      </w:r>
      <w:r w:rsidR="0066641B">
        <w:t xml:space="preserve">naturally describe </w:t>
      </w:r>
      <w:r w:rsidR="00277D30">
        <w:t>goal-</w:t>
      </w:r>
      <w:r w:rsidR="00587081">
        <w:t>objects</w:t>
      </w:r>
      <w:r w:rsidR="0066641B">
        <w:t xml:space="preserve">. Third, focusing our analysis on nouns ensures independence from trait and emotion taxonomies, both of </w:t>
      </w:r>
      <w:r w:rsidR="004D369E">
        <w:t xml:space="preserve">which </w:t>
      </w:r>
      <w:proofErr w:type="gramStart"/>
      <w:r w:rsidR="0066641B">
        <w:t>were based</w:t>
      </w:r>
      <w:proofErr w:type="gramEnd"/>
      <w:r w:rsidR="0066641B">
        <w:t xml:space="preserve"> on adjectives (John et al., 2008; Watson &amp; </w:t>
      </w:r>
      <w:proofErr w:type="spellStart"/>
      <w:r w:rsidR="0066641B">
        <w:t>Tellegen</w:t>
      </w:r>
      <w:proofErr w:type="spellEnd"/>
      <w:r w:rsidR="0066641B">
        <w:t>, 198</w:t>
      </w:r>
      <w:r w:rsidR="00450D13">
        <w:t>5</w:t>
      </w:r>
      <w:r w:rsidR="0066641B">
        <w:t xml:space="preserve">). Finally, nouns represent the </w:t>
      </w:r>
      <w:r w:rsidR="00294A36">
        <w:t xml:space="preserve">largest and </w:t>
      </w:r>
      <w:r w:rsidR="00450D13">
        <w:t xml:space="preserve">most </w:t>
      </w:r>
      <w:r w:rsidR="0066641B">
        <w:t xml:space="preserve">inclusive </w:t>
      </w:r>
      <w:r w:rsidR="00587081">
        <w:t>syntactic category</w:t>
      </w:r>
      <w:r w:rsidR="0066641B">
        <w:t xml:space="preserve"> in the English language</w:t>
      </w:r>
      <w:r w:rsidR="004D369E">
        <w:t xml:space="preserve">. </w:t>
      </w:r>
    </w:p>
    <w:p w:rsidR="0052792F" w:rsidP="00EB2C6D" w:rsidRDefault="006426F2" w14:paraId="1733D5FE" w14:textId="77777777">
      <w:pPr>
        <w:spacing w:line="480" w:lineRule="auto"/>
        <w:ind w:left="0"/>
      </w:pPr>
      <w:r>
        <w:tab/>
      </w:r>
      <w:r>
        <w:t>We next sought to locate a rather comprehensive list of English nouns. We selected WordNet (</w:t>
      </w:r>
      <w:r w:rsidR="003450C7">
        <w:t>“What is WordNet?</w:t>
      </w:r>
      <w:proofErr w:type="gramStart"/>
      <w:r w:rsidR="003450C7">
        <w:t>”,</w:t>
      </w:r>
      <w:proofErr w:type="gramEnd"/>
      <w:r w:rsidR="003450C7">
        <w:t xml:space="preserve"> 201</w:t>
      </w:r>
      <w:r w:rsidR="00310057">
        <w:t>6</w:t>
      </w:r>
      <w:r>
        <w:t xml:space="preserve">), a highly-respected psycholinguistic database. </w:t>
      </w:r>
      <w:r w:rsidR="0022157B">
        <w:t xml:space="preserve">We downloaded WordNet version 3.0, </w:t>
      </w:r>
      <w:r w:rsidR="00294A36">
        <w:t xml:space="preserve">a </w:t>
      </w:r>
      <w:r w:rsidR="00450D13">
        <w:t xml:space="preserve">recent and </w:t>
      </w:r>
      <w:proofErr w:type="gramStart"/>
      <w:r w:rsidR="00587081">
        <w:t>widely-used</w:t>
      </w:r>
      <w:proofErr w:type="gramEnd"/>
      <w:r w:rsidR="00587081">
        <w:t xml:space="preserve"> version </w:t>
      </w:r>
      <w:r w:rsidR="00D85B5B">
        <w:t xml:space="preserve">of WordNet </w:t>
      </w:r>
      <w:r w:rsidR="0022157B">
        <w:t>(</w:t>
      </w:r>
      <w:proofErr w:type="spellStart"/>
      <w:r w:rsidR="0022157B">
        <w:t>Petralba</w:t>
      </w:r>
      <w:proofErr w:type="spellEnd"/>
      <w:r w:rsidR="0022157B">
        <w:t xml:space="preserve">, </w:t>
      </w:r>
      <w:r w:rsidR="0022157B">
        <w:lastRenderedPageBreak/>
        <w:t xml:space="preserve">2014). </w:t>
      </w:r>
      <w:r w:rsidR="00587081">
        <w:t>WordNet has</w:t>
      </w:r>
      <w:r>
        <w:t xml:space="preserve"> a number of advantages given our purposes. </w:t>
      </w:r>
      <w:r w:rsidR="00B047FD">
        <w:t xml:space="preserve">First, it </w:t>
      </w:r>
      <w:proofErr w:type="gramStart"/>
      <w:r w:rsidR="00B047FD">
        <w:t>is organized</w:t>
      </w:r>
      <w:proofErr w:type="gramEnd"/>
      <w:r w:rsidR="00B047FD">
        <w:t xml:space="preserve"> by </w:t>
      </w:r>
      <w:r w:rsidR="00450D13">
        <w:t>syntactic category</w:t>
      </w:r>
      <w:r w:rsidR="00B047FD">
        <w:t xml:space="preserve">, so </w:t>
      </w:r>
      <w:r w:rsidR="00AD049D">
        <w:t>it directly provides</w:t>
      </w:r>
      <w:r w:rsidR="00450D13">
        <w:t xml:space="preserve"> a list of nouns</w:t>
      </w:r>
      <w:r w:rsidR="000211F2">
        <w:t xml:space="preserve">. </w:t>
      </w:r>
    </w:p>
    <w:p w:rsidR="00B047FD" w:rsidP="0052792F" w:rsidRDefault="00B047FD" w14:paraId="2FBD0793" w14:textId="6CF32E98">
      <w:pPr>
        <w:spacing w:line="480" w:lineRule="auto"/>
        <w:ind w:left="0" w:firstLine="720"/>
      </w:pPr>
      <w:r>
        <w:t>Second, it is rather comprehensive – containing 145,626 entries in its noun list</w:t>
      </w:r>
      <w:r w:rsidR="003450C7">
        <w:t xml:space="preserve"> (representing 117,089 unique word-forms &amp; 81,773 unique word-meanings)</w:t>
      </w:r>
      <w:r w:rsidR="00277D30">
        <w:t>.</w:t>
      </w:r>
      <w:r w:rsidR="003C1106">
        <w:t xml:space="preserve"> </w:t>
      </w:r>
      <w:r w:rsidR="0052792F">
        <w:t>To establish WordNet’s comprehensiveness</w:t>
      </w:r>
      <w:r w:rsidR="00EB194E">
        <w:t xml:space="preserve">, it is useful to compare </w:t>
      </w:r>
      <w:r w:rsidR="0052792F">
        <w:t xml:space="preserve">it </w:t>
      </w:r>
      <w:r w:rsidR="00EB194E">
        <w:t>to the Oxford English Dictionary, often considered the most authoritative source on the English Language.</w:t>
      </w:r>
      <w:r w:rsidR="002717A7">
        <w:t xml:space="preserve"> </w:t>
      </w:r>
      <w:r w:rsidR="005E7618">
        <w:t>A</w:t>
      </w:r>
      <w:r w:rsidR="002717A7">
        <w:t xml:space="preserve"> search of </w:t>
      </w:r>
      <w:r w:rsidR="005E7618">
        <w:t>this d</w:t>
      </w:r>
      <w:r w:rsidR="002717A7">
        <w:t xml:space="preserve">ictionary for nouns in current use (as of </w:t>
      </w:r>
      <w:proofErr w:type="gramStart"/>
      <w:r w:rsidR="002717A7">
        <w:t>June,</w:t>
      </w:r>
      <w:proofErr w:type="gramEnd"/>
      <w:r w:rsidR="002717A7">
        <w:t xml:space="preserve"> 2019) yielded 140,782 entries</w:t>
      </w:r>
      <w:r w:rsidR="005E7618">
        <w:t xml:space="preserve"> (including multiple meanings of the same word-form)</w:t>
      </w:r>
      <w:r w:rsidR="002717A7">
        <w:t xml:space="preserve">. </w:t>
      </w:r>
      <w:r w:rsidR="005E7618">
        <w:t>As such, WordNet actually contained more entries.</w:t>
      </w:r>
      <w:r w:rsidR="00CC7E9F">
        <w:t xml:space="preserve"> </w:t>
      </w:r>
      <w:proofErr w:type="gramStart"/>
      <w:r w:rsidR="00CC7E9F">
        <w:t>More common dictionaries</w:t>
      </w:r>
      <w:proofErr w:type="gramEnd"/>
      <w:r w:rsidR="00CC7E9F">
        <w:t xml:space="preserve"> contain fewer total entries than either WordNet or the Oxford English Dictionary (though precise numbers for nouns are difficult to come by).</w:t>
      </w:r>
    </w:p>
    <w:p w:rsidR="006426F2" w:rsidP="00040080" w:rsidRDefault="00B047FD" w14:paraId="01D87011" w14:textId="533730F8">
      <w:pPr>
        <w:spacing w:line="480" w:lineRule="auto"/>
        <w:ind w:left="0" w:firstLine="720"/>
      </w:pPr>
      <w:r>
        <w:t xml:space="preserve">Third, </w:t>
      </w:r>
      <w:r w:rsidR="002717A7">
        <w:t xml:space="preserve">WordNet </w:t>
      </w:r>
      <w:proofErr w:type="gramStart"/>
      <w:r w:rsidR="00040080">
        <w:t>is organized</w:t>
      </w:r>
      <w:proofErr w:type="gramEnd"/>
      <w:r w:rsidR="00040080">
        <w:t xml:space="preserve"> by semantic meaning</w:t>
      </w:r>
      <w:r w:rsidR="00D05E69">
        <w:t xml:space="preserve"> (</w:t>
      </w:r>
      <w:r w:rsidR="00310057">
        <w:t>Miller, 1990</w:t>
      </w:r>
      <w:r w:rsidR="006F51F2">
        <w:t xml:space="preserve">; </w:t>
      </w:r>
      <w:r w:rsidR="00D05E69">
        <w:t>Miller</w:t>
      </w:r>
      <w:r w:rsidR="006F51F2">
        <w:t xml:space="preserve">, Beckwith, </w:t>
      </w:r>
      <w:proofErr w:type="spellStart"/>
      <w:r w:rsidR="006F51F2">
        <w:t>Fellbaum</w:t>
      </w:r>
      <w:proofErr w:type="spellEnd"/>
      <w:r w:rsidR="006F51F2">
        <w:t>, Gross, &amp; Miller, 199</w:t>
      </w:r>
      <w:r w:rsidR="00310057">
        <w:t>0</w:t>
      </w:r>
      <w:r w:rsidR="00D05E69">
        <w:t>)</w:t>
      </w:r>
      <w:r w:rsidR="00040080">
        <w:t>. Each entry in WordNet is grouped first into synonym sets</w:t>
      </w:r>
      <w:r w:rsidR="00294A36">
        <w:t xml:space="preserve">, which contain a </w:t>
      </w:r>
      <w:r w:rsidR="00040080">
        <w:t xml:space="preserve">number of word-forms that can be used to convey the same word-meaning (e.g., the word-forms ‘account’, ‘chronicle’, ‘history’, &amp; ‘story’ can all be used to convey the </w:t>
      </w:r>
      <w:r w:rsidR="00D05E69">
        <w:t xml:space="preserve">same </w:t>
      </w:r>
      <w:r w:rsidR="00040080">
        <w:t xml:space="preserve">meaning </w:t>
      </w:r>
      <w:r w:rsidR="00D05E69">
        <w:t xml:space="preserve">-- </w:t>
      </w:r>
      <w:r w:rsidR="00040080">
        <w:t>‘</w:t>
      </w:r>
      <w:r w:rsidRPr="00040080" w:rsidR="00040080">
        <w:t>a record or narrative description of past events</w:t>
      </w:r>
      <w:r w:rsidR="00040080">
        <w:t xml:space="preserve">’). </w:t>
      </w:r>
      <w:r w:rsidR="006E146A">
        <w:t>For nouns, these synonym sets are arranged hierarchically, to indicate that some word-meanings represent specific instances of a more general category (e.g., ‘</w:t>
      </w:r>
      <w:r w:rsidRPr="006E146A" w:rsidR="006E146A">
        <w:t>etymology</w:t>
      </w:r>
      <w:r w:rsidR="006E146A">
        <w:t xml:space="preserve">’ is a type of ‘account’; ‘account’ </w:t>
      </w:r>
      <w:r w:rsidR="00D85B5B">
        <w:t xml:space="preserve">is a </w:t>
      </w:r>
      <w:r w:rsidR="006E146A">
        <w:t>type of ‘record’, etc.)</w:t>
      </w:r>
      <w:r w:rsidR="00D02938">
        <w:t xml:space="preserve">. </w:t>
      </w:r>
      <w:r w:rsidR="00277D30">
        <w:t xml:space="preserve">This </w:t>
      </w:r>
      <w:r w:rsidR="005E7618">
        <w:t xml:space="preserve">arranges </w:t>
      </w:r>
      <w:r w:rsidR="00044A1D">
        <w:t xml:space="preserve">nouns </w:t>
      </w:r>
      <w:r w:rsidR="00D02938">
        <w:t>into 25 distinct domains of semantic meaning</w:t>
      </w:r>
      <w:r w:rsidR="00450D13">
        <w:t xml:space="preserve"> (e.g.</w:t>
      </w:r>
      <w:r w:rsidR="00D02938">
        <w:t xml:space="preserve">, </w:t>
      </w:r>
      <w:r w:rsidRPr="00D02938" w:rsidR="00D02938">
        <w:t>act</w:t>
      </w:r>
      <w:r w:rsidR="00450D13">
        <w:t>s</w:t>
      </w:r>
      <w:r w:rsidR="00D02938">
        <w:t xml:space="preserve">, </w:t>
      </w:r>
      <w:r w:rsidRPr="00D02938" w:rsidR="00D02938">
        <w:t>animal</w:t>
      </w:r>
      <w:r w:rsidR="00450D13">
        <w:t>s</w:t>
      </w:r>
      <w:r w:rsidR="00D02938">
        <w:t xml:space="preserve">, </w:t>
      </w:r>
      <w:r w:rsidRPr="00D02938" w:rsidR="00D02938">
        <w:t>attribute</w:t>
      </w:r>
      <w:r w:rsidR="00450D13">
        <w:t>s</w:t>
      </w:r>
      <w:r w:rsidR="00D02938">
        <w:t xml:space="preserve">, </w:t>
      </w:r>
      <w:r w:rsidR="003C2F30">
        <w:t>people</w:t>
      </w:r>
      <w:r w:rsidR="00D02938">
        <w:t xml:space="preserve">, </w:t>
      </w:r>
      <w:proofErr w:type="gramStart"/>
      <w:r w:rsidRPr="00D02938" w:rsidR="00D02938">
        <w:t>shape</w:t>
      </w:r>
      <w:r w:rsidR="003C2F30">
        <w:t>s</w:t>
      </w:r>
      <w:proofErr w:type="gramEnd"/>
      <w:r w:rsidR="00D85B5B">
        <w:t>).</w:t>
      </w:r>
      <w:r w:rsidR="00277D30">
        <w:t xml:space="preserve"> </w:t>
      </w:r>
      <w:r w:rsidR="00E4445A">
        <w:t>T</w:t>
      </w:r>
      <w:r w:rsidR="00D02938">
        <w:t xml:space="preserve">his </w:t>
      </w:r>
      <w:r w:rsidR="005E7618">
        <w:t xml:space="preserve">organization </w:t>
      </w:r>
      <w:r w:rsidR="003C2F30">
        <w:t xml:space="preserve">allowed us to discard </w:t>
      </w:r>
      <w:proofErr w:type="gramStart"/>
      <w:r w:rsidR="003C2F30">
        <w:t>clearly</w:t>
      </w:r>
      <w:r w:rsidR="00294A36">
        <w:t>-irrelevant</w:t>
      </w:r>
      <w:proofErr w:type="gramEnd"/>
      <w:r w:rsidR="00294A36">
        <w:t xml:space="preserve"> </w:t>
      </w:r>
      <w:r w:rsidR="00D02938">
        <w:t>domains (e.g., shapes, animal</w:t>
      </w:r>
      <w:r w:rsidR="00294A36">
        <w:t>s</w:t>
      </w:r>
      <w:r w:rsidR="00D02938">
        <w:t>) and levels of abstraction (e.g., highly abstract words such as ‘entity’</w:t>
      </w:r>
      <w:r w:rsidR="00294A36">
        <w:t>;</w:t>
      </w:r>
      <w:r w:rsidR="00D02938">
        <w:t xml:space="preserve"> or highly specific words such as ‘</w:t>
      </w:r>
      <w:proofErr w:type="spellStart"/>
      <w:r w:rsidRPr="00D02938" w:rsidR="00D02938">
        <w:t>sublieutenant</w:t>
      </w:r>
      <w:proofErr w:type="spellEnd"/>
      <w:r w:rsidR="00D02938">
        <w:t>’)</w:t>
      </w:r>
      <w:r w:rsidR="00294A36">
        <w:t xml:space="preserve"> without manual</w:t>
      </w:r>
      <w:r w:rsidR="003C2F30">
        <w:t>ly evaluating</w:t>
      </w:r>
      <w:r w:rsidR="00294A36">
        <w:t xml:space="preserve"> all 145,626 entries.</w:t>
      </w:r>
    </w:p>
    <w:p w:rsidR="00FD339B" w:rsidP="003D1F49" w:rsidRDefault="003D1F49" w14:paraId="3B45DA28" w14:textId="4F69F9F2">
      <w:pPr>
        <w:spacing w:line="480" w:lineRule="auto"/>
        <w:ind w:left="0" w:firstLine="720"/>
      </w:pPr>
      <w:r>
        <w:rPr>
          <w:i/>
        </w:rPr>
        <w:t xml:space="preserve">Preliminary Exclusions: </w:t>
      </w:r>
      <w:r>
        <w:t>T</w:t>
      </w:r>
      <w:r w:rsidR="009078E4">
        <w:t>hree preliminary steps were taken to narrow this large list (</w:t>
      </w:r>
      <w:r>
        <w:t xml:space="preserve">see Supplemental </w:t>
      </w:r>
      <w:r w:rsidR="00F57ED1">
        <w:t>S</w:t>
      </w:r>
      <w:r>
        <w:t xml:space="preserve">ection </w:t>
      </w:r>
      <w:r w:rsidR="00F46719">
        <w:t xml:space="preserve">1 </w:t>
      </w:r>
      <w:r>
        <w:t xml:space="preserve">for more details). First, low-frequency words (i.e., which did not appear </w:t>
      </w:r>
      <w:r>
        <w:lastRenderedPageBreak/>
        <w:t xml:space="preserve">in </w:t>
      </w:r>
      <w:r w:rsidR="00F46719">
        <w:t xml:space="preserve">a separate </w:t>
      </w:r>
      <w:r>
        <w:t>database meant to capture words</w:t>
      </w:r>
      <w:r w:rsidR="00F46719">
        <w:t xml:space="preserve"> commonly used in spoken language</w:t>
      </w:r>
      <w:r>
        <w:t xml:space="preserve">) were eliminated (see </w:t>
      </w:r>
      <w:r w:rsidR="00B85B58">
        <w:t>Open Science</w:t>
      </w:r>
      <w:r>
        <w:t xml:space="preserve"> Table 1A</w:t>
      </w:r>
      <w:r w:rsidR="0052792F">
        <w:t>,</w:t>
      </w:r>
      <w:r w:rsidR="005C5B99">
        <w:t xml:space="preserve"> or </w:t>
      </w:r>
      <w:r w:rsidR="001A00DD">
        <w:t>OS1A</w:t>
      </w:r>
      <w:r w:rsidR="0052792F">
        <w:t>,</w:t>
      </w:r>
      <w:r w:rsidR="00431A6E">
        <w:t xml:space="preserve"> available at</w:t>
      </w:r>
      <w:r w:rsidR="005C74BC">
        <w:t xml:space="preserve"> </w:t>
      </w:r>
      <w:hyperlink w:history="1" r:id="rId8">
        <w:r w:rsidRPr="006F12D9" w:rsidR="005C74BC">
          <w:rPr>
            <w:rStyle w:val="Hyperlink"/>
          </w:rPr>
          <w:t>https://osf.io/dzabg/</w:t>
        </w:r>
      </w:hyperlink>
      <w:r w:rsidR="005C74BC">
        <w:t xml:space="preserve">). </w:t>
      </w:r>
      <w:r>
        <w:t xml:space="preserve">Second, clearly irrelevant domains (e.g., shapes, animals; which did not include ‘seed words’ derived from </w:t>
      </w:r>
      <w:proofErr w:type="spellStart"/>
      <w:r>
        <w:t>Chulef</w:t>
      </w:r>
      <w:proofErr w:type="spellEnd"/>
      <w:r>
        <w:t xml:space="preserve"> et al.’s, 2001, rather comprehensive list of goal-relevant phrases) were eliminated (see Table </w:t>
      </w:r>
      <w:r w:rsidR="00B85B58">
        <w:t>O</w:t>
      </w:r>
      <w:r>
        <w:t>S1B-</w:t>
      </w:r>
      <w:r w:rsidR="00B85B58">
        <w:t>O</w:t>
      </w:r>
      <w:r>
        <w:t xml:space="preserve">S1C). Finally, </w:t>
      </w:r>
      <w:r w:rsidR="00FD339B">
        <w:t xml:space="preserve">words </w:t>
      </w:r>
      <w:r>
        <w:t xml:space="preserve">which were </w:t>
      </w:r>
      <w:r w:rsidR="00FD339B">
        <w:t>too abstract (e.g., ‘entity’)</w:t>
      </w:r>
      <w:r>
        <w:t xml:space="preserve"> or</w:t>
      </w:r>
      <w:r w:rsidR="00136C1E">
        <w:t xml:space="preserve"> </w:t>
      </w:r>
      <w:r w:rsidR="00AA6BB6">
        <w:t xml:space="preserve">too </w:t>
      </w:r>
      <w:r w:rsidR="0030104C">
        <w:t>specific</w:t>
      </w:r>
      <w:r w:rsidR="00FD339B">
        <w:t xml:space="preserve"> (e.g., words representing specific historical figures or events)</w:t>
      </w:r>
      <w:r w:rsidR="00F46719">
        <w:t xml:space="preserve"> to refer to a meaningful goal</w:t>
      </w:r>
      <w:r w:rsidR="002717A7">
        <w:t xml:space="preserve"> were discarded</w:t>
      </w:r>
      <w:r w:rsidR="00FD339B">
        <w:t xml:space="preserve">. </w:t>
      </w:r>
      <w:proofErr w:type="gramStart"/>
      <w:r w:rsidR="00136C1E">
        <w:t>This</w:t>
      </w:r>
      <w:proofErr w:type="gramEnd"/>
      <w:r w:rsidR="00136C1E">
        <w:t xml:space="preserve"> left</w:t>
      </w:r>
      <w:r w:rsidR="001258D7">
        <w:t xml:space="preserve"> </w:t>
      </w:r>
      <w:r w:rsidR="00AB6F5D">
        <w:t xml:space="preserve">13,513 </w:t>
      </w:r>
      <w:r w:rsidR="001258D7">
        <w:t xml:space="preserve">entries, </w:t>
      </w:r>
      <w:r w:rsidR="00AB6F5D">
        <w:t>represent</w:t>
      </w:r>
      <w:r w:rsidR="00136C1E">
        <w:t>ing</w:t>
      </w:r>
      <w:r w:rsidR="00AB6F5D">
        <w:t xml:space="preserve"> 8,549 </w:t>
      </w:r>
      <w:r w:rsidR="001258D7">
        <w:t xml:space="preserve">unique word-forms and </w:t>
      </w:r>
      <w:r w:rsidR="00AB6F5D">
        <w:t xml:space="preserve">8,902 </w:t>
      </w:r>
      <w:r w:rsidR="001258D7">
        <w:t xml:space="preserve">unique word-meanings (see Table </w:t>
      </w:r>
      <w:r w:rsidR="00B85B58">
        <w:t>O</w:t>
      </w:r>
      <w:r w:rsidR="001258D7">
        <w:t>S</w:t>
      </w:r>
      <w:r w:rsidR="00136C1E">
        <w:t>1D</w:t>
      </w:r>
      <w:r w:rsidR="001258D7">
        <w:t>).</w:t>
      </w:r>
    </w:p>
    <w:p w:rsidR="00643DC5" w:rsidP="00733357" w:rsidRDefault="005C23FF" w14:paraId="01CEFF70" w14:textId="16EEE2CE">
      <w:pPr>
        <w:spacing w:line="480" w:lineRule="auto"/>
        <w:ind w:left="0" w:firstLine="720"/>
      </w:pPr>
      <w:r>
        <w:rPr>
          <w:i/>
        </w:rPr>
        <w:t>Manual Rating</w:t>
      </w:r>
      <w:r w:rsidR="005E7618">
        <w:rPr>
          <w:i/>
        </w:rPr>
        <w:t>s</w:t>
      </w:r>
      <w:r>
        <w:rPr>
          <w:i/>
        </w:rPr>
        <w:t xml:space="preserve">: </w:t>
      </w:r>
      <w:r>
        <w:t>The remaining 8,549 word</w:t>
      </w:r>
      <w:r w:rsidR="00543F1F">
        <w:t>-forms</w:t>
      </w:r>
      <w:r>
        <w:t xml:space="preserve"> </w:t>
      </w:r>
      <w:proofErr w:type="gramStart"/>
      <w:r>
        <w:t xml:space="preserve">were </w:t>
      </w:r>
      <w:r w:rsidR="00543F1F">
        <w:t xml:space="preserve">next </w:t>
      </w:r>
      <w:r>
        <w:t>submitted</w:t>
      </w:r>
      <w:proofErr w:type="gramEnd"/>
      <w:r>
        <w:t xml:space="preserve"> to manual evaluation. </w:t>
      </w:r>
      <w:r w:rsidR="00543F1F">
        <w:t xml:space="preserve">Only unique word-forms </w:t>
      </w:r>
      <w:proofErr w:type="gramStart"/>
      <w:r w:rsidR="00543F1F">
        <w:t>were presented</w:t>
      </w:r>
      <w:proofErr w:type="gramEnd"/>
      <w:r w:rsidR="00543F1F">
        <w:t xml:space="preserve"> to raters, as these represent</w:t>
      </w:r>
      <w:r w:rsidR="003D1F49">
        <w:t>ed</w:t>
      </w:r>
      <w:r w:rsidR="00543F1F">
        <w:t xml:space="preserve"> potential items</w:t>
      </w:r>
      <w:r w:rsidR="005E7618">
        <w:t xml:space="preserve"> for participants</w:t>
      </w:r>
      <w:r w:rsidR="00543F1F">
        <w:t xml:space="preserve">. </w:t>
      </w:r>
      <w:r>
        <w:t xml:space="preserve">We recruited </w:t>
      </w:r>
      <w:proofErr w:type="gramStart"/>
      <w:r>
        <w:t>a total of 8</w:t>
      </w:r>
      <w:proofErr w:type="gramEnd"/>
      <w:r>
        <w:t xml:space="preserve"> raters at various stages of education (i.e., 2 had earned their Ph.D., 3 were pursuing a Ph.D., and 3 were pursuing a bachelor’s degree) and who lived in different regions </w:t>
      </w:r>
      <w:r w:rsidR="00F46719">
        <w:t xml:space="preserve">of the </w:t>
      </w:r>
      <w:r w:rsidR="005E7618">
        <w:t xml:space="preserve">United States </w:t>
      </w:r>
      <w:r w:rsidR="00543F1F">
        <w:t>(Mountain-West</w:t>
      </w:r>
      <w:r w:rsidR="005125A0">
        <w:t>,</w:t>
      </w:r>
      <w:r w:rsidR="00543F1F">
        <w:t xml:space="preserve"> Northeast)</w:t>
      </w:r>
      <w:r w:rsidR="001D762D">
        <w:t>.</w:t>
      </w:r>
    </w:p>
    <w:p w:rsidR="00733357" w:rsidP="000450E3" w:rsidRDefault="00733357" w14:paraId="7D2A0E87" w14:textId="04BADE98">
      <w:pPr>
        <w:spacing w:line="480" w:lineRule="auto"/>
        <w:ind w:left="0" w:firstLine="720"/>
      </w:pPr>
      <w:r>
        <w:t xml:space="preserve">The definition of a higher-order goal provided above </w:t>
      </w:r>
      <w:proofErr w:type="gramStart"/>
      <w:r>
        <w:t>was given to each rater and explained</w:t>
      </w:r>
      <w:proofErr w:type="gramEnd"/>
      <w:r>
        <w:t xml:space="preserve">. </w:t>
      </w:r>
      <w:r w:rsidR="00543F1F">
        <w:t xml:space="preserve">The procedures used to derive the list </w:t>
      </w:r>
      <w:proofErr w:type="gramStart"/>
      <w:r w:rsidR="00543F1F">
        <w:t xml:space="preserve">were also </w:t>
      </w:r>
      <w:r w:rsidR="001D762D">
        <w:t xml:space="preserve">briefly </w:t>
      </w:r>
      <w:r w:rsidR="00543F1F">
        <w:t>explained</w:t>
      </w:r>
      <w:proofErr w:type="gramEnd"/>
      <w:r w:rsidR="00543F1F">
        <w:t xml:space="preserve">. </w:t>
      </w:r>
      <w:r>
        <w:t>For each word, the raters’ primary task was to provide a yes/no answer to one question</w:t>
      </w:r>
      <w:r w:rsidR="00543F1F">
        <w:t xml:space="preserve"> </w:t>
      </w:r>
      <w:r w:rsidR="00F46719">
        <w:t>capturing</w:t>
      </w:r>
      <w:r>
        <w:t xml:space="preserve"> the critical aspects of </w:t>
      </w:r>
      <w:r w:rsidR="00F46719">
        <w:t xml:space="preserve">this </w:t>
      </w:r>
      <w:r>
        <w:t>definition: “</w:t>
      </w:r>
      <w:r w:rsidRPr="00733357">
        <w:t>Do you believe that 33% of Americans or more are currently engaged in a long-term effort to approach, maintain, or avoid this</w:t>
      </w:r>
      <w:r>
        <w:t xml:space="preserve">?” Raters </w:t>
      </w:r>
      <w:proofErr w:type="gramStart"/>
      <w:r>
        <w:t xml:space="preserve">were </w:t>
      </w:r>
      <w:r w:rsidR="00713C6E">
        <w:t>told</w:t>
      </w:r>
      <w:proofErr w:type="gramEnd"/>
      <w:r w:rsidR="00713C6E">
        <w:t xml:space="preserve"> that the 33% figure was provided only to make the task concrete, and that the true aim was to find goals that at least a ‘significant minority’ of adult Americans were pursuing</w:t>
      </w:r>
      <w:r w:rsidR="001D762D">
        <w:t xml:space="preserve">. </w:t>
      </w:r>
      <w:r w:rsidR="00F46719">
        <w:t xml:space="preserve">Accordingly, they </w:t>
      </w:r>
      <w:proofErr w:type="gramStart"/>
      <w:r w:rsidR="00713C6E">
        <w:t>were instructed</w:t>
      </w:r>
      <w:proofErr w:type="gramEnd"/>
      <w:r w:rsidR="00713C6E">
        <w:t xml:space="preserve"> to </w:t>
      </w:r>
      <w:r w:rsidR="00543F1F">
        <w:t>err on the side of caution and rate items as goal-relevant if they were unsure</w:t>
      </w:r>
      <w:r w:rsidR="00F46719">
        <w:t>.</w:t>
      </w:r>
    </w:p>
    <w:p w:rsidR="00713C6E" w:rsidP="000450E3" w:rsidRDefault="00713C6E" w14:paraId="517C3CA4" w14:textId="703C8AF9">
      <w:pPr>
        <w:spacing w:line="480" w:lineRule="auto"/>
        <w:ind w:left="0" w:firstLine="720"/>
      </w:pPr>
      <w:proofErr w:type="gramStart"/>
      <w:r>
        <w:t xml:space="preserve">Raters were given four different ‘rule-out’ criteria and were </w:t>
      </w:r>
      <w:r w:rsidR="00543F1F">
        <w:t xml:space="preserve">instructed </w:t>
      </w:r>
      <w:r>
        <w:t xml:space="preserve">to endorse at least one for each word </w:t>
      </w:r>
      <w:r w:rsidR="00543F1F">
        <w:t>rated as irrelevant</w:t>
      </w:r>
      <w:r w:rsidR="00302028">
        <w:t xml:space="preserve">: </w:t>
      </w:r>
      <w:r>
        <w:t>1) Words the average participant would</w:t>
      </w:r>
      <w:r w:rsidR="0070236A">
        <w:t xml:space="preserve"> </w:t>
      </w:r>
      <w:r>
        <w:t>n</w:t>
      </w:r>
      <w:r w:rsidR="0070236A">
        <w:t>o</w:t>
      </w:r>
      <w:r>
        <w:t xml:space="preserve">t understand; 2) </w:t>
      </w:r>
      <w:r>
        <w:lastRenderedPageBreak/>
        <w:t>Words that do not form a clear goal; 3) Words that represent</w:t>
      </w:r>
      <w:r w:rsidR="00F46719">
        <w:t>ed</w:t>
      </w:r>
      <w:r>
        <w:t xml:space="preserve"> a brief task </w:t>
      </w:r>
      <w:r w:rsidR="003875EB">
        <w:t xml:space="preserve">that </w:t>
      </w:r>
      <w:r>
        <w:t xml:space="preserve">could be completed in </w:t>
      </w:r>
      <w:r w:rsidR="003875EB">
        <w:t>one</w:t>
      </w:r>
      <w:r>
        <w:t xml:space="preserve"> day or less; 4) Words that represent a goal that is just very uncommon.</w:t>
      </w:r>
      <w:proofErr w:type="gramEnd"/>
      <w:r w:rsidR="001210F0">
        <w:t xml:space="preserve"> R</w:t>
      </w:r>
      <w:r w:rsidR="003875EB">
        <w:t xml:space="preserve">aters </w:t>
      </w:r>
      <w:proofErr w:type="gramStart"/>
      <w:r w:rsidR="003875EB">
        <w:t>were instructed</w:t>
      </w:r>
      <w:proofErr w:type="gramEnd"/>
      <w:r w:rsidR="003875EB">
        <w:t xml:space="preserve"> to </w:t>
      </w:r>
      <w:r w:rsidR="001D762D">
        <w:t xml:space="preserve">work </w:t>
      </w:r>
      <w:r w:rsidR="003875EB">
        <w:t>for a maximum of one hour at a time, and to provide themselves with sufficient rest before returning to the task.</w:t>
      </w:r>
      <w:r w:rsidR="00543F1F">
        <w:t xml:space="preserve"> </w:t>
      </w:r>
      <w:r w:rsidR="001D762D">
        <w:t>This process took approximately 6 months.</w:t>
      </w:r>
    </w:p>
    <w:p w:rsidR="003875EB" w:rsidP="000450E3" w:rsidRDefault="003875EB" w14:paraId="262F4A34" w14:textId="14CDBBB1">
      <w:pPr>
        <w:spacing w:line="480" w:lineRule="auto"/>
        <w:ind w:left="0" w:firstLine="720"/>
      </w:pPr>
      <w:r>
        <w:t xml:space="preserve">Inter-rater agreement was </w:t>
      </w:r>
      <w:r w:rsidR="001D762D">
        <w:t xml:space="preserve">relatively </w:t>
      </w:r>
      <w:r>
        <w:t>high</w:t>
      </w:r>
      <w:r w:rsidR="000B18E5">
        <w:t xml:space="preserve">, with an </w:t>
      </w:r>
      <w:r>
        <w:t xml:space="preserve">average agreement between any </w:t>
      </w:r>
      <w:proofErr w:type="gramStart"/>
      <w:r>
        <w:t>2</w:t>
      </w:r>
      <w:proofErr w:type="gramEnd"/>
      <w:r>
        <w:t xml:space="preserve"> raters </w:t>
      </w:r>
      <w:r w:rsidR="000B18E5">
        <w:t xml:space="preserve">of 74%. This was </w:t>
      </w:r>
      <w:r>
        <w:t>due in large part to</w:t>
      </w:r>
      <w:r w:rsidR="001D762D">
        <w:t xml:space="preserve"> </w:t>
      </w:r>
      <w:r>
        <w:t>4,707</w:t>
      </w:r>
      <w:r w:rsidR="001D762D">
        <w:t xml:space="preserve"> word</w:t>
      </w:r>
      <w:r w:rsidR="00AE03B3">
        <w:t>s</w:t>
      </w:r>
      <w:r>
        <w:t xml:space="preserve"> that </w:t>
      </w:r>
      <w:proofErr w:type="gramStart"/>
      <w:r>
        <w:t>were consensually evaluated</w:t>
      </w:r>
      <w:proofErr w:type="gramEnd"/>
      <w:r>
        <w:t xml:space="preserve"> as goal-irrelevant. </w:t>
      </w:r>
      <w:proofErr w:type="gramStart"/>
      <w:r w:rsidR="000B18E5">
        <w:t>To more formally evaluate</w:t>
      </w:r>
      <w:proofErr w:type="gramEnd"/>
      <w:r w:rsidR="000B18E5">
        <w:t xml:space="preserve"> inter-rater agreement, we calculated </w:t>
      </w:r>
      <w:r w:rsidR="00A738BD">
        <w:t xml:space="preserve">Fleiss’s (1971) κ, using the </w:t>
      </w:r>
      <w:proofErr w:type="spellStart"/>
      <w:r w:rsidR="00A738BD">
        <w:t>irr</w:t>
      </w:r>
      <w:proofErr w:type="spellEnd"/>
      <w:r w:rsidR="00A738BD">
        <w:t xml:space="preserve"> package of R (Gamer, Fellows, Lemon, &amp; Singh, 2012). </w:t>
      </w:r>
      <w:proofErr w:type="gramStart"/>
      <w:r w:rsidR="00A738BD">
        <w:t>κ</w:t>
      </w:r>
      <w:proofErr w:type="gramEnd"/>
      <w:r w:rsidR="00A738BD">
        <w:t xml:space="preserve"> values </w:t>
      </w:r>
      <w:r w:rsidR="009A54D5">
        <w:t xml:space="preserve">of </w:t>
      </w:r>
      <w:r w:rsidR="00A738BD">
        <w:t xml:space="preserve">0 indicate a chance levels of agreement, </w:t>
      </w:r>
      <w:r w:rsidR="0052792F">
        <w:t xml:space="preserve">and </w:t>
      </w:r>
      <w:r w:rsidR="00A738BD">
        <w:t xml:space="preserve">1 </w:t>
      </w:r>
      <w:r w:rsidR="0052792F">
        <w:t xml:space="preserve">indicates </w:t>
      </w:r>
      <w:r w:rsidR="00A738BD">
        <w:t xml:space="preserve">perfect agreement. We obtained a κ = .26, which was significantly greater than chance levels of agreement, </w:t>
      </w:r>
      <w:r w:rsidR="00A738BD">
        <w:rPr>
          <w:i/>
        </w:rPr>
        <w:t xml:space="preserve">Z </w:t>
      </w:r>
      <w:r w:rsidR="00A738BD">
        <w:t xml:space="preserve">= 125, </w:t>
      </w:r>
      <w:r w:rsidR="00A738BD">
        <w:rPr>
          <w:i/>
        </w:rPr>
        <w:t xml:space="preserve">p </w:t>
      </w:r>
      <w:r w:rsidR="00A738BD">
        <w:t>&lt; .0001.</w:t>
      </w:r>
      <w:r w:rsidR="005E7618">
        <w:t xml:space="preserve"> Consistent with past lexical analyses, however</w:t>
      </w:r>
      <w:r w:rsidR="00A738BD">
        <w:t xml:space="preserve">, this level of agreement </w:t>
      </w:r>
      <w:r w:rsidR="00CF4FF2">
        <w:t xml:space="preserve">was </w:t>
      </w:r>
      <w:r w:rsidR="00A738BD">
        <w:t xml:space="preserve">clearly </w:t>
      </w:r>
      <w:r w:rsidR="005E7618">
        <w:t xml:space="preserve">quite far from perfect </w:t>
      </w:r>
      <w:r w:rsidR="00A738BD">
        <w:t xml:space="preserve">agreement. </w:t>
      </w:r>
      <w:r w:rsidR="00FB1684">
        <w:t>W</w:t>
      </w:r>
      <w:r>
        <w:t xml:space="preserve">e </w:t>
      </w:r>
      <w:r w:rsidR="00A738BD">
        <w:t xml:space="preserve">thus conservatively </w:t>
      </w:r>
      <w:r w:rsidR="001D2335">
        <w:t xml:space="preserve">eliminated </w:t>
      </w:r>
      <w:r w:rsidR="00A738BD">
        <w:t xml:space="preserve">only those </w:t>
      </w:r>
      <w:r w:rsidR="001D2335">
        <w:t xml:space="preserve">words that </w:t>
      </w:r>
      <w:proofErr w:type="gramStart"/>
      <w:r w:rsidR="001D2335">
        <w:t>were rejected</w:t>
      </w:r>
      <w:proofErr w:type="gramEnd"/>
      <w:r w:rsidR="001D2335">
        <w:t xml:space="preserve"> by 75% of the raters or more</w:t>
      </w:r>
      <w:r w:rsidR="00FB1684">
        <w:t xml:space="preserve"> (a criterion adopted prior to beginning the rating process)</w:t>
      </w:r>
      <w:r w:rsidR="001D2335">
        <w:t xml:space="preserve">. </w:t>
      </w:r>
      <w:proofErr w:type="gramStart"/>
      <w:r w:rsidR="001D2335">
        <w:t>7,315</w:t>
      </w:r>
      <w:proofErr w:type="gramEnd"/>
      <w:r w:rsidR="001D2335">
        <w:t xml:space="preserve"> were </w:t>
      </w:r>
      <w:r w:rsidR="000F6F06">
        <w:t xml:space="preserve">thus </w:t>
      </w:r>
      <w:r w:rsidR="001D2335">
        <w:t>eliminated, leaving 1,234 words (see Table</w:t>
      </w:r>
      <w:r w:rsidR="00543F1F">
        <w:t xml:space="preserve"> </w:t>
      </w:r>
      <w:r w:rsidR="00B85B58">
        <w:t>O</w:t>
      </w:r>
      <w:r w:rsidR="001D762D">
        <w:t>S</w:t>
      </w:r>
      <w:r w:rsidR="00543F1F">
        <w:t>1E</w:t>
      </w:r>
      <w:r w:rsidR="001D2335">
        <w:t>).</w:t>
      </w:r>
    </w:p>
    <w:p w:rsidR="001D2335" w:rsidP="000450E3" w:rsidRDefault="001D2335" w14:paraId="7F3E7292" w14:textId="760656A6">
      <w:pPr>
        <w:spacing w:line="480" w:lineRule="auto"/>
        <w:ind w:left="0" w:firstLine="720"/>
      </w:pPr>
      <w:r>
        <w:t xml:space="preserve">After completing this intensive rating process, we noticed that </w:t>
      </w:r>
      <w:r w:rsidR="001D762D">
        <w:t xml:space="preserve">some </w:t>
      </w:r>
      <w:r>
        <w:t xml:space="preserve">words were highly redundant, in that they represented different forms of the same word that communicated </w:t>
      </w:r>
      <w:r w:rsidR="009F63F0">
        <w:t xml:space="preserve">an identical </w:t>
      </w:r>
      <w:r>
        <w:t>meaning (i.e., alternative spellings; alternative prefixes or suffixes</w:t>
      </w:r>
      <w:r w:rsidR="009F63F0">
        <w:t xml:space="preserve"> added to</w:t>
      </w:r>
      <w:r w:rsidR="00F57ED1">
        <w:t xml:space="preserve"> the same</w:t>
      </w:r>
      <w:r w:rsidR="009F63F0">
        <w:t xml:space="preserve"> root-word</w:t>
      </w:r>
      <w:r>
        <w:t xml:space="preserve">). </w:t>
      </w:r>
      <w:proofErr w:type="gramStart"/>
      <w:r>
        <w:t>1</w:t>
      </w:r>
      <w:r w:rsidR="009A3999">
        <w:t>51</w:t>
      </w:r>
      <w:proofErr w:type="gramEnd"/>
      <w:r>
        <w:t xml:space="preserve"> </w:t>
      </w:r>
      <w:r w:rsidR="001D762D">
        <w:t xml:space="preserve">redundant </w:t>
      </w:r>
      <w:r>
        <w:t>words wer</w:t>
      </w:r>
      <w:r w:rsidR="009A3999">
        <w:t>e eliminated, leaving 1,083</w:t>
      </w:r>
      <w:r>
        <w:t xml:space="preserve"> words (see Table </w:t>
      </w:r>
      <w:r w:rsidR="00B85B58">
        <w:t>O</w:t>
      </w:r>
      <w:r>
        <w:t>S</w:t>
      </w:r>
      <w:r w:rsidR="00FB5955">
        <w:t>1F</w:t>
      </w:r>
      <w:r>
        <w:t>).</w:t>
      </w:r>
    </w:p>
    <w:p w:rsidR="001D2335" w:rsidP="000450E3" w:rsidRDefault="001D2335" w14:paraId="19BE4866" w14:textId="7D49E04C">
      <w:pPr>
        <w:spacing w:line="480" w:lineRule="auto"/>
        <w:ind w:left="0" w:firstLine="720"/>
      </w:pPr>
      <w:r>
        <w:t xml:space="preserve">As we devised the final </w:t>
      </w:r>
      <w:r w:rsidR="001D762D">
        <w:t xml:space="preserve">response </w:t>
      </w:r>
      <w:r>
        <w:t xml:space="preserve">scale </w:t>
      </w:r>
      <w:r w:rsidR="001D762D">
        <w:t xml:space="preserve">for </w:t>
      </w:r>
      <w:r>
        <w:t xml:space="preserve">participants, we became concerned that some words did not clearly refer to a coherent goal that participants could rate. </w:t>
      </w:r>
      <w:r w:rsidR="00FB5955">
        <w:t>W</w:t>
      </w:r>
      <w:r>
        <w:t xml:space="preserve">e </w:t>
      </w:r>
      <w:r w:rsidR="00FB5955">
        <w:t xml:space="preserve">thus </w:t>
      </w:r>
      <w:r>
        <w:t xml:space="preserve">asked </w:t>
      </w:r>
      <w:r w:rsidR="007D15B8">
        <w:t>five</w:t>
      </w:r>
      <w:r>
        <w:t xml:space="preserve"> of the original rater</w:t>
      </w:r>
      <w:r w:rsidR="009F63F0">
        <w:t>s to re-rate the remaining 1,083</w:t>
      </w:r>
      <w:r>
        <w:t xml:space="preserve"> words on the following question: “</w:t>
      </w:r>
      <w:r w:rsidRPr="001D2335">
        <w:t>Does this word, by itself, communicate one clear goal that participants can rate -- using the scale above?</w:t>
      </w:r>
      <w:r>
        <w:t>”</w:t>
      </w:r>
      <w:r w:rsidR="002155C5">
        <w:t xml:space="preserve"> This was paired with the same response scale used in all studies, which ranged from +</w:t>
      </w:r>
      <w:proofErr w:type="gramStart"/>
      <w:r w:rsidR="002155C5">
        <w:t>4</w:t>
      </w:r>
      <w:proofErr w:type="gramEnd"/>
      <w:r w:rsidR="002155C5">
        <w:t xml:space="preserve"> (“I have </w:t>
      </w:r>
      <w:r w:rsidR="002155C5">
        <w:lastRenderedPageBreak/>
        <w:t>an extremely strong commitment to this”) to 0 (“I have no commitment to this”) to -4 (“I have an extremely strong commitment to avoiding this). I</w:t>
      </w:r>
      <w:r>
        <w:t xml:space="preserve">nter-rater agreement was again </w:t>
      </w:r>
      <w:r w:rsidR="00AB0BE5">
        <w:t xml:space="preserve">somewhat high </w:t>
      </w:r>
      <w:r>
        <w:t>(</w:t>
      </w:r>
      <w:r w:rsidR="007D15B8">
        <w:t xml:space="preserve">average </w:t>
      </w:r>
      <w:r w:rsidR="00AB0BE5">
        <w:t xml:space="preserve">interrater </w:t>
      </w:r>
      <w:r w:rsidR="007D15B8">
        <w:t xml:space="preserve">agreement </w:t>
      </w:r>
      <w:r w:rsidR="00AB0BE5">
        <w:t xml:space="preserve">= </w:t>
      </w:r>
      <w:r>
        <w:t>79.8%</w:t>
      </w:r>
      <w:r w:rsidR="00AB0BE5">
        <w:t>; Fleiss’s κ = .16</w:t>
      </w:r>
      <w:r w:rsidR="00047C03">
        <w:t>)</w:t>
      </w:r>
      <w:r w:rsidR="009A54D5">
        <w:t xml:space="preserve">, and </w:t>
      </w:r>
      <w:r w:rsidR="00AB0BE5">
        <w:t xml:space="preserve">significantly </w:t>
      </w:r>
      <w:r w:rsidR="009A54D5">
        <w:t xml:space="preserve">exceeded </w:t>
      </w:r>
      <w:r w:rsidR="00AB0BE5">
        <w:t>chance</w:t>
      </w:r>
      <w:r w:rsidR="00A94C28">
        <w:t xml:space="preserve"> levels of agreement</w:t>
      </w:r>
      <w:r w:rsidR="00AB0BE5">
        <w:t xml:space="preserve">, </w:t>
      </w:r>
      <w:r w:rsidR="00AB0BE5">
        <w:rPr>
          <w:i/>
        </w:rPr>
        <w:t xml:space="preserve">Z </w:t>
      </w:r>
      <w:r w:rsidR="00AB0BE5">
        <w:t xml:space="preserve">= 16.5, </w:t>
      </w:r>
      <w:r w:rsidR="00AB0BE5">
        <w:rPr>
          <w:i/>
        </w:rPr>
        <w:t xml:space="preserve">p </w:t>
      </w:r>
      <w:r w:rsidR="00AB0BE5">
        <w:t>&lt; .0001</w:t>
      </w:r>
      <w:r w:rsidR="009A54D5">
        <w:t xml:space="preserve">. Nonetheless, it was quite </w:t>
      </w:r>
      <w:r w:rsidR="00A329DA">
        <w:t>far from perfect agreement</w:t>
      </w:r>
      <w:r>
        <w:t xml:space="preserve">. </w:t>
      </w:r>
      <w:r w:rsidR="002155C5">
        <w:t xml:space="preserve">This time, agreement </w:t>
      </w:r>
      <w:proofErr w:type="gramStart"/>
      <w:r w:rsidR="002155C5">
        <w:t>was driven</w:t>
      </w:r>
      <w:proofErr w:type="gramEnd"/>
      <w:r w:rsidR="002155C5">
        <w:t xml:space="preserve"> by </w:t>
      </w:r>
      <w:r w:rsidR="001D762D">
        <w:t xml:space="preserve">611 </w:t>
      </w:r>
      <w:r w:rsidR="000F6F06">
        <w:t xml:space="preserve">words </w:t>
      </w:r>
      <w:r w:rsidR="001D762D">
        <w:t xml:space="preserve">(54%) </w:t>
      </w:r>
      <w:r w:rsidR="002155C5">
        <w:t xml:space="preserve">that </w:t>
      </w:r>
      <w:r w:rsidR="001D762D">
        <w:t xml:space="preserve">were </w:t>
      </w:r>
      <w:r w:rsidR="002155C5">
        <w:t xml:space="preserve">consensually </w:t>
      </w:r>
      <w:r w:rsidR="001D762D">
        <w:t xml:space="preserve">rated as </w:t>
      </w:r>
      <w:r w:rsidR="00F84212">
        <w:t>a clear goal</w:t>
      </w:r>
      <w:r w:rsidR="002155C5">
        <w:t xml:space="preserve">. </w:t>
      </w:r>
      <w:r w:rsidR="001D762D">
        <w:t xml:space="preserve">Thus, the </w:t>
      </w:r>
      <w:r>
        <w:t xml:space="preserve">original concern </w:t>
      </w:r>
      <w:r w:rsidR="001D762D">
        <w:t xml:space="preserve">that motivated these rating was </w:t>
      </w:r>
      <w:r>
        <w:t xml:space="preserve">largely unfounded. Only 23 of the words </w:t>
      </w:r>
      <w:r w:rsidR="00F57ED1">
        <w:t xml:space="preserve">(2.1%) </w:t>
      </w:r>
      <w:proofErr w:type="gramStart"/>
      <w:r>
        <w:t>were rejected</w:t>
      </w:r>
      <w:proofErr w:type="gramEnd"/>
      <w:r>
        <w:t xml:space="preserve"> by </w:t>
      </w:r>
      <w:r w:rsidR="00751AD2">
        <w:t xml:space="preserve">greater than </w:t>
      </w:r>
      <w:r>
        <w:t xml:space="preserve">75% of raters </w:t>
      </w:r>
      <w:r w:rsidR="00751AD2">
        <w:t xml:space="preserve">(see </w:t>
      </w:r>
      <w:r w:rsidR="00B85B58">
        <w:t xml:space="preserve">Open Science </w:t>
      </w:r>
      <w:r w:rsidR="00751AD2">
        <w:t>Table</w:t>
      </w:r>
      <w:r w:rsidR="00D53583">
        <w:t xml:space="preserve"> 1G</w:t>
      </w:r>
      <w:r w:rsidR="00751AD2">
        <w:t>)</w:t>
      </w:r>
      <w:r w:rsidR="0012099B">
        <w:t>.</w:t>
      </w:r>
      <w:r w:rsidR="004C0564">
        <w:t xml:space="preserve"> </w:t>
      </w:r>
      <w:r w:rsidR="0012099B">
        <w:t>W</w:t>
      </w:r>
      <w:r w:rsidR="00C9344F">
        <w:t>e discarded the</w:t>
      </w:r>
      <w:r w:rsidR="00CE0017">
        <w:t xml:space="preserve">m. </w:t>
      </w:r>
      <w:proofErr w:type="gramStart"/>
      <w:r w:rsidR="00C9344F">
        <w:t>This</w:t>
      </w:r>
      <w:proofErr w:type="gramEnd"/>
      <w:r w:rsidR="00C9344F">
        <w:t xml:space="preserve"> left 1,06</w:t>
      </w:r>
      <w:r w:rsidR="009F63F0">
        <w:t>0</w:t>
      </w:r>
      <w:r w:rsidR="00C9344F">
        <w:t xml:space="preserve"> words, which we administered to Study 1 participants</w:t>
      </w:r>
      <w:r w:rsidR="00751AD2">
        <w:t xml:space="preserve"> (see Appendix 1 for </w:t>
      </w:r>
      <w:r w:rsidR="00F57ED1">
        <w:t>the</w:t>
      </w:r>
      <w:r w:rsidR="00751AD2">
        <w:t xml:space="preserve"> complete list)</w:t>
      </w:r>
      <w:r w:rsidR="00C9344F">
        <w:t>.</w:t>
      </w:r>
      <w:r w:rsidR="00FB5955">
        <w:t xml:space="preserve"> </w:t>
      </w:r>
    </w:p>
    <w:p w:rsidR="00751AD2" w:rsidP="00751AD2" w:rsidRDefault="00751AD2" w14:paraId="33EC2030" w14:textId="77777777">
      <w:pPr>
        <w:spacing w:line="480" w:lineRule="auto"/>
        <w:ind w:left="0"/>
        <w:jc w:val="center"/>
        <w:rPr>
          <w:b/>
        </w:rPr>
      </w:pPr>
      <w:r>
        <w:rPr>
          <w:b/>
        </w:rPr>
        <w:t>Research Phase 2:</w:t>
      </w:r>
    </w:p>
    <w:p w:rsidR="00751AD2" w:rsidP="00751AD2" w:rsidRDefault="00751AD2" w14:paraId="049B8E95" w14:textId="77777777">
      <w:pPr>
        <w:spacing w:line="480" w:lineRule="auto"/>
        <w:ind w:left="0"/>
        <w:jc w:val="center"/>
        <w:rPr>
          <w:b/>
        </w:rPr>
      </w:pPr>
      <w:r>
        <w:rPr>
          <w:b/>
        </w:rPr>
        <w:t>Mapping the Structure of Goal-Relevant Nouns from the English Lexicon</w:t>
      </w:r>
    </w:p>
    <w:p w:rsidR="00800FDD" w:rsidP="00CE0017" w:rsidRDefault="007D15B8" w14:paraId="13220680" w14:textId="21FFF68C">
      <w:pPr>
        <w:spacing w:line="480" w:lineRule="auto"/>
        <w:ind w:left="0"/>
      </w:pPr>
      <w:r>
        <w:tab/>
      </w:r>
      <w:r w:rsidR="006C38E7">
        <w:t>W</w:t>
      </w:r>
      <w:r>
        <w:t>e entered into Study 1 with the expectation that goals would exhibit a hierarchical structure</w:t>
      </w:r>
      <w:r w:rsidR="003F557E">
        <w:t xml:space="preserve">, </w:t>
      </w:r>
      <w:r w:rsidR="005A6C18">
        <w:t xml:space="preserve">such </w:t>
      </w:r>
      <w:r w:rsidR="006C38E7">
        <w:t xml:space="preserve">that </w:t>
      </w:r>
      <w:r w:rsidR="005A6C18">
        <w:t xml:space="preserve">they </w:t>
      </w:r>
      <w:r w:rsidR="003F557E">
        <w:t>could be usefully described at multiple levels of abstraction</w:t>
      </w:r>
      <w:r w:rsidR="004B0552">
        <w:t xml:space="preserve"> (see </w:t>
      </w:r>
      <w:r w:rsidR="006F51F2">
        <w:t xml:space="preserve">DeYoung, 2006; </w:t>
      </w:r>
      <w:r w:rsidRPr="00FD1779" w:rsidR="006F51F2">
        <w:t xml:space="preserve">DeYoung, </w:t>
      </w:r>
      <w:proofErr w:type="spellStart"/>
      <w:r w:rsidRPr="00FD1779" w:rsidR="006F51F2">
        <w:t>Quilty</w:t>
      </w:r>
      <w:proofErr w:type="spellEnd"/>
      <w:r w:rsidRPr="00FD1779" w:rsidR="006F51F2">
        <w:t>, &amp; Peterson, 2007</w:t>
      </w:r>
      <w:r w:rsidR="004B0552">
        <w:t xml:space="preserve">; </w:t>
      </w:r>
      <w:proofErr w:type="spellStart"/>
      <w:r w:rsidR="006F51F2">
        <w:t>Vallacher</w:t>
      </w:r>
      <w:proofErr w:type="spellEnd"/>
      <w:r w:rsidR="006F51F2">
        <w:t xml:space="preserve"> &amp; Wegner, 2011</w:t>
      </w:r>
      <w:r w:rsidR="004B0552">
        <w:t>)</w:t>
      </w:r>
      <w:r w:rsidR="00800FDD">
        <w:t xml:space="preserve">. </w:t>
      </w:r>
      <w:r w:rsidR="004B0552">
        <w:t>Thus, we did not seek to uncover a single “correct” solution, as multiple possible solutions could be equally correct. Instead, w</w:t>
      </w:r>
      <w:r w:rsidR="00CE0017">
        <w:t xml:space="preserve">e </w:t>
      </w:r>
      <w:r w:rsidR="00EB4EE1">
        <w:t xml:space="preserve">sought to uncover a relatively parsimonious number of </w:t>
      </w:r>
      <w:proofErr w:type="gramStart"/>
      <w:r w:rsidR="00047C03">
        <w:t xml:space="preserve">constructs </w:t>
      </w:r>
      <w:r w:rsidR="00871506">
        <w:t>which could organize goal-</w:t>
      </w:r>
      <w:r w:rsidR="00EB4EE1">
        <w:t>content research by describing the most general</w:t>
      </w:r>
      <w:proofErr w:type="gramEnd"/>
      <w:r w:rsidR="00EB4EE1">
        <w:t xml:space="preserve"> and </w:t>
      </w:r>
      <w:r w:rsidR="00AE7DAA">
        <w:t xml:space="preserve">predominant </w:t>
      </w:r>
      <w:r w:rsidR="00EB4EE1">
        <w:t>higher-order goals</w:t>
      </w:r>
      <w:r w:rsidR="00AE7DAA">
        <w:t xml:space="preserve"> represented in the English</w:t>
      </w:r>
      <w:r w:rsidR="00F17F6C">
        <w:t xml:space="preserve"> lexicon</w:t>
      </w:r>
      <w:r w:rsidR="00EB4EE1">
        <w:t>. To do so, we adopted Goldberg’s (2006) ‘</w:t>
      </w:r>
      <w:r w:rsidR="00C62AA0">
        <w:t>B</w:t>
      </w:r>
      <w:r w:rsidR="00EB4EE1">
        <w:t>ass-</w:t>
      </w:r>
      <w:proofErr w:type="spellStart"/>
      <w:r w:rsidR="00C62AA0">
        <w:t>A</w:t>
      </w:r>
      <w:r w:rsidR="00EB4EE1">
        <w:t>ckwards</w:t>
      </w:r>
      <w:proofErr w:type="spellEnd"/>
      <w:r w:rsidR="00EB4EE1">
        <w:t>’ technique</w:t>
      </w:r>
      <w:r w:rsidR="00F17F6C">
        <w:t>. This technique is straightforward, but simultaneously quite powerful</w:t>
      </w:r>
      <w:r w:rsidR="00EB4EE1">
        <w:t xml:space="preserve">. </w:t>
      </w:r>
      <w:r w:rsidR="00C62AA0">
        <w:t>In it, a researcher begins by extracting and interpreting the one-</w:t>
      </w:r>
      <w:r w:rsidR="00047C03">
        <w:t>component</w:t>
      </w:r>
      <w:r w:rsidR="00C62AA0">
        <w:t xml:space="preserve"> solution. They then proceed to extract and interpret solutions containing an increasingly greater number of</w:t>
      </w:r>
      <w:r w:rsidR="00047C03">
        <w:t xml:space="preserve"> components</w:t>
      </w:r>
      <w:r w:rsidR="00C62AA0">
        <w:t xml:space="preserve">. Correlations between </w:t>
      </w:r>
      <w:r w:rsidR="00047C03">
        <w:t xml:space="preserve">components </w:t>
      </w:r>
      <w:r w:rsidR="00C62AA0">
        <w:t xml:space="preserve">from different solutions </w:t>
      </w:r>
      <w:proofErr w:type="gramStart"/>
      <w:r w:rsidR="00C62AA0">
        <w:t>are used</w:t>
      </w:r>
      <w:proofErr w:type="gramEnd"/>
      <w:r w:rsidR="00C62AA0">
        <w:t xml:space="preserve"> to track </w:t>
      </w:r>
      <w:r w:rsidR="00871506">
        <w:t xml:space="preserve">the continuation of </w:t>
      </w:r>
      <w:r w:rsidR="00047C03">
        <w:t xml:space="preserve">components </w:t>
      </w:r>
      <w:r w:rsidR="00871506">
        <w:t>across solutions and the emergence of new</w:t>
      </w:r>
      <w:r w:rsidR="00047C03">
        <w:t xml:space="preserve"> components</w:t>
      </w:r>
      <w:r w:rsidR="00C62AA0">
        <w:t>. Th</w:t>
      </w:r>
      <w:r w:rsidR="00F17F6C">
        <w:t>is</w:t>
      </w:r>
      <w:r w:rsidR="00C62AA0">
        <w:t xml:space="preserve"> </w:t>
      </w:r>
      <w:r w:rsidR="00C62AA0">
        <w:lastRenderedPageBreak/>
        <w:t xml:space="preserve">process can continue until the </w:t>
      </w:r>
      <w:proofErr w:type="gramStart"/>
      <w:r w:rsidR="00C62AA0">
        <w:t>newly-emerging</w:t>
      </w:r>
      <w:proofErr w:type="gramEnd"/>
      <w:r w:rsidR="00C62AA0">
        <w:t xml:space="preserve"> </w:t>
      </w:r>
      <w:r w:rsidR="009A54D5">
        <w:t xml:space="preserve">components </w:t>
      </w:r>
      <w:r w:rsidR="00C62AA0">
        <w:t>are uninterpretable (e.g., due to fe</w:t>
      </w:r>
      <w:r w:rsidR="00F17F6C">
        <w:t>w</w:t>
      </w:r>
      <w:r w:rsidR="00C62AA0">
        <w:t xml:space="preserve"> or no items loading uniquely on them). </w:t>
      </w:r>
      <w:r w:rsidR="00F17F6C">
        <w:t>W</w:t>
      </w:r>
      <w:r w:rsidR="00C20244">
        <w:t xml:space="preserve">e </w:t>
      </w:r>
      <w:r w:rsidR="004B0552">
        <w:t xml:space="preserve">aimed to find </w:t>
      </w:r>
      <w:r w:rsidR="00F17F6C">
        <w:t>a relatively parsimonious</w:t>
      </w:r>
      <w:r w:rsidR="005A6C18">
        <w:t xml:space="preserve"> solution </w:t>
      </w:r>
      <w:proofErr w:type="gramStart"/>
      <w:r w:rsidR="005A6C18">
        <w:t>that can organize goal-content research</w:t>
      </w:r>
      <w:r w:rsidR="00F17F6C">
        <w:t xml:space="preserve"> </w:t>
      </w:r>
      <w:r w:rsidR="00C62AA0">
        <w:t xml:space="preserve">and </w:t>
      </w:r>
      <w:r w:rsidR="004B0552">
        <w:t xml:space="preserve">which </w:t>
      </w:r>
      <w:r w:rsidR="00C62AA0">
        <w:t>clearly replicated across samples</w:t>
      </w:r>
      <w:proofErr w:type="gramEnd"/>
      <w:r w:rsidR="00C62AA0">
        <w:t>.</w:t>
      </w:r>
    </w:p>
    <w:p w:rsidR="00C20244" w:rsidP="002735A0" w:rsidRDefault="002735A0" w14:paraId="1B600E54" w14:textId="77777777">
      <w:pPr>
        <w:spacing w:line="480" w:lineRule="auto"/>
        <w:ind w:left="0"/>
        <w:jc w:val="center"/>
      </w:pPr>
      <w:r>
        <w:rPr>
          <w:b/>
        </w:rPr>
        <w:t>Study 1</w:t>
      </w:r>
    </w:p>
    <w:p w:rsidR="00431A6E" w:rsidP="00431A6E" w:rsidRDefault="00431A6E" w14:paraId="70CD857D" w14:textId="77777777">
      <w:pPr>
        <w:spacing w:line="480" w:lineRule="auto"/>
        <w:ind w:left="0"/>
        <w:rPr>
          <w:b/>
        </w:rPr>
      </w:pPr>
      <w:r>
        <w:rPr>
          <w:b/>
        </w:rPr>
        <w:t>Open Science Practices</w:t>
      </w:r>
    </w:p>
    <w:p w:rsidR="00431A6E" w:rsidP="00431A6E" w:rsidRDefault="00431A6E" w14:paraId="17870E57" w14:textId="48F90751">
      <w:pPr>
        <w:spacing w:line="480" w:lineRule="auto"/>
        <w:ind w:left="0"/>
      </w:pPr>
      <w:r>
        <w:tab/>
      </w:r>
      <w:r>
        <w:t>In all studies, we report all measures, data exclusions, and how sample sizes were determined. The verbatim method</w:t>
      </w:r>
      <w:r w:rsidR="00047C03">
        <w:t xml:space="preserve"> files</w:t>
      </w:r>
      <w:r>
        <w:t>, data files, and code for each study are publically available, with Open Science tables (</w:t>
      </w:r>
      <w:hyperlink w:history="1" r:id="rId9">
        <w:r w:rsidRPr="006F12D9" w:rsidR="005C74BC">
          <w:rPr>
            <w:rStyle w:val="Hyperlink"/>
          </w:rPr>
          <w:t>https://osf.io/dzabg/</w:t>
        </w:r>
      </w:hyperlink>
      <w:r w:rsidR="005C74BC">
        <w:t xml:space="preserve">). </w:t>
      </w:r>
      <w:r w:rsidR="00D841BD">
        <w:t>I</w:t>
      </w:r>
      <w:r>
        <w:t xml:space="preserve">n a few rare cases, we report measures and the accompanying results only in the supplement when the relevant results were </w:t>
      </w:r>
      <w:proofErr w:type="gramStart"/>
      <w:r>
        <w:t>not especially informative</w:t>
      </w:r>
      <w:proofErr w:type="gramEnd"/>
      <w:r>
        <w:t xml:space="preserve">. This </w:t>
      </w:r>
      <w:proofErr w:type="gramStart"/>
      <w:r>
        <w:t>was done</w:t>
      </w:r>
      <w:proofErr w:type="gramEnd"/>
      <w:r>
        <w:t xml:space="preserve"> only to keep this manuscript to a more manageable length. </w:t>
      </w:r>
    </w:p>
    <w:p w:rsidR="00867541" w:rsidP="002735A0" w:rsidRDefault="00867541" w14:paraId="12BCB0DA" w14:textId="261EA909">
      <w:pPr>
        <w:spacing w:line="480" w:lineRule="auto"/>
        <w:ind w:left="0"/>
      </w:pPr>
      <w:r>
        <w:rPr>
          <w:b/>
        </w:rPr>
        <w:t>Ethic</w:t>
      </w:r>
      <w:r w:rsidR="00A836F6">
        <w:rPr>
          <w:b/>
        </w:rPr>
        <w:t>s Statement</w:t>
      </w:r>
    </w:p>
    <w:p w:rsidRPr="00867541" w:rsidR="00867541" w:rsidP="002735A0" w:rsidRDefault="00867541" w14:paraId="14A4559D" w14:textId="063CC261">
      <w:pPr>
        <w:spacing w:line="480" w:lineRule="auto"/>
        <w:ind w:left="0"/>
      </w:pPr>
      <w:r>
        <w:tab/>
      </w:r>
      <w:r w:rsidR="009A54D5">
        <w:t>All s</w:t>
      </w:r>
      <w:r>
        <w:t>tudies in the current investigation received IRB approval through the following protocols: “Goal Questionnaire” (protocol #</w:t>
      </w:r>
      <w:r w:rsidRPr="00867541">
        <w:t>1116012-2</w:t>
      </w:r>
      <w:r>
        <w:t>) from</w:t>
      </w:r>
      <w:r w:rsidR="00C266F7">
        <w:t xml:space="preserve"> University of Texas</w:t>
      </w:r>
      <w:r w:rsidR="00C847B8">
        <w:t>,</w:t>
      </w:r>
      <w:r w:rsidR="00C266F7">
        <w:t xml:space="preserve"> El Paso</w:t>
      </w:r>
      <w:r>
        <w:t>; “</w:t>
      </w:r>
      <w:r w:rsidRPr="00867541">
        <w:t>Toward an Empirical Taxonomy of Long-Term Goal Content: A Lexical Approach</w:t>
      </w:r>
      <w:r>
        <w:t xml:space="preserve">” (protocol #17-Psych-24) from </w:t>
      </w:r>
      <w:r w:rsidR="00C847B8">
        <w:t>Gettysburg College</w:t>
      </w:r>
      <w:r>
        <w:t>; and “</w:t>
      </w:r>
      <w:r w:rsidR="00FB70E8">
        <w:t>Goal-pursuit</w:t>
      </w:r>
      <w:r>
        <w:t xml:space="preserve"> in Daily Life” (protocol #</w:t>
      </w:r>
      <w:r w:rsidRPr="00867541">
        <w:t xml:space="preserve"> 20170821LW01647</w:t>
      </w:r>
      <w:r>
        <w:t>) from</w:t>
      </w:r>
      <w:r w:rsidR="00C847B8">
        <w:t xml:space="preserve"> the University of Wyoming</w:t>
      </w:r>
      <w:r>
        <w:t>.</w:t>
      </w:r>
    </w:p>
    <w:p w:rsidR="002735A0" w:rsidP="002735A0" w:rsidRDefault="002735A0" w14:paraId="0607F707" w14:textId="77777777">
      <w:pPr>
        <w:spacing w:line="480" w:lineRule="auto"/>
        <w:ind w:left="0"/>
      </w:pPr>
      <w:r>
        <w:rPr>
          <w:b/>
        </w:rPr>
        <w:t>Power Analysis</w:t>
      </w:r>
    </w:p>
    <w:p w:rsidR="002735A0" w:rsidP="002735A0" w:rsidRDefault="002735A0" w14:paraId="7A9C6DAE" w14:textId="48B4CDD6">
      <w:pPr>
        <w:spacing w:line="480" w:lineRule="auto"/>
        <w:ind w:left="0"/>
      </w:pPr>
      <w:r>
        <w:tab/>
      </w:r>
      <w:r w:rsidR="005A6C18">
        <w:t xml:space="preserve">Determining the appropriate sample size </w:t>
      </w:r>
      <w:r>
        <w:t xml:space="preserve">for </w:t>
      </w:r>
      <w:r w:rsidR="00047C03">
        <w:t xml:space="preserve">a principal component </w:t>
      </w:r>
      <w:r w:rsidR="005A6C18">
        <w:t>analysi</w:t>
      </w:r>
      <w:r>
        <w:t xml:space="preserve">s </w:t>
      </w:r>
      <w:r w:rsidR="00047C03">
        <w:t xml:space="preserve">(or exploratory factor analysis) </w:t>
      </w:r>
      <w:r w:rsidR="00100E98">
        <w:t xml:space="preserve">is </w:t>
      </w:r>
      <w:r>
        <w:t xml:space="preserve">complex, as </w:t>
      </w:r>
      <w:r w:rsidR="005A6C18">
        <w:t xml:space="preserve">the statistical </w:t>
      </w:r>
      <w:r>
        <w:t xml:space="preserve">power </w:t>
      </w:r>
      <w:r w:rsidR="005A6C18">
        <w:t xml:space="preserve">to reproduce the </w:t>
      </w:r>
      <w:r w:rsidR="00100E98">
        <w:t xml:space="preserve">population’s </w:t>
      </w:r>
      <w:r w:rsidR="00FB1684">
        <w:t xml:space="preserve">component </w:t>
      </w:r>
      <w:r w:rsidR="005A6C18">
        <w:t xml:space="preserve">solution </w:t>
      </w:r>
      <w:proofErr w:type="gramStart"/>
      <w:r>
        <w:t>is influenced</w:t>
      </w:r>
      <w:proofErr w:type="gramEnd"/>
      <w:r>
        <w:t xml:space="preserve"> by </w:t>
      </w:r>
      <w:r w:rsidR="006F7488">
        <w:t>a number of considerations</w:t>
      </w:r>
      <w:r w:rsidR="00B245D7">
        <w:t xml:space="preserve"> (</w:t>
      </w:r>
      <w:proofErr w:type="spellStart"/>
      <w:r w:rsidRPr="00BD751E" w:rsidR="00067888">
        <w:rPr>
          <w:szCs w:val="24"/>
        </w:rPr>
        <w:t>Fabrigar</w:t>
      </w:r>
      <w:proofErr w:type="spellEnd"/>
      <w:r w:rsidRPr="00BD751E" w:rsidR="00067888">
        <w:rPr>
          <w:szCs w:val="24"/>
        </w:rPr>
        <w:t xml:space="preserve">, Wegener, </w:t>
      </w:r>
      <w:proofErr w:type="spellStart"/>
      <w:r w:rsidRPr="00BD751E" w:rsidR="00067888">
        <w:rPr>
          <w:szCs w:val="24"/>
        </w:rPr>
        <w:t>MacCallum</w:t>
      </w:r>
      <w:proofErr w:type="spellEnd"/>
      <w:r w:rsidRPr="00BD751E" w:rsidR="00067888">
        <w:rPr>
          <w:szCs w:val="24"/>
        </w:rPr>
        <w:t xml:space="preserve">, &amp; </w:t>
      </w:r>
      <w:proofErr w:type="spellStart"/>
      <w:r w:rsidRPr="00BD751E" w:rsidR="00067888">
        <w:rPr>
          <w:szCs w:val="24"/>
        </w:rPr>
        <w:t>Strahan</w:t>
      </w:r>
      <w:proofErr w:type="spellEnd"/>
      <w:r w:rsidRPr="00BD751E" w:rsidR="00067888">
        <w:rPr>
          <w:szCs w:val="24"/>
        </w:rPr>
        <w:t xml:space="preserve">, </w:t>
      </w:r>
      <w:r w:rsidR="00B245D7">
        <w:t xml:space="preserve">1999; Goldberg &amp; </w:t>
      </w:r>
      <w:proofErr w:type="spellStart"/>
      <w:r w:rsidR="00B245D7">
        <w:t>Velicer</w:t>
      </w:r>
      <w:proofErr w:type="spellEnd"/>
      <w:r w:rsidR="00B245D7">
        <w:t xml:space="preserve">, 2006; </w:t>
      </w:r>
      <w:proofErr w:type="spellStart"/>
      <w:r w:rsidR="00B245D7">
        <w:t>Mundfrom</w:t>
      </w:r>
      <w:proofErr w:type="spellEnd"/>
      <w:r w:rsidR="00B245D7">
        <w:t xml:space="preserve">, </w:t>
      </w:r>
      <w:r w:rsidR="00DB1087">
        <w:t xml:space="preserve">Shaw, &amp; </w:t>
      </w:r>
      <w:proofErr w:type="spellStart"/>
      <w:r w:rsidR="00DB1087">
        <w:t>Ke</w:t>
      </w:r>
      <w:proofErr w:type="spellEnd"/>
      <w:r w:rsidR="00DB1087">
        <w:t xml:space="preserve">, </w:t>
      </w:r>
      <w:r w:rsidR="00B245D7">
        <w:t>2005)</w:t>
      </w:r>
      <w:r w:rsidR="00AE7DAA">
        <w:t xml:space="preserve">. </w:t>
      </w:r>
      <w:r w:rsidR="00100E98">
        <w:t xml:space="preserve">Solutions containing </w:t>
      </w:r>
      <w:r w:rsidR="000F6F06">
        <w:t xml:space="preserve">more </w:t>
      </w:r>
      <w:r w:rsidR="00047C03">
        <w:t>component</w:t>
      </w:r>
      <w:r w:rsidR="00095D12">
        <w:t xml:space="preserve">s, </w:t>
      </w:r>
      <w:r w:rsidR="000F6F06">
        <w:t xml:space="preserve">fewer </w:t>
      </w:r>
      <w:r w:rsidR="00095D12">
        <w:t xml:space="preserve">items per </w:t>
      </w:r>
      <w:r w:rsidR="00047C03">
        <w:t>component</w:t>
      </w:r>
      <w:r w:rsidR="00095D12">
        <w:t xml:space="preserve">, and </w:t>
      </w:r>
      <w:r w:rsidR="00100E98">
        <w:t xml:space="preserve">a smaller </w:t>
      </w:r>
      <w:r w:rsidR="00095D12">
        <w:t xml:space="preserve">amount of </w:t>
      </w:r>
      <w:r w:rsidR="00095D12">
        <w:lastRenderedPageBreak/>
        <w:t xml:space="preserve">variance in </w:t>
      </w:r>
      <w:r w:rsidR="006F7488">
        <w:t xml:space="preserve">the observed data </w:t>
      </w:r>
      <w:r w:rsidR="00095D12">
        <w:t xml:space="preserve">explained by the </w:t>
      </w:r>
      <w:r w:rsidR="00047C03">
        <w:t>component</w:t>
      </w:r>
      <w:r w:rsidR="00095D12">
        <w:t>s (i.e., communality)</w:t>
      </w:r>
      <w:r w:rsidR="00100E98">
        <w:t xml:space="preserve"> require more participants to reproduce</w:t>
      </w:r>
      <w:r w:rsidR="00095D12">
        <w:t xml:space="preserve">. </w:t>
      </w:r>
      <w:r w:rsidR="005A6C18">
        <w:t xml:space="preserve">Thus, simple ‘rules of thumb’ that have often been </w:t>
      </w:r>
      <w:r w:rsidR="004B0552">
        <w:t xml:space="preserve">offered </w:t>
      </w:r>
      <w:r w:rsidR="005A6C18">
        <w:t xml:space="preserve">(e.g., 5 or 10 subjects per item) are misguided. </w:t>
      </w:r>
      <w:r w:rsidR="00095D12">
        <w:t xml:space="preserve">To </w:t>
      </w:r>
      <w:r w:rsidR="00B245D7">
        <w:t xml:space="preserve">help </w:t>
      </w:r>
      <w:r w:rsidR="001E613B">
        <w:t xml:space="preserve">researchers </w:t>
      </w:r>
      <w:r w:rsidR="00B245D7">
        <w:t>sift through these complexities</w:t>
      </w:r>
      <w:r w:rsidR="00095D12">
        <w:t xml:space="preserve">, </w:t>
      </w:r>
      <w:proofErr w:type="spellStart"/>
      <w:r w:rsidR="00095D12">
        <w:t>Mundfrom</w:t>
      </w:r>
      <w:proofErr w:type="spellEnd"/>
      <w:r w:rsidR="00095D12">
        <w:t xml:space="preserve"> et al. (2005) conducted a series of Monte Carlo simulations to determine the </w:t>
      </w:r>
      <w:r w:rsidR="004B0552">
        <w:t xml:space="preserve">sample </w:t>
      </w:r>
      <w:r w:rsidR="005052EC">
        <w:t xml:space="preserve">size </w:t>
      </w:r>
      <w:r w:rsidR="00095D12">
        <w:t xml:space="preserve">needed </w:t>
      </w:r>
      <w:proofErr w:type="gramStart"/>
      <w:r w:rsidR="00FB5955">
        <w:t>to adequately reproduce</w:t>
      </w:r>
      <w:proofErr w:type="gramEnd"/>
      <w:r w:rsidR="00FB5955">
        <w:t xml:space="preserve"> a population’s solution under various </w:t>
      </w:r>
      <w:r w:rsidR="00AE7DAA">
        <w:t xml:space="preserve">conditions (i.e., number of </w:t>
      </w:r>
      <w:r w:rsidR="00047C03">
        <w:t>component</w:t>
      </w:r>
      <w:r w:rsidR="00AE7DAA">
        <w:t xml:space="preserve">s, items per </w:t>
      </w:r>
      <w:r w:rsidR="00047C03">
        <w:t>component</w:t>
      </w:r>
      <w:r w:rsidR="00AE7DAA">
        <w:t>, &amp; communality)</w:t>
      </w:r>
      <w:r w:rsidR="00095D12">
        <w:t xml:space="preserve">. Given the nature of our investigation, we assumed that a large amount of variance in our </w:t>
      </w:r>
      <w:r w:rsidR="000F6F06">
        <w:t xml:space="preserve">extensive </w:t>
      </w:r>
      <w:r w:rsidR="00E4445A">
        <w:t xml:space="preserve">item pool </w:t>
      </w:r>
      <w:r w:rsidR="00095D12">
        <w:t>would remain unexplained</w:t>
      </w:r>
      <w:r w:rsidR="00A1645C">
        <w:t xml:space="preserve"> (i.e., low communality)</w:t>
      </w:r>
      <w:r w:rsidR="00095D12">
        <w:t xml:space="preserve">, but that </w:t>
      </w:r>
      <w:r w:rsidR="00047C03">
        <w:t>component</w:t>
      </w:r>
      <w:r w:rsidR="006F7488">
        <w:t>s</w:t>
      </w:r>
      <w:r w:rsidR="00095D12">
        <w:t xml:space="preserve"> would be defined by </w:t>
      </w:r>
      <w:r w:rsidR="00A1645C">
        <w:t xml:space="preserve">a relatively large number of items (i.e., </w:t>
      </w:r>
      <w:proofErr w:type="gramStart"/>
      <w:r w:rsidR="00A1645C">
        <w:t>5</w:t>
      </w:r>
      <w:proofErr w:type="gramEnd"/>
      <w:r w:rsidR="00A1645C">
        <w:t xml:space="preserve"> or greater). </w:t>
      </w:r>
      <w:r w:rsidR="00E97248">
        <w:t xml:space="preserve">Under these conditions, </w:t>
      </w:r>
      <w:proofErr w:type="spellStart"/>
      <w:r w:rsidR="00A1645C">
        <w:t>Mundfrom</w:t>
      </w:r>
      <w:proofErr w:type="spellEnd"/>
      <w:r w:rsidR="00A1645C">
        <w:t xml:space="preserve"> et al. (2005) reported that 430 </w:t>
      </w:r>
      <w:r w:rsidR="00E97248">
        <w:t xml:space="preserve">participants may be needed </w:t>
      </w:r>
      <w:r w:rsidR="00A1645C">
        <w:t>(</w:t>
      </w:r>
      <w:r w:rsidR="00FB5955">
        <w:t xml:space="preserve">i.e., to reproduce </w:t>
      </w:r>
      <w:r w:rsidR="006F7488">
        <w:t xml:space="preserve">a </w:t>
      </w:r>
      <w:r w:rsidR="00A1645C">
        <w:t>5-</w:t>
      </w:r>
      <w:r w:rsidR="00047C03">
        <w:t>component</w:t>
      </w:r>
      <w:r w:rsidR="00A1645C">
        <w:t xml:space="preserve"> solution</w:t>
      </w:r>
      <w:r w:rsidR="008F2D16">
        <w:t xml:space="preserve"> with </w:t>
      </w:r>
      <w:proofErr w:type="gramStart"/>
      <w:r w:rsidR="008F2D16">
        <w:t>5</w:t>
      </w:r>
      <w:proofErr w:type="gramEnd"/>
      <w:r w:rsidR="008F2D16">
        <w:t xml:space="preserve"> items per </w:t>
      </w:r>
      <w:r w:rsidR="00047C03">
        <w:t>component</w:t>
      </w:r>
      <w:r w:rsidR="008F2D16">
        <w:t xml:space="preserve"> &amp; low communality</w:t>
      </w:r>
      <w:r w:rsidR="00A1645C">
        <w:t xml:space="preserve">). </w:t>
      </w:r>
      <w:r w:rsidR="006F7488">
        <w:t xml:space="preserve">Given the uncertainty regarding </w:t>
      </w:r>
      <w:r w:rsidR="00AE7DAA">
        <w:t xml:space="preserve">these </w:t>
      </w:r>
      <w:r w:rsidR="006F7488">
        <w:t>assumptions, we conservatively exceed</w:t>
      </w:r>
      <w:r w:rsidR="00E4445A">
        <w:t>ed</w:t>
      </w:r>
      <w:r w:rsidR="006F7488">
        <w:t xml:space="preserve"> this recommendation and </w:t>
      </w:r>
      <w:r w:rsidR="00E4445A">
        <w:t xml:space="preserve">aimed to </w:t>
      </w:r>
      <w:r w:rsidR="006F7488">
        <w:t>recruit 500 participants.</w:t>
      </w:r>
      <w:r w:rsidR="000F6F06">
        <w:t xml:space="preserve"> In all studies</w:t>
      </w:r>
      <w:r w:rsidR="00C91C52">
        <w:t xml:space="preserve">, we </w:t>
      </w:r>
      <w:r w:rsidR="000F6F06">
        <w:t xml:space="preserve">also </w:t>
      </w:r>
      <w:r w:rsidR="00100E98">
        <w:t xml:space="preserve">exceeded </w:t>
      </w:r>
      <w:r w:rsidR="000F6F06">
        <w:t xml:space="preserve">our data collection goals </w:t>
      </w:r>
      <w:r w:rsidR="00C91C52">
        <w:t xml:space="preserve">by 10% to </w:t>
      </w:r>
      <w:r w:rsidR="00FB5955">
        <w:t xml:space="preserve">maintain </w:t>
      </w:r>
      <w:r w:rsidR="00C91C52">
        <w:t xml:space="preserve">sufficient power after the deletion </w:t>
      </w:r>
      <w:r w:rsidR="00FB5955">
        <w:t xml:space="preserve">of </w:t>
      </w:r>
      <w:r w:rsidR="00AE7DAA">
        <w:t xml:space="preserve">participants providing </w:t>
      </w:r>
      <w:r w:rsidR="00C91C52">
        <w:t>invalid data.</w:t>
      </w:r>
    </w:p>
    <w:p w:rsidR="006F7488" w:rsidP="002735A0" w:rsidRDefault="006F7488" w14:paraId="5E289782" w14:textId="77777777">
      <w:pPr>
        <w:spacing w:line="480" w:lineRule="auto"/>
        <w:ind w:left="0"/>
      </w:pPr>
      <w:r>
        <w:rPr>
          <w:b/>
        </w:rPr>
        <w:t>Participants</w:t>
      </w:r>
    </w:p>
    <w:p w:rsidR="003049CB" w:rsidP="003049CB" w:rsidRDefault="006F7488" w14:paraId="5644045C" w14:textId="0B36C9A5">
      <w:pPr>
        <w:spacing w:line="480" w:lineRule="auto"/>
        <w:ind w:left="0"/>
      </w:pPr>
      <w:r>
        <w:tab/>
      </w:r>
      <w:r>
        <w:t>The final sample retained for analyses consisted of 5</w:t>
      </w:r>
      <w:r w:rsidR="00A21A72">
        <w:t>04</w:t>
      </w:r>
      <w:r w:rsidR="00AE7DAA">
        <w:t xml:space="preserve"> participants</w:t>
      </w:r>
      <w:r w:rsidR="0070236A">
        <w:t>. Demographic information for a</w:t>
      </w:r>
      <w:r w:rsidR="00871506">
        <w:t>ll</w:t>
      </w:r>
      <w:r w:rsidR="0070236A">
        <w:t xml:space="preserve"> studies </w:t>
      </w:r>
      <w:proofErr w:type="gramStart"/>
      <w:r w:rsidR="00CB3334">
        <w:t>is summarized</w:t>
      </w:r>
      <w:proofErr w:type="gramEnd"/>
      <w:r w:rsidR="00CB3334">
        <w:t xml:space="preserve"> in Table 2. </w:t>
      </w:r>
      <w:r w:rsidR="001E613B">
        <w:t xml:space="preserve">As part of an effort to increase </w:t>
      </w:r>
      <w:r w:rsidR="004B0552">
        <w:t xml:space="preserve">our sample’s </w:t>
      </w:r>
      <w:r w:rsidR="001E613B">
        <w:t xml:space="preserve">diversity, participants </w:t>
      </w:r>
      <w:proofErr w:type="gramStart"/>
      <w:r w:rsidR="001E613B">
        <w:t>were recruited</w:t>
      </w:r>
      <w:proofErr w:type="gramEnd"/>
      <w:r w:rsidR="001E613B">
        <w:t xml:space="preserve"> from all three institutions </w:t>
      </w:r>
      <w:r w:rsidR="00E4445A">
        <w:t xml:space="preserve">with </w:t>
      </w:r>
      <w:r w:rsidR="001E613B">
        <w:t xml:space="preserve">which the authors </w:t>
      </w:r>
      <w:r w:rsidR="0012099B">
        <w:t>we</w:t>
      </w:r>
      <w:r w:rsidR="001E613B">
        <w:t xml:space="preserve">re affiliated. </w:t>
      </w:r>
      <w:proofErr w:type="gramStart"/>
      <w:r w:rsidR="001E613B">
        <w:t>168</w:t>
      </w:r>
      <w:proofErr w:type="gramEnd"/>
      <w:r w:rsidR="001E613B">
        <w:t xml:space="preserve"> </w:t>
      </w:r>
      <w:r w:rsidR="00250DCB">
        <w:t xml:space="preserve">undergraduate psychology students were thus recruited </w:t>
      </w:r>
      <w:r w:rsidR="001E613B">
        <w:t>from</w:t>
      </w:r>
      <w:r w:rsidR="00C847B8">
        <w:t xml:space="preserve"> the University of Wyoming</w:t>
      </w:r>
      <w:r w:rsidR="00250DCB">
        <w:t xml:space="preserve">, a state university in a largely rural and predominantly white </w:t>
      </w:r>
      <w:r w:rsidR="00E02CBA">
        <w:t>Rocky-M</w:t>
      </w:r>
      <w:r w:rsidR="00250DCB">
        <w:t xml:space="preserve">ountain-region state. 216 undergraduate psychology students were </w:t>
      </w:r>
      <w:r w:rsidR="008E2DDF">
        <w:t xml:space="preserve">simultaneously </w:t>
      </w:r>
      <w:r w:rsidR="00250DCB">
        <w:t xml:space="preserve">recruited from </w:t>
      </w:r>
      <w:r w:rsidR="00C847B8">
        <w:t>the University of Texas, El Paso</w:t>
      </w:r>
      <w:r w:rsidR="00250DCB">
        <w:t xml:space="preserve">, a state university in a more urban, predominantly </w:t>
      </w:r>
      <w:proofErr w:type="spellStart"/>
      <w:r w:rsidR="004B0552">
        <w:t>Latinx</w:t>
      </w:r>
      <w:proofErr w:type="spellEnd"/>
      <w:r w:rsidR="004B0552">
        <w:t xml:space="preserve"> </w:t>
      </w:r>
      <w:r w:rsidR="00250DCB">
        <w:t xml:space="preserve">region </w:t>
      </w:r>
      <w:r w:rsidR="00C91C52">
        <w:t xml:space="preserve">of </w:t>
      </w:r>
      <w:r w:rsidR="00250DCB">
        <w:t xml:space="preserve">the American </w:t>
      </w:r>
      <w:r w:rsidR="009F15A7">
        <w:t>S</w:t>
      </w:r>
      <w:r w:rsidR="00250DCB">
        <w:t xml:space="preserve">outh. </w:t>
      </w:r>
      <w:r w:rsidR="009F15A7">
        <w:t xml:space="preserve">Students </w:t>
      </w:r>
      <w:r w:rsidR="00250DCB">
        <w:t xml:space="preserve">from each of these two sites received </w:t>
      </w:r>
      <w:r w:rsidR="004B0552">
        <w:t xml:space="preserve">course </w:t>
      </w:r>
      <w:r w:rsidR="00250DCB">
        <w:t>credit</w:t>
      </w:r>
      <w:r w:rsidR="0045518F">
        <w:t xml:space="preserve"> for participating</w:t>
      </w:r>
      <w:r w:rsidR="00250DCB">
        <w:t xml:space="preserve">. </w:t>
      </w:r>
      <w:r w:rsidR="00250DCB">
        <w:lastRenderedPageBreak/>
        <w:t xml:space="preserve">Finally, 201 individuals were </w:t>
      </w:r>
      <w:r w:rsidR="00FB5955">
        <w:t xml:space="preserve">simultaneously </w:t>
      </w:r>
      <w:r w:rsidR="00250DCB">
        <w:t xml:space="preserve">recruited who were affiliated with </w:t>
      </w:r>
      <w:r w:rsidR="00C847B8">
        <w:t>Gettysburg College</w:t>
      </w:r>
      <w:r w:rsidR="00250DCB">
        <w:t>, a private</w:t>
      </w:r>
      <w:r w:rsidR="00CB3334">
        <w:t>,</w:t>
      </w:r>
      <w:r w:rsidR="00250DCB">
        <w:t xml:space="preserve"> liberal arts </w:t>
      </w:r>
      <w:proofErr w:type="gramStart"/>
      <w:r w:rsidR="00250DCB">
        <w:t>college</w:t>
      </w:r>
      <w:proofErr w:type="gramEnd"/>
      <w:r w:rsidR="00250DCB">
        <w:t xml:space="preserve"> in </w:t>
      </w:r>
      <w:r w:rsidR="00E02CBA">
        <w:t xml:space="preserve">a </w:t>
      </w:r>
      <w:r w:rsidR="00FB5955">
        <w:t>chiefly</w:t>
      </w:r>
      <w:r w:rsidR="00E02CBA">
        <w:t xml:space="preserve"> white </w:t>
      </w:r>
      <w:r w:rsidR="009F15A7">
        <w:t xml:space="preserve">region of </w:t>
      </w:r>
      <w:r w:rsidR="00E02CBA">
        <w:t xml:space="preserve">the American </w:t>
      </w:r>
      <w:r w:rsidR="009F15A7">
        <w:t>N</w:t>
      </w:r>
      <w:r w:rsidR="00E02CBA">
        <w:t xml:space="preserve">ortheast. </w:t>
      </w:r>
      <w:r w:rsidR="0045518F">
        <w:t>P</w:t>
      </w:r>
      <w:r w:rsidR="00E02CBA">
        <w:t xml:space="preserve">articipants </w:t>
      </w:r>
      <w:r w:rsidR="0045518F">
        <w:t xml:space="preserve">from this site </w:t>
      </w:r>
      <w:r w:rsidR="00E02CBA">
        <w:t xml:space="preserve">received a </w:t>
      </w:r>
      <w:r w:rsidR="00CB3334">
        <w:t xml:space="preserve">$15 </w:t>
      </w:r>
      <w:r w:rsidR="00E02CBA">
        <w:t xml:space="preserve">gift card </w:t>
      </w:r>
      <w:r w:rsidR="00FB5955">
        <w:t>for participating. T</w:t>
      </w:r>
      <w:r w:rsidR="00E02CBA">
        <w:t xml:space="preserve">hey included 152 undergraduate students, 44 staff/administrators, 3 faculty/professors, 1 alumnus, and 1 </w:t>
      </w:r>
      <w:r w:rsidR="007A5DF7">
        <w:t xml:space="preserve">faculty </w:t>
      </w:r>
      <w:r w:rsidR="00E02CBA">
        <w:t>spouse.</w:t>
      </w:r>
    </w:p>
    <w:p w:rsidR="003049CB" w:rsidP="003049CB" w:rsidRDefault="003049CB" w14:paraId="6D1F15B7" w14:textId="4D28943C">
      <w:pPr>
        <w:spacing w:line="480" w:lineRule="auto"/>
        <w:ind w:left="0"/>
        <w:jc w:val="center"/>
      </w:pPr>
      <w:r>
        <w:t>[Table 2]</w:t>
      </w:r>
    </w:p>
    <w:p w:rsidR="00C91C52" w:rsidP="003049CB" w:rsidRDefault="00CB3334" w14:paraId="6EDE0119" w14:textId="7175F81F">
      <w:pPr>
        <w:spacing w:line="480" w:lineRule="auto"/>
        <w:ind w:left="0" w:firstLine="720"/>
      </w:pPr>
      <w:r>
        <w:t>We</w:t>
      </w:r>
      <w:r w:rsidR="00E4445A">
        <w:t xml:space="preserve"> used the same procedures for data exclusions </w:t>
      </w:r>
      <w:r>
        <w:t xml:space="preserve">in all current studies </w:t>
      </w:r>
      <w:r w:rsidR="00E4445A">
        <w:t xml:space="preserve">(sometimes supplemented by procedures </w:t>
      </w:r>
      <w:r w:rsidR="00B366F8">
        <w:t xml:space="preserve">necessary </w:t>
      </w:r>
      <w:r w:rsidR="00E4445A">
        <w:t xml:space="preserve">for online </w:t>
      </w:r>
      <w:r w:rsidR="00B366F8">
        <w:t>or two-part studies</w:t>
      </w:r>
      <w:r w:rsidR="00E4445A">
        <w:t xml:space="preserve">). </w:t>
      </w:r>
      <w:r w:rsidR="00BD2CF1">
        <w:t xml:space="preserve">In Study 1, we report these procedures in full for illustration. </w:t>
      </w:r>
      <w:r>
        <w:t>T</w:t>
      </w:r>
      <w:r w:rsidR="00BD2CF1">
        <w:t xml:space="preserve">his information </w:t>
      </w:r>
      <w:proofErr w:type="gramStart"/>
      <w:r w:rsidR="00BD2CF1">
        <w:t>is reported</w:t>
      </w:r>
      <w:proofErr w:type="gramEnd"/>
      <w:r w:rsidR="00BD2CF1">
        <w:t xml:space="preserve"> in Supplemental Section 2</w:t>
      </w:r>
      <w:r>
        <w:t xml:space="preserve"> for </w:t>
      </w:r>
      <w:r w:rsidR="00B366F8">
        <w:t>S</w:t>
      </w:r>
      <w:r>
        <w:t>tudies</w:t>
      </w:r>
      <w:r w:rsidR="00B366F8">
        <w:t xml:space="preserve"> 2-7</w:t>
      </w:r>
      <w:r w:rsidR="00BD2CF1">
        <w:t xml:space="preserve">, in the interests of keeping this manuscript to a more manageable length. </w:t>
      </w:r>
      <w:r w:rsidR="00E4445A">
        <w:t>Of the</w:t>
      </w:r>
      <w:r w:rsidR="00C91C52">
        <w:t xml:space="preserve"> 585 initial </w:t>
      </w:r>
      <w:r w:rsidR="00047C03">
        <w:t xml:space="preserve">survey </w:t>
      </w:r>
      <w:r w:rsidR="00C91C52">
        <w:t>completions</w:t>
      </w:r>
      <w:r w:rsidR="00E4445A">
        <w:t xml:space="preserve"> for Study 1</w:t>
      </w:r>
      <w:r w:rsidR="00C91C52">
        <w:t xml:space="preserve">, 17 completions </w:t>
      </w:r>
      <w:proofErr w:type="gramStart"/>
      <w:r w:rsidR="00C91C52">
        <w:t>were deleted</w:t>
      </w:r>
      <w:proofErr w:type="gramEnd"/>
      <w:r w:rsidR="00C91C52">
        <w:t xml:space="preserve"> because the same individual had previously completed </w:t>
      </w:r>
      <w:r w:rsidR="00E8223C">
        <w:t xml:space="preserve">a survey </w:t>
      </w:r>
      <w:r w:rsidR="00C91C52">
        <w:t xml:space="preserve">(i.e., </w:t>
      </w:r>
      <w:r>
        <w:t xml:space="preserve">same </w:t>
      </w:r>
      <w:r w:rsidR="00C91C52">
        <w:t xml:space="preserve">name &amp; demographics from the same institution). </w:t>
      </w:r>
      <w:proofErr w:type="gramStart"/>
      <w:r w:rsidR="004B0552">
        <w:t>32</w:t>
      </w:r>
      <w:proofErr w:type="gramEnd"/>
      <w:r w:rsidR="004B0552">
        <w:t xml:space="preserve"> </w:t>
      </w:r>
      <w:r w:rsidR="00C91C52">
        <w:t xml:space="preserve">participants were deleted because their responses contained 5% or more missing data. </w:t>
      </w:r>
      <w:proofErr w:type="gramStart"/>
      <w:r w:rsidR="00C91C52">
        <w:t>10</w:t>
      </w:r>
      <w:proofErr w:type="gramEnd"/>
      <w:r w:rsidR="00C91C52">
        <w:t xml:space="preserve"> were deleted because of abnormally high levels of response-repetitions (i.e., they were statistical outliers in terms of the number of consecutive items with identical responses). Although we screened for abnormally low levels of response-repetitions (</w:t>
      </w:r>
      <w:r w:rsidR="0045518F">
        <w:t>indicative of</w:t>
      </w:r>
      <w:r w:rsidR="00C91C52">
        <w:t xml:space="preserve"> random responding), zero participants were statistical outliers in this regard. </w:t>
      </w:r>
      <w:r w:rsidRPr="00C91C52" w:rsidR="00C91C52">
        <w:t xml:space="preserve">Following initial analyses, it </w:t>
      </w:r>
      <w:r w:rsidR="00C91C52">
        <w:t xml:space="preserve">also </w:t>
      </w:r>
      <w:r w:rsidRPr="00C91C52" w:rsidR="00C91C52">
        <w:t>became apparent that 13 participants had extreme</w:t>
      </w:r>
      <w:r w:rsidR="00C91C52">
        <w:t>ly</w:t>
      </w:r>
      <w:r w:rsidRPr="00C91C52" w:rsidR="00C91C52">
        <w:t xml:space="preserve"> high or low average responses </w:t>
      </w:r>
      <w:r w:rsidR="00C91C52">
        <w:t xml:space="preserve">to </w:t>
      </w:r>
      <w:r w:rsidR="00E61C20">
        <w:t xml:space="preserve">the </w:t>
      </w:r>
      <w:r w:rsidR="00C91C52">
        <w:t xml:space="preserve">items </w:t>
      </w:r>
      <w:r w:rsidR="009F15A7">
        <w:t xml:space="preserve">overall </w:t>
      </w:r>
      <w:r w:rsidR="00E61C20">
        <w:t>(i.e., they were statistical outliers in this regard)</w:t>
      </w:r>
      <w:r w:rsidR="00561767">
        <w:t>.</w:t>
      </w:r>
      <w:r w:rsidRPr="00C91C52" w:rsidR="00C91C52">
        <w:t xml:space="preserve"> </w:t>
      </w:r>
      <w:r w:rsidR="008E2DDF">
        <w:t>Although t</w:t>
      </w:r>
      <w:r w:rsidR="00E61C20">
        <w:t>he</w:t>
      </w:r>
      <w:r w:rsidR="00047C03">
        <w:t>y</w:t>
      </w:r>
      <w:r w:rsidR="00E61C20">
        <w:t xml:space="preserve"> </w:t>
      </w:r>
      <w:r w:rsidR="008E2DDF">
        <w:t xml:space="preserve">did not alter the </w:t>
      </w:r>
      <w:r w:rsidR="00E8223C">
        <w:t xml:space="preserve">components </w:t>
      </w:r>
      <w:r w:rsidR="008E2DDF">
        <w:t xml:space="preserve">obtained, they </w:t>
      </w:r>
      <w:r w:rsidR="00D53583">
        <w:t xml:space="preserve">added substantial </w:t>
      </w:r>
      <w:r w:rsidR="004B0552">
        <w:t>‘</w:t>
      </w:r>
      <w:r w:rsidR="00D53583">
        <w:t>noise</w:t>
      </w:r>
      <w:r w:rsidR="004B0552">
        <w:t>’</w:t>
      </w:r>
      <w:r w:rsidR="00D53583">
        <w:t xml:space="preserve"> to the </w:t>
      </w:r>
      <w:r w:rsidR="004B0552">
        <w:t xml:space="preserve">data and </w:t>
      </w:r>
      <w:proofErr w:type="gramStart"/>
      <w:r w:rsidR="004B0552">
        <w:t>were discarded</w:t>
      </w:r>
      <w:proofErr w:type="gramEnd"/>
      <w:r w:rsidR="00E61C20">
        <w:t xml:space="preserve">. </w:t>
      </w:r>
    </w:p>
    <w:p w:rsidR="00CB3FB4" w:rsidP="00CB3FB4" w:rsidRDefault="00CB3FB4" w14:paraId="55DCFF49" w14:textId="77777777">
      <w:pPr>
        <w:spacing w:line="480" w:lineRule="auto"/>
        <w:ind w:left="0"/>
      </w:pPr>
      <w:r>
        <w:rPr>
          <w:b/>
        </w:rPr>
        <w:t>Procedures</w:t>
      </w:r>
    </w:p>
    <w:p w:rsidR="007029DD" w:rsidP="00CB3FB4" w:rsidRDefault="00CB3FB4" w14:paraId="1A3A803E" w14:textId="386E50B5">
      <w:pPr>
        <w:spacing w:line="480" w:lineRule="auto"/>
        <w:ind w:left="0"/>
      </w:pPr>
      <w:r>
        <w:tab/>
      </w:r>
      <w:r>
        <w:t xml:space="preserve">All participants received a link to complete </w:t>
      </w:r>
      <w:r w:rsidR="00E262B1">
        <w:t xml:space="preserve">an </w:t>
      </w:r>
      <w:r>
        <w:t>online</w:t>
      </w:r>
      <w:r w:rsidR="00E262B1">
        <w:t xml:space="preserve"> survey</w:t>
      </w:r>
      <w:r>
        <w:t xml:space="preserve">, </w:t>
      </w:r>
      <w:r w:rsidR="00E262B1">
        <w:t xml:space="preserve">created using </w:t>
      </w:r>
      <w:proofErr w:type="spellStart"/>
      <w:r>
        <w:t>SurveyGizmo</w:t>
      </w:r>
      <w:proofErr w:type="spellEnd"/>
      <w:r>
        <w:t xml:space="preserve"> software. </w:t>
      </w:r>
      <w:r w:rsidR="00CB3334">
        <w:t>After providing</w:t>
      </w:r>
      <w:r>
        <w:t xml:space="preserve"> informed consent</w:t>
      </w:r>
      <w:r w:rsidR="00CB3334">
        <w:t xml:space="preserve">, they </w:t>
      </w:r>
      <w:r w:rsidR="007029DD">
        <w:t xml:space="preserve">received instructions asking them to </w:t>
      </w:r>
      <w:r w:rsidR="00E262B1">
        <w:t xml:space="preserve">indicate </w:t>
      </w:r>
      <w:r w:rsidR="00E262B1">
        <w:lastRenderedPageBreak/>
        <w:t>whether each of the 1,06</w:t>
      </w:r>
      <w:r w:rsidR="001A5D11">
        <w:t>0</w:t>
      </w:r>
      <w:r w:rsidR="00E262B1">
        <w:t xml:space="preserve"> words (see Appendix 1) represented a goal of theirs</w:t>
      </w:r>
      <w:r w:rsidR="001A5D11">
        <w:t xml:space="preserve">, using </w:t>
      </w:r>
      <w:r w:rsidR="00E262B1">
        <w:t xml:space="preserve">a +4 (“I have an extremely strong commitment to this”) to 0 (“I have no commitment to this”) to -4 (“I have an extremely strong commitment to avoiding this) scale. The instructions (retained in the final PINT </w:t>
      </w:r>
      <w:r w:rsidR="00B366F8">
        <w:t xml:space="preserve">Goal-Contents </w:t>
      </w:r>
      <w:r w:rsidR="00E97248">
        <w:t>S</w:t>
      </w:r>
      <w:r w:rsidR="00E262B1">
        <w:t xml:space="preserve">cale and presented </w:t>
      </w:r>
      <w:r w:rsidR="00871506">
        <w:t xml:space="preserve">verbatim </w:t>
      </w:r>
      <w:r w:rsidR="00E262B1">
        <w:t>in Appendix 2)</w:t>
      </w:r>
      <w:r w:rsidR="007029DD">
        <w:t xml:space="preserve"> also explained that a goal entails the commitment of effort to reach or maintain something desirable; or to avoid something undesirable. Furthermore, they instructed participants to only indicate something is a goal of theirs if they are </w:t>
      </w:r>
      <w:r w:rsidR="007029DD">
        <w:rPr>
          <w:i/>
        </w:rPr>
        <w:t xml:space="preserve">currently </w:t>
      </w:r>
      <w:r w:rsidR="001A5D11">
        <w:t xml:space="preserve">committed to </w:t>
      </w:r>
      <w:r w:rsidR="007029DD">
        <w:t xml:space="preserve">it (and not if they were </w:t>
      </w:r>
      <w:r w:rsidR="00066A5D">
        <w:t xml:space="preserve">only </w:t>
      </w:r>
      <w:r w:rsidR="007029DD">
        <w:t xml:space="preserve">committed to it in the past), and if they are spending </w:t>
      </w:r>
      <w:r w:rsidRPr="007029DD" w:rsidR="007029DD">
        <w:rPr>
          <w:i/>
        </w:rPr>
        <w:t>effort</w:t>
      </w:r>
      <w:r w:rsidR="007029DD">
        <w:t xml:space="preserve"> on it (and not if they merely like it or dislike it). Participants then rated all 1,06</w:t>
      </w:r>
      <w:r w:rsidR="001A5D11">
        <w:t>0</w:t>
      </w:r>
      <w:r w:rsidR="007029DD">
        <w:t xml:space="preserve"> words in a random order.</w:t>
      </w:r>
    </w:p>
    <w:p w:rsidR="00066A5D" w:rsidP="007029DD" w:rsidRDefault="00CE0017" w14:paraId="51569381" w14:textId="7535B233">
      <w:pPr>
        <w:spacing w:line="480" w:lineRule="auto"/>
        <w:ind w:left="0" w:firstLine="720"/>
      </w:pPr>
      <w:r>
        <w:t>P</w:t>
      </w:r>
      <w:r w:rsidR="007029DD">
        <w:t xml:space="preserve">articipants </w:t>
      </w:r>
      <w:proofErr w:type="gramStart"/>
      <w:r w:rsidR="007029DD">
        <w:t>were given</w:t>
      </w:r>
      <w:proofErr w:type="gramEnd"/>
      <w:r w:rsidR="007029DD">
        <w:t xml:space="preserve"> the option to save their responses at any point, take a break, and return to complete the survey later</w:t>
      </w:r>
      <w:r w:rsidR="0012099B">
        <w:t>. T</w:t>
      </w:r>
      <w:r>
        <w:t xml:space="preserve">hey </w:t>
      </w:r>
      <w:proofErr w:type="gramStart"/>
      <w:r>
        <w:t xml:space="preserve">were </w:t>
      </w:r>
      <w:r w:rsidR="007029DD">
        <w:t>asked</w:t>
      </w:r>
      <w:proofErr w:type="gramEnd"/>
      <w:r w:rsidR="007029DD">
        <w:t xml:space="preserve"> to complete the survey within the same day they started.</w:t>
      </w:r>
      <w:r w:rsidR="00066A5D">
        <w:t xml:space="preserve"> After responding to all items, participants </w:t>
      </w:r>
      <w:proofErr w:type="gramStart"/>
      <w:r w:rsidR="00066A5D">
        <w:t>were asked</w:t>
      </w:r>
      <w:proofErr w:type="gramEnd"/>
      <w:r w:rsidR="00066A5D">
        <w:t xml:space="preserve"> to provide </w:t>
      </w:r>
      <w:r w:rsidR="001A5D11">
        <w:t xml:space="preserve">basic </w:t>
      </w:r>
      <w:r w:rsidR="00066A5D">
        <w:t>demographic information</w:t>
      </w:r>
      <w:r>
        <w:t xml:space="preserve"> and </w:t>
      </w:r>
      <w:r w:rsidR="00FE1238">
        <w:t xml:space="preserve">were </w:t>
      </w:r>
      <w:r>
        <w:t xml:space="preserve">debriefed. </w:t>
      </w:r>
      <w:r w:rsidR="00066A5D">
        <w:t>Participants at one site</w:t>
      </w:r>
      <w:r w:rsidR="0012099B">
        <w:t xml:space="preserve"> then</w:t>
      </w:r>
      <w:r w:rsidR="00066A5D">
        <w:t xml:space="preserve"> completed a few items for an unrelated project. </w:t>
      </w:r>
      <w:r w:rsidR="00561767">
        <w:t xml:space="preserve">The study took </w:t>
      </w:r>
      <w:r w:rsidR="00B366F8">
        <w:t xml:space="preserve">participants </w:t>
      </w:r>
      <w:r w:rsidR="00561767">
        <w:t>approximately one hour to complete</w:t>
      </w:r>
      <w:r w:rsidR="00CB3334">
        <w:t xml:space="preserve"> on average</w:t>
      </w:r>
      <w:r w:rsidR="00561767">
        <w:t>.</w:t>
      </w:r>
    </w:p>
    <w:p w:rsidR="006F7488" w:rsidP="00E42DA6" w:rsidRDefault="00066A5D" w14:paraId="0165928F" w14:textId="77777777">
      <w:pPr>
        <w:spacing w:line="480" w:lineRule="auto"/>
        <w:ind w:left="0"/>
        <w:jc w:val="center"/>
      </w:pPr>
      <w:r>
        <w:rPr>
          <w:b/>
        </w:rPr>
        <w:t>Results</w:t>
      </w:r>
      <w:r w:rsidR="00194E73">
        <w:rPr>
          <w:b/>
        </w:rPr>
        <w:t xml:space="preserve"> and Discussion</w:t>
      </w:r>
    </w:p>
    <w:p w:rsidR="00E42DA6" w:rsidP="00E42DA6" w:rsidRDefault="00E42DA6" w14:paraId="30B4317F" w14:textId="77777777">
      <w:pPr>
        <w:spacing w:line="480" w:lineRule="auto"/>
        <w:ind w:left="0"/>
      </w:pPr>
      <w:r>
        <w:rPr>
          <w:b/>
        </w:rPr>
        <w:t>Analytic Strategy</w:t>
      </w:r>
    </w:p>
    <w:p w:rsidR="0020268B" w:rsidP="0020268B" w:rsidRDefault="001A5D11" w14:paraId="3C25A9A2" w14:textId="7E300EA0">
      <w:pPr>
        <w:spacing w:line="480" w:lineRule="auto"/>
        <w:ind w:left="0" w:firstLine="720"/>
      </w:pPr>
      <w:r w:rsidRPr="005052EC">
        <w:t xml:space="preserve">To explore the hierarchical structure of goal-content, we </w:t>
      </w:r>
      <w:r w:rsidRPr="005052EC" w:rsidR="00871506">
        <w:t xml:space="preserve">used </w:t>
      </w:r>
      <w:r w:rsidRPr="005052EC">
        <w:t>Goldberg’s (2006) ‘Bass-</w:t>
      </w:r>
      <w:proofErr w:type="spellStart"/>
      <w:r w:rsidRPr="005052EC">
        <w:t>Ackwards</w:t>
      </w:r>
      <w:proofErr w:type="spellEnd"/>
      <w:r w:rsidRPr="005052EC">
        <w:t xml:space="preserve">’ technique. Solutions containing 1-10 </w:t>
      </w:r>
      <w:r w:rsidR="000C48E7">
        <w:t xml:space="preserve">components </w:t>
      </w:r>
      <w:proofErr w:type="gramStart"/>
      <w:r w:rsidRPr="005052EC">
        <w:t>were</w:t>
      </w:r>
      <w:r w:rsidRPr="005052EC" w:rsidR="00D61B1F">
        <w:t xml:space="preserve"> examined</w:t>
      </w:r>
      <w:proofErr w:type="gramEnd"/>
      <w:r w:rsidR="000C48E7">
        <w:t xml:space="preserve">, and correlations were used to track the continuation of components </w:t>
      </w:r>
      <w:r w:rsidR="00FC423D">
        <w:t>across solutions, as well as</w:t>
      </w:r>
      <w:r w:rsidR="000C48E7">
        <w:t xml:space="preserve"> the appearance of new components. </w:t>
      </w:r>
      <w:r w:rsidRPr="00AE5D56" w:rsidR="00AE5D56">
        <w:t xml:space="preserve">Following Goldberg’s recommendation, we used principal components analysis (PCA), as it has a number of advantages over exploratory factor analysis (EFA) in the current context: </w:t>
      </w:r>
      <w:r w:rsidRPr="007340F8" w:rsidR="00AE5D56">
        <w:t xml:space="preserve">First, component </w:t>
      </w:r>
      <w:r w:rsidR="00AE5D56">
        <w:t xml:space="preserve">scores </w:t>
      </w:r>
      <w:proofErr w:type="gramStart"/>
      <w:r w:rsidRPr="007340F8" w:rsidR="00AE5D56">
        <w:t>are directly calculated</w:t>
      </w:r>
      <w:proofErr w:type="gramEnd"/>
      <w:r w:rsidRPr="007340F8" w:rsidR="00AE5D56">
        <w:t xml:space="preserve"> as part of PCA; while </w:t>
      </w:r>
      <w:r w:rsidR="00AE5D56">
        <w:t xml:space="preserve">factor scores are not and </w:t>
      </w:r>
      <w:r w:rsidRPr="007340F8" w:rsidR="00AE5D56">
        <w:t xml:space="preserve">can only be estimated within EFA. Thus, computing correlations between </w:t>
      </w:r>
      <w:r w:rsidRPr="007340F8" w:rsidR="00AE5D56">
        <w:lastRenderedPageBreak/>
        <w:t>components from different solutions is straightforward in PCA and arguably more precise</w:t>
      </w:r>
      <w:r w:rsidRPr="00AE5D56" w:rsidR="00AE5D56">
        <w:t>. Second, PCA is computationally simpler than EFA (</w:t>
      </w:r>
      <w:proofErr w:type="spellStart"/>
      <w:r w:rsidRPr="00AE5D56" w:rsidR="00AE5D56">
        <w:t>Velicer</w:t>
      </w:r>
      <w:proofErr w:type="spellEnd"/>
      <w:r w:rsidRPr="00AE5D56" w:rsidR="00AE5D56">
        <w:t xml:space="preserve"> &amp; Jackson, 1990). Given that we examined over 1,000 variables and extracted up to 10 components, this was important and allowed us </w:t>
      </w:r>
      <w:proofErr w:type="gramStart"/>
      <w:r w:rsidRPr="00AE5D56" w:rsidR="00AE5D56">
        <w:t>to routinely converge</w:t>
      </w:r>
      <w:proofErr w:type="gramEnd"/>
      <w:r w:rsidRPr="00AE5D56" w:rsidR="00AE5D56">
        <w:t xml:space="preserve"> upon a reliable solution even under these computationally demanding circumstances. Finally, the results of PCA and EFA tend to converge, especially when the number of items per component is high (see Snook &amp; Gorsuch, 1989; </w:t>
      </w:r>
      <w:proofErr w:type="spellStart"/>
      <w:r w:rsidRPr="00AE5D56" w:rsidR="00AE5D56">
        <w:t>Velicer</w:t>
      </w:r>
      <w:proofErr w:type="spellEnd"/>
      <w:r w:rsidRPr="00AE5D56" w:rsidR="00AE5D56">
        <w:t xml:space="preserve"> &amp; Jackson, 1990; </w:t>
      </w:r>
      <w:proofErr w:type="spellStart"/>
      <w:r w:rsidRPr="00AE5D56" w:rsidR="00AE5D56">
        <w:t>Widaman</w:t>
      </w:r>
      <w:proofErr w:type="spellEnd"/>
      <w:r w:rsidRPr="00AE5D56" w:rsidR="00AE5D56">
        <w:t xml:space="preserve">, 1993). Given our large item pool and our aim to focus on a relatively parsimonious solution, this criterion </w:t>
      </w:r>
      <w:proofErr w:type="gramStart"/>
      <w:r w:rsidRPr="00AE5D56" w:rsidR="00AE5D56">
        <w:t>would almost certainly be met</w:t>
      </w:r>
      <w:proofErr w:type="gramEnd"/>
      <w:r w:rsidR="00AE5D56">
        <w:t xml:space="preserve"> for the solutions of interest</w:t>
      </w:r>
      <w:r w:rsidRPr="00AE5D56" w:rsidR="00AE5D56">
        <w:t>.</w:t>
      </w:r>
      <w:r w:rsidR="00AE5D56">
        <w:t xml:space="preserve"> </w:t>
      </w:r>
      <w:r w:rsidR="0020268B">
        <w:t>These analyses</w:t>
      </w:r>
      <w:r w:rsidR="00CF4FF2">
        <w:t xml:space="preserve"> </w:t>
      </w:r>
      <w:proofErr w:type="gramStart"/>
      <w:r w:rsidR="00CF4FF2">
        <w:t>were</w:t>
      </w:r>
      <w:r w:rsidR="0020268B">
        <w:t xml:space="preserve"> conducted</w:t>
      </w:r>
      <w:proofErr w:type="gramEnd"/>
      <w:r w:rsidR="0020268B">
        <w:t xml:space="preserve"> using the psych package for R</w:t>
      </w:r>
      <w:r w:rsidR="00E8223C">
        <w:t xml:space="preserve"> (</w:t>
      </w:r>
      <w:proofErr w:type="spellStart"/>
      <w:r w:rsidR="00E8223C">
        <w:t>Revelle</w:t>
      </w:r>
      <w:proofErr w:type="spellEnd"/>
      <w:r w:rsidR="00E8223C">
        <w:t>,</w:t>
      </w:r>
      <w:r w:rsidR="001F4E07">
        <w:t xml:space="preserve"> 2018</w:t>
      </w:r>
      <w:r w:rsidR="00E8223C">
        <w:t>)</w:t>
      </w:r>
      <w:r w:rsidR="0020268B">
        <w:t xml:space="preserve">. As preliminary analyses indicated that many of the </w:t>
      </w:r>
      <w:r w:rsidR="00FC423D">
        <w:t xml:space="preserve">components </w:t>
      </w:r>
      <w:proofErr w:type="gramStart"/>
      <w:r w:rsidR="0020268B">
        <w:t>were correlated</w:t>
      </w:r>
      <w:proofErr w:type="gramEnd"/>
      <w:r w:rsidR="0020268B">
        <w:t xml:space="preserve">, a </w:t>
      </w:r>
      <w:proofErr w:type="spellStart"/>
      <w:r w:rsidR="0020268B">
        <w:t>promax</w:t>
      </w:r>
      <w:proofErr w:type="spellEnd"/>
      <w:r w:rsidR="0020268B">
        <w:t xml:space="preserve"> rotation was employed. Participants’ scores on the obtained components </w:t>
      </w:r>
      <w:proofErr w:type="gramStart"/>
      <w:r w:rsidR="0020268B">
        <w:t>were</w:t>
      </w:r>
      <w:r w:rsidR="00FC423D">
        <w:t xml:space="preserve"> saved and correlated with component scores from neighboring solutions</w:t>
      </w:r>
      <w:proofErr w:type="gramEnd"/>
      <w:r w:rsidR="0020268B">
        <w:t xml:space="preserve">. These correlations </w:t>
      </w:r>
      <w:proofErr w:type="gramStart"/>
      <w:r w:rsidR="0020268B">
        <w:t>are presented</w:t>
      </w:r>
      <w:proofErr w:type="gramEnd"/>
      <w:r w:rsidR="0020268B">
        <w:t xml:space="preserve"> in Figure 1.</w:t>
      </w:r>
    </w:p>
    <w:p w:rsidR="00A20FF8" w:rsidP="00CF58A6" w:rsidRDefault="00CF58A6" w14:paraId="6F897943" w14:textId="0527C00F">
      <w:pPr>
        <w:spacing w:line="480" w:lineRule="auto"/>
        <w:ind w:left="0" w:firstLine="720"/>
      </w:pPr>
      <w:r>
        <w:t>T</w:t>
      </w:r>
      <w:r w:rsidRPr="005052EC" w:rsidR="00F21030">
        <w:t>he 10-</w:t>
      </w:r>
      <w:r w:rsidR="00FC423D">
        <w:t>component</w:t>
      </w:r>
      <w:r w:rsidRPr="005052EC" w:rsidR="00F21030">
        <w:t xml:space="preserve"> solution contained multiple problematic </w:t>
      </w:r>
      <w:r w:rsidR="00FC423D">
        <w:t>component</w:t>
      </w:r>
      <w:r w:rsidRPr="005052EC" w:rsidR="00F21030">
        <w:t xml:space="preserve">s (see Figure 1), </w:t>
      </w:r>
      <w:r>
        <w:t xml:space="preserve">so </w:t>
      </w:r>
      <w:r w:rsidRPr="005052EC" w:rsidR="00F21030">
        <w:t xml:space="preserve">no further solutions </w:t>
      </w:r>
      <w:proofErr w:type="gramStart"/>
      <w:r w:rsidRPr="005052EC" w:rsidR="00F21030">
        <w:t>were examined</w:t>
      </w:r>
      <w:proofErr w:type="gramEnd"/>
      <w:r w:rsidRPr="005052EC" w:rsidR="00F21030">
        <w:t>.</w:t>
      </w:r>
      <w:r>
        <w:t xml:space="preserve"> </w:t>
      </w:r>
      <w:r w:rsidRPr="00DB6813" w:rsidR="00BD2CF1">
        <w:t>W</w:t>
      </w:r>
      <w:r w:rsidRPr="00DB6813" w:rsidR="006212B0">
        <w:t xml:space="preserve">e used </w:t>
      </w:r>
      <w:r w:rsidRPr="00DB6813" w:rsidR="008748AC">
        <w:t xml:space="preserve">several </w:t>
      </w:r>
      <w:r w:rsidRPr="00DB6813" w:rsidR="00194E73">
        <w:t>psychometric</w:t>
      </w:r>
      <w:r w:rsidR="00194E73">
        <w:t xml:space="preserve"> and conceptual </w:t>
      </w:r>
      <w:r w:rsidR="008748AC">
        <w:t xml:space="preserve">criteria to </w:t>
      </w:r>
      <w:r w:rsidR="00666B9B">
        <w:t xml:space="preserve">begin </w:t>
      </w:r>
      <w:r w:rsidR="006C38E7">
        <w:t xml:space="preserve">selecting </w:t>
      </w:r>
      <w:r w:rsidR="008748AC">
        <w:t xml:space="preserve">possible </w:t>
      </w:r>
      <w:r w:rsidR="006212B0">
        <w:t>solution</w:t>
      </w:r>
      <w:r w:rsidR="008748AC">
        <w:t>s</w:t>
      </w:r>
      <w:r w:rsidR="006212B0">
        <w:t xml:space="preserve"> for further development. </w:t>
      </w:r>
      <w:r w:rsidR="008D1E49">
        <w:t xml:space="preserve">Following Goldberg (2006), solutions containing an uninterpretable </w:t>
      </w:r>
      <w:r w:rsidR="00FC423D">
        <w:t>component</w:t>
      </w:r>
      <w:r w:rsidR="008D1E49">
        <w:t xml:space="preserve"> (</w:t>
      </w:r>
      <w:r w:rsidR="00666B9B">
        <w:t xml:space="preserve">e.g., in which the </w:t>
      </w:r>
      <w:proofErr w:type="gramStart"/>
      <w:r w:rsidR="00666B9B">
        <w:t>highest-loading</w:t>
      </w:r>
      <w:proofErr w:type="gramEnd"/>
      <w:r w:rsidR="00666B9B">
        <w:t xml:space="preserve"> items</w:t>
      </w:r>
      <w:r w:rsidR="003F611F">
        <w:t xml:space="preserve"> </w:t>
      </w:r>
      <w:r w:rsidR="00666B9B">
        <w:t>all cross-load</w:t>
      </w:r>
      <w:r w:rsidR="0012099B">
        <w:t>ed</w:t>
      </w:r>
      <w:r w:rsidR="00666B9B">
        <w:t xml:space="preserve"> on another </w:t>
      </w:r>
      <w:r w:rsidR="00FC423D">
        <w:t>component)</w:t>
      </w:r>
      <w:r w:rsidR="003F611F">
        <w:t xml:space="preserve"> </w:t>
      </w:r>
      <w:r w:rsidR="008D1E49">
        <w:t xml:space="preserve">were first deemed unacceptable. </w:t>
      </w:r>
      <w:r w:rsidR="00F6687A">
        <w:t xml:space="preserve">(We specified items as </w:t>
      </w:r>
      <w:proofErr w:type="gramStart"/>
      <w:r w:rsidR="00F6687A">
        <w:t>cross-loading</w:t>
      </w:r>
      <w:proofErr w:type="gramEnd"/>
      <w:r w:rsidR="00F6687A">
        <w:t xml:space="preserve"> when the absolute value of their secondary loading was within .10 of the absolute value of </w:t>
      </w:r>
      <w:r w:rsidR="00FC423D">
        <w:t>their</w:t>
      </w:r>
      <w:r w:rsidR="00F6687A">
        <w:t xml:space="preserve"> primary loading.) </w:t>
      </w:r>
      <w:r w:rsidR="008D1E49">
        <w:t xml:space="preserve">Given our goal of locating a relatively parsimonious number of </w:t>
      </w:r>
      <w:r w:rsidR="00753283">
        <w:t xml:space="preserve">general </w:t>
      </w:r>
      <w:r w:rsidR="00FC423D">
        <w:t>component</w:t>
      </w:r>
      <w:r w:rsidR="008D1E49">
        <w:t>s, any solut</w:t>
      </w:r>
      <w:r w:rsidR="008748AC">
        <w:t>ion</w:t>
      </w:r>
      <w:r w:rsidR="008D1E49">
        <w:t xml:space="preserve"> containing </w:t>
      </w:r>
      <w:r w:rsidR="008748AC">
        <w:t xml:space="preserve">a very </w:t>
      </w:r>
      <w:r w:rsidR="008D1E49">
        <w:t xml:space="preserve">narrow </w:t>
      </w:r>
      <w:r w:rsidR="00FC423D">
        <w:t>component</w:t>
      </w:r>
      <w:r w:rsidR="008D1E49">
        <w:t xml:space="preserve"> (e.</w:t>
      </w:r>
      <w:r w:rsidR="00561767">
        <w:t>g.</w:t>
      </w:r>
      <w:r w:rsidR="008D1E49">
        <w:t xml:space="preserve">, defined by </w:t>
      </w:r>
      <w:r w:rsidR="00561767">
        <w:t xml:space="preserve">very few items and/or </w:t>
      </w:r>
      <w:proofErr w:type="gramStart"/>
      <w:r w:rsidR="00561767">
        <w:t>highly-</w:t>
      </w:r>
      <w:r w:rsidR="008D1E49">
        <w:t>redundant</w:t>
      </w:r>
      <w:proofErr w:type="gramEnd"/>
      <w:r w:rsidR="008D1E49">
        <w:t xml:space="preserve"> items)</w:t>
      </w:r>
      <w:r w:rsidR="00753283">
        <w:t xml:space="preserve"> was also deemed unacceptab</w:t>
      </w:r>
      <w:r w:rsidR="003524B1">
        <w:t>l</w:t>
      </w:r>
      <w:r w:rsidR="00753283">
        <w:t>e</w:t>
      </w:r>
      <w:r w:rsidR="008D1E49">
        <w:t>.</w:t>
      </w:r>
      <w:r w:rsidR="006C38E7">
        <w:t xml:space="preserve"> </w:t>
      </w:r>
      <w:r w:rsidR="008748AC">
        <w:t xml:space="preserve">Finally, we sought to focus on a replicable solution. </w:t>
      </w:r>
      <w:r w:rsidR="006C38E7">
        <w:t xml:space="preserve">Thus, we made only preliminary conclusions </w:t>
      </w:r>
      <w:r w:rsidR="008748AC">
        <w:t xml:space="preserve">following Study 1, withholding </w:t>
      </w:r>
      <w:proofErr w:type="gramStart"/>
      <w:r w:rsidR="008748AC">
        <w:t xml:space="preserve">more definitive </w:t>
      </w:r>
      <w:r w:rsidR="006C38E7">
        <w:t>conclusion</w:t>
      </w:r>
      <w:r w:rsidR="00666B9B">
        <w:t>s</w:t>
      </w:r>
      <w:r w:rsidR="006C38E7">
        <w:t xml:space="preserve"> until</w:t>
      </w:r>
      <w:proofErr w:type="gramEnd"/>
      <w:r w:rsidR="006C38E7">
        <w:t xml:space="preserve"> </w:t>
      </w:r>
      <w:r w:rsidR="008748AC">
        <w:t xml:space="preserve">after </w:t>
      </w:r>
      <w:r w:rsidR="006C38E7">
        <w:t xml:space="preserve">Study 2. </w:t>
      </w:r>
    </w:p>
    <w:p w:rsidR="005A7D57" w:rsidP="00A20FF8" w:rsidRDefault="00F6687A" w14:paraId="752140CA" w14:textId="0228E3F6">
      <w:pPr>
        <w:spacing w:line="480" w:lineRule="auto"/>
        <w:ind w:left="0" w:firstLine="720"/>
      </w:pPr>
      <w:r>
        <w:lastRenderedPageBreak/>
        <w:t>While we primarily relied on these procedures, w</w:t>
      </w:r>
      <w:r w:rsidR="00A20FF8">
        <w:t xml:space="preserve">e also examined several indices </w:t>
      </w:r>
      <w:r w:rsidR="00E37993">
        <w:t>traditional</w:t>
      </w:r>
      <w:r w:rsidR="00DC42A7">
        <w:t>ly</w:t>
      </w:r>
      <w:r w:rsidR="00E37993">
        <w:t xml:space="preserve"> </w:t>
      </w:r>
      <w:r w:rsidR="00A20FF8">
        <w:t xml:space="preserve">thought to indicate the proper number of </w:t>
      </w:r>
      <w:r w:rsidR="00FC423D">
        <w:t>component</w:t>
      </w:r>
      <w:r w:rsidR="00A20FF8">
        <w:t>s to retain (e.g., p</w:t>
      </w:r>
      <w:r w:rsidR="00021B80">
        <w:t xml:space="preserve">arallel analysis, scree plot; </w:t>
      </w:r>
      <w:proofErr w:type="spellStart"/>
      <w:r w:rsidR="00021B80">
        <w:t>Fa</w:t>
      </w:r>
      <w:r w:rsidR="00A20FF8">
        <w:t>brigar</w:t>
      </w:r>
      <w:proofErr w:type="spellEnd"/>
      <w:r w:rsidR="00A20FF8">
        <w:t xml:space="preserve"> et al., 1999; Goldberg &amp; </w:t>
      </w:r>
      <w:proofErr w:type="spellStart"/>
      <w:r w:rsidR="00A20FF8">
        <w:t>Velicer</w:t>
      </w:r>
      <w:proofErr w:type="spellEnd"/>
      <w:r w:rsidR="00A20FF8">
        <w:t xml:space="preserve">, 2006). Unfortunately, the recommendations </w:t>
      </w:r>
      <w:r w:rsidRPr="00431A6E" w:rsidR="00A20FF8">
        <w:t xml:space="preserve">from these indices varied </w:t>
      </w:r>
      <w:r w:rsidRPr="00431A6E">
        <w:t xml:space="preserve">quite </w:t>
      </w:r>
      <w:r w:rsidR="00F97AD2">
        <w:t>wi</w:t>
      </w:r>
      <w:r w:rsidRPr="00431A6E" w:rsidR="00A20FF8">
        <w:t>d</w:t>
      </w:r>
      <w:r w:rsidR="00F97AD2">
        <w:t>e</w:t>
      </w:r>
      <w:r w:rsidRPr="00431A6E" w:rsidR="00A20FF8">
        <w:t xml:space="preserve">ly </w:t>
      </w:r>
      <w:r w:rsidRPr="00431A6E">
        <w:t>–</w:t>
      </w:r>
      <w:r w:rsidRPr="00431A6E" w:rsidR="00A20FF8">
        <w:t xml:space="preserve"> </w:t>
      </w:r>
      <w:r w:rsidRPr="00431A6E">
        <w:t xml:space="preserve">suggesting that between </w:t>
      </w:r>
      <w:r w:rsidR="00BA1DBD">
        <w:t>roughly 5</w:t>
      </w:r>
      <w:r w:rsidRPr="00431A6E" w:rsidR="00A20FF8">
        <w:t xml:space="preserve"> </w:t>
      </w:r>
      <w:r w:rsidRPr="00431A6E">
        <w:t xml:space="preserve">and </w:t>
      </w:r>
      <w:r w:rsidRPr="00431A6E" w:rsidR="00A20FF8">
        <w:t xml:space="preserve">29 </w:t>
      </w:r>
      <w:r w:rsidRPr="00431A6E" w:rsidR="00FC423D">
        <w:t>component</w:t>
      </w:r>
      <w:r w:rsidRPr="00431A6E" w:rsidR="00A20FF8">
        <w:t xml:space="preserve">s </w:t>
      </w:r>
      <w:r w:rsidRPr="00431A6E">
        <w:t xml:space="preserve">should be retained </w:t>
      </w:r>
      <w:r w:rsidRPr="00431A6E" w:rsidR="00A20FF8">
        <w:t xml:space="preserve">(or even 213 if the generally-discredited </w:t>
      </w:r>
      <w:r w:rsidRPr="00431A6E" w:rsidR="00E37993">
        <w:t xml:space="preserve">Kaiser (1960) </w:t>
      </w:r>
      <w:r w:rsidRPr="00431A6E" w:rsidR="00A20FF8">
        <w:t>rule is consulted). As such, these indices</w:t>
      </w:r>
      <w:r w:rsidR="00A20FF8">
        <w:t xml:space="preserve"> provided inadequate guidance to determine the number of </w:t>
      </w:r>
      <w:r w:rsidR="00FC423D">
        <w:t>component</w:t>
      </w:r>
      <w:r w:rsidR="00A20FF8">
        <w:t xml:space="preserve">s to retain. </w:t>
      </w:r>
      <w:r w:rsidR="00BD2CF1">
        <w:t xml:space="preserve">Supplemental Section 3 </w:t>
      </w:r>
      <w:r w:rsidR="00A20FF8">
        <w:t>provides more information</w:t>
      </w:r>
      <w:r w:rsidR="00BD2CF1">
        <w:t>.</w:t>
      </w:r>
    </w:p>
    <w:p w:rsidR="00A12631" w:rsidP="00E42DA6" w:rsidRDefault="00A12631" w14:paraId="17BF8E94" w14:textId="77777777">
      <w:pPr>
        <w:spacing w:line="480" w:lineRule="auto"/>
        <w:ind w:left="0"/>
      </w:pPr>
      <w:r>
        <w:rPr>
          <w:b/>
        </w:rPr>
        <w:t>‘Bass-</w:t>
      </w:r>
      <w:proofErr w:type="spellStart"/>
      <w:r>
        <w:rPr>
          <w:b/>
        </w:rPr>
        <w:t>Ackwards</w:t>
      </w:r>
      <w:proofErr w:type="spellEnd"/>
      <w:r>
        <w:rPr>
          <w:b/>
        </w:rPr>
        <w:t xml:space="preserve">’ </w:t>
      </w:r>
      <w:proofErr w:type="gramStart"/>
      <w:r>
        <w:rPr>
          <w:b/>
        </w:rPr>
        <w:t>Results</w:t>
      </w:r>
      <w:proofErr w:type="gramEnd"/>
    </w:p>
    <w:p w:rsidR="000C6DF8" w:rsidP="008748AC" w:rsidRDefault="00A12631" w14:paraId="2ACD8DB9" w14:textId="1D2E2DFF">
      <w:pPr>
        <w:spacing w:line="480" w:lineRule="auto"/>
        <w:ind w:left="0"/>
      </w:pPr>
      <w:r>
        <w:tab/>
      </w:r>
      <w:r w:rsidR="008748AC">
        <w:t xml:space="preserve">Figure </w:t>
      </w:r>
      <w:proofErr w:type="gramStart"/>
      <w:r w:rsidR="008748AC">
        <w:t>1</w:t>
      </w:r>
      <w:proofErr w:type="gramEnd"/>
      <w:r w:rsidR="008748AC">
        <w:t xml:space="preserve"> provides a </w:t>
      </w:r>
      <w:proofErr w:type="spellStart"/>
      <w:r w:rsidR="00A20FF8">
        <w:t>dendrogram</w:t>
      </w:r>
      <w:proofErr w:type="spellEnd"/>
      <w:r w:rsidR="008748AC">
        <w:t xml:space="preserve"> of </w:t>
      </w:r>
      <w:r w:rsidR="00F00C55">
        <w:t xml:space="preserve">the </w:t>
      </w:r>
      <w:r w:rsidR="00FC423D">
        <w:t>component</w:t>
      </w:r>
      <w:r w:rsidR="00F00C55">
        <w:t xml:space="preserve">s </w:t>
      </w:r>
      <w:r w:rsidR="008748AC">
        <w:t xml:space="preserve">emerging </w:t>
      </w:r>
      <w:r w:rsidR="00FD17E3">
        <w:t>from the ‘B</w:t>
      </w:r>
      <w:r w:rsidR="00F00C55">
        <w:t>ass-</w:t>
      </w:r>
      <w:proofErr w:type="spellStart"/>
      <w:r w:rsidR="00FD17E3">
        <w:t>A</w:t>
      </w:r>
      <w:r w:rsidR="00F00C55">
        <w:t>ckwards</w:t>
      </w:r>
      <w:proofErr w:type="spellEnd"/>
      <w:r w:rsidR="00F00C55">
        <w:t xml:space="preserve">’ analysis </w:t>
      </w:r>
      <w:r w:rsidR="008748AC">
        <w:t>(</w:t>
      </w:r>
      <w:r>
        <w:t>Goldberg</w:t>
      </w:r>
      <w:r w:rsidR="008748AC">
        <w:t>,</w:t>
      </w:r>
      <w:r>
        <w:t xml:space="preserve"> 2006)</w:t>
      </w:r>
      <w:r w:rsidR="008748AC">
        <w:t>.</w:t>
      </w:r>
      <w:r w:rsidR="00BA72D3">
        <w:t xml:space="preserve"> </w:t>
      </w:r>
      <w:r w:rsidR="00F00C55">
        <w:t>L</w:t>
      </w:r>
      <w:r w:rsidR="008748AC">
        <w:t xml:space="preserve">abels represent </w:t>
      </w:r>
      <w:r w:rsidR="00753283">
        <w:t xml:space="preserve">our </w:t>
      </w:r>
      <w:r w:rsidR="008748AC">
        <w:t>interpretation</w:t>
      </w:r>
      <w:r w:rsidR="00E37993">
        <w:t xml:space="preserve"> of each </w:t>
      </w:r>
      <w:r w:rsidR="00FC423D">
        <w:t>component</w:t>
      </w:r>
      <w:r w:rsidR="00F00C55">
        <w:t>, and m</w:t>
      </w:r>
      <w:r w:rsidR="002C02AD">
        <w:t xml:space="preserve">any </w:t>
      </w:r>
      <w:proofErr w:type="gramStart"/>
      <w:r w:rsidR="002C02AD">
        <w:t>should be regarded</w:t>
      </w:r>
      <w:proofErr w:type="gramEnd"/>
      <w:r w:rsidR="002C02AD">
        <w:t xml:space="preserve"> as speculative. Values represent correlations between the </w:t>
      </w:r>
      <w:r w:rsidR="00FC423D">
        <w:t>component</w:t>
      </w:r>
      <w:r w:rsidR="005A15B6">
        <w:t xml:space="preserve">s </w:t>
      </w:r>
      <w:r w:rsidR="002C02AD">
        <w:t>of neighboring solutions.</w:t>
      </w:r>
      <w:r w:rsidR="00666B9B">
        <w:t xml:space="preserve"> </w:t>
      </w:r>
      <w:proofErr w:type="gramStart"/>
      <w:r w:rsidR="00666B9B">
        <w:t>To effectively illustrate</w:t>
      </w:r>
      <w:proofErr w:type="gramEnd"/>
      <w:r w:rsidR="00666B9B">
        <w:t xml:space="preserve"> the emergence of each new </w:t>
      </w:r>
      <w:r w:rsidR="00FC423D">
        <w:t>component</w:t>
      </w:r>
      <w:r w:rsidR="00666B9B">
        <w:t xml:space="preserve">, only its strongest correlations with </w:t>
      </w:r>
      <w:r w:rsidR="00FC423D">
        <w:t>component</w:t>
      </w:r>
      <w:r w:rsidR="005A15B6">
        <w:t xml:space="preserve">s in </w:t>
      </w:r>
      <w:r w:rsidR="00666B9B">
        <w:t xml:space="preserve">the previous </w:t>
      </w:r>
      <w:r w:rsidR="005A15B6">
        <w:t xml:space="preserve">solution </w:t>
      </w:r>
      <w:r w:rsidR="00666B9B">
        <w:t>are depicted.</w:t>
      </w:r>
    </w:p>
    <w:p w:rsidR="003049CB" w:rsidP="003049CB" w:rsidRDefault="003049CB" w14:paraId="1497C646" w14:textId="08FD6868">
      <w:pPr>
        <w:spacing w:line="480" w:lineRule="auto"/>
        <w:ind w:left="0"/>
        <w:jc w:val="center"/>
      </w:pPr>
      <w:r>
        <w:t>[Figure 1]</w:t>
      </w:r>
    </w:p>
    <w:p w:rsidR="003049CB" w:rsidP="001D66BA" w:rsidRDefault="001D66BA" w14:paraId="747DF791" w14:textId="4F896A08">
      <w:pPr>
        <w:spacing w:line="480" w:lineRule="auto"/>
        <w:ind w:left="0"/>
      </w:pPr>
      <w:r>
        <w:tab/>
      </w:r>
      <w:r>
        <w:t xml:space="preserve">The early-appearing </w:t>
      </w:r>
      <w:r w:rsidR="00FC423D">
        <w:t>component</w:t>
      </w:r>
      <w:r>
        <w:t xml:space="preserve">s were extremely general in nature. A General Motivation </w:t>
      </w:r>
      <w:r w:rsidR="00FC423D">
        <w:t>component</w:t>
      </w:r>
      <w:r>
        <w:t xml:space="preserve"> appeared first, reflecting broad individual differences in the strength of comm</w:t>
      </w:r>
      <w:r w:rsidR="00E37993">
        <w:t xml:space="preserve">itment to </w:t>
      </w:r>
      <w:proofErr w:type="gramStart"/>
      <w:r w:rsidR="00E37993">
        <w:t>commonly-held</w:t>
      </w:r>
      <w:proofErr w:type="gramEnd"/>
      <w:r w:rsidR="00E37993">
        <w:t xml:space="preserve"> goals. In the two-</w:t>
      </w:r>
      <w:r w:rsidR="00FC423D">
        <w:t>component</w:t>
      </w:r>
      <w:r w:rsidR="00E37993">
        <w:t xml:space="preserve"> solution, t</w:t>
      </w:r>
      <w:r>
        <w:t xml:space="preserve">his split into two </w:t>
      </w:r>
      <w:r w:rsidR="00FC423D">
        <w:t>component</w:t>
      </w:r>
      <w:r>
        <w:t xml:space="preserve">s representing a commitment to prevent negative </w:t>
      </w:r>
      <w:r w:rsidRPr="005E5DE8">
        <w:t xml:space="preserve">and promote positive outcomes, respectively. This is consistent with claims that approach/promotion and avoidance/prevention </w:t>
      </w:r>
      <w:r>
        <w:t xml:space="preserve">are </w:t>
      </w:r>
      <w:r w:rsidRPr="005E5DE8">
        <w:t>broad themes that organize goal content (Elliot, 2006; Higgins, 1997). Interestingly</w:t>
      </w:r>
      <w:r>
        <w:t xml:space="preserve">, the </w:t>
      </w:r>
      <w:r w:rsidR="00A94DD6">
        <w:t xml:space="preserve">Negativity </w:t>
      </w:r>
      <w:r w:rsidR="00E8223C">
        <w:t>P</w:t>
      </w:r>
      <w:r w:rsidR="00A94DD6">
        <w:t>revention</w:t>
      </w:r>
      <w:r>
        <w:t xml:space="preserve"> </w:t>
      </w:r>
      <w:r w:rsidR="00FC423D">
        <w:t>component</w:t>
      </w:r>
      <w:r>
        <w:t xml:space="preserve"> </w:t>
      </w:r>
      <w:proofErr w:type="gramStart"/>
      <w:r>
        <w:t>was preserved</w:t>
      </w:r>
      <w:proofErr w:type="gramEnd"/>
      <w:r>
        <w:t xml:space="preserve"> even in the 10-</w:t>
      </w:r>
      <w:r w:rsidR="00FC423D">
        <w:t>component</w:t>
      </w:r>
      <w:r>
        <w:t xml:space="preserve"> solution, demonstrating surprising coherence.</w:t>
      </w:r>
    </w:p>
    <w:p w:rsidR="003049CB" w:rsidP="003049CB" w:rsidRDefault="00F00C55" w14:paraId="70259100" w14:textId="304C4BB8">
      <w:pPr>
        <w:spacing w:line="480" w:lineRule="auto"/>
        <w:ind w:left="0" w:firstLine="720"/>
      </w:pPr>
      <w:r>
        <w:lastRenderedPageBreak/>
        <w:t xml:space="preserve">In the solutions containing 3-5 </w:t>
      </w:r>
      <w:r w:rsidR="00FC423D">
        <w:t>component</w:t>
      </w:r>
      <w:r>
        <w:t xml:space="preserve">s, </w:t>
      </w:r>
      <w:r w:rsidR="00FC423D">
        <w:t>component</w:t>
      </w:r>
      <w:r>
        <w:t>s appeared which more closely resembled constructs from past goal taxonomies (especially Schwartz</w:t>
      </w:r>
      <w:r w:rsidR="00E37993">
        <w:t>’s</w:t>
      </w:r>
      <w:r>
        <w:t>, 2012</w:t>
      </w:r>
      <w:r w:rsidR="00E37993">
        <w:t>, value theory</w:t>
      </w:r>
      <w:r>
        <w:t xml:space="preserve">). </w:t>
      </w:r>
      <w:r w:rsidR="00BA1DBD">
        <w:t xml:space="preserve">Beyond </w:t>
      </w:r>
      <w:r w:rsidR="00A94DD6">
        <w:t>Ne</w:t>
      </w:r>
      <w:r w:rsidR="00E8223C">
        <w:t>gativity P</w:t>
      </w:r>
      <w:r w:rsidR="00A94DD6">
        <w:t>revention</w:t>
      </w:r>
      <w:r w:rsidR="00BA1DBD">
        <w:t>, t</w:t>
      </w:r>
      <w:r>
        <w:t>he four-</w:t>
      </w:r>
      <w:r w:rsidR="00FC423D">
        <w:t>component</w:t>
      </w:r>
      <w:r>
        <w:t xml:space="preserve"> solution </w:t>
      </w:r>
      <w:r w:rsidR="00BA1DBD">
        <w:t xml:space="preserve">also </w:t>
      </w:r>
      <w:r>
        <w:t xml:space="preserve">contained </w:t>
      </w:r>
      <w:proofErr w:type="gramStart"/>
      <w:r w:rsidR="00FC423D">
        <w:t>component</w:t>
      </w:r>
      <w:r>
        <w:t>s which</w:t>
      </w:r>
      <w:proofErr w:type="gramEnd"/>
      <w:r>
        <w:t xml:space="preserve"> we ultimately labeled Prominence, Inclusiveness, and Tradition. These clearly resembled Schwartz’s constructs of achievement</w:t>
      </w:r>
      <w:r w:rsidR="00E37993">
        <w:t>/power</w:t>
      </w:r>
      <w:r>
        <w:t>, universalism, and tradition, respectively. In the five-</w:t>
      </w:r>
      <w:r w:rsidR="00FC423D">
        <w:t>component</w:t>
      </w:r>
      <w:r>
        <w:t xml:space="preserve"> solution, Prominence split into </w:t>
      </w:r>
      <w:r w:rsidR="00FC423D">
        <w:t>component</w:t>
      </w:r>
      <w:r>
        <w:t xml:space="preserve">s </w:t>
      </w:r>
      <w:r w:rsidR="009678C0">
        <w:t>labeled</w:t>
      </w:r>
      <w:r>
        <w:t xml:space="preserve"> Power and Admiration. This largely mirrored the power-achievement distinction present in many past goal taxonomies (see Table 1). Admiration, however, was somewhat broader and contained items indicative of helpfulness and overt </w:t>
      </w:r>
      <w:proofErr w:type="gramStart"/>
      <w:r>
        <w:t>status-seeking</w:t>
      </w:r>
      <w:proofErr w:type="gramEnd"/>
      <w:r>
        <w:t xml:space="preserve"> (e.g., care, listening, importance).</w:t>
      </w:r>
    </w:p>
    <w:p w:rsidR="006F4142" w:rsidP="003049CB" w:rsidRDefault="00F00C55" w14:paraId="47F5BC6D" w14:textId="24D44134">
      <w:pPr>
        <w:spacing w:line="480" w:lineRule="auto"/>
        <w:ind w:left="0" w:firstLine="720"/>
      </w:pPr>
      <w:r>
        <w:t>P</w:t>
      </w:r>
      <w:r w:rsidR="006F4142">
        <w:t xml:space="preserve">roblematic </w:t>
      </w:r>
      <w:r w:rsidR="00FC423D">
        <w:t>component</w:t>
      </w:r>
      <w:r w:rsidR="006F4142">
        <w:t>s began to appear</w:t>
      </w:r>
      <w:r>
        <w:t xml:space="preserve"> in the six-</w:t>
      </w:r>
      <w:r w:rsidR="00FC423D">
        <w:t>component</w:t>
      </w:r>
      <w:r>
        <w:t xml:space="preserve"> solution</w:t>
      </w:r>
      <w:r w:rsidR="006F4142">
        <w:t xml:space="preserve">. In several cases, the </w:t>
      </w:r>
      <w:proofErr w:type="gramStart"/>
      <w:r w:rsidR="006F4142">
        <w:t>highest-loading</w:t>
      </w:r>
      <w:proofErr w:type="gramEnd"/>
      <w:r w:rsidR="006F4142">
        <w:t xml:space="preserve"> items on a </w:t>
      </w:r>
      <w:r w:rsidR="00FC423D">
        <w:t>component</w:t>
      </w:r>
      <w:r w:rsidR="006F4142">
        <w:t xml:space="preserve"> </w:t>
      </w:r>
      <w:r w:rsidR="009D1928">
        <w:t xml:space="preserve">all </w:t>
      </w:r>
      <w:r w:rsidR="006F4142">
        <w:t xml:space="preserve">cross-loaded on another </w:t>
      </w:r>
      <w:r w:rsidR="00FC423D">
        <w:t>component</w:t>
      </w:r>
      <w:r w:rsidR="006F4142">
        <w:t xml:space="preserve"> (e.g., </w:t>
      </w:r>
      <w:r w:rsidR="00FD17E3">
        <w:t>Blandness, Friendship/Health in some solutions</w:t>
      </w:r>
      <w:r w:rsidR="006F4142">
        <w:t>). Other</w:t>
      </w:r>
      <w:r w:rsidR="00753283">
        <w:t>s</w:t>
      </w:r>
      <w:r w:rsidR="006F4142">
        <w:t xml:space="preserve"> were defined by </w:t>
      </w:r>
      <w:r w:rsidR="0012099B">
        <w:t>few items and/or highly-</w:t>
      </w:r>
      <w:r w:rsidR="006F4142">
        <w:t xml:space="preserve">redundant items (e.g., </w:t>
      </w:r>
      <w:r w:rsidR="005A15B6">
        <w:t xml:space="preserve">the </w:t>
      </w:r>
      <w:r w:rsidR="009D1928">
        <w:t>‘</w:t>
      </w:r>
      <w:r w:rsidR="006F4142">
        <w:t>Sex</w:t>
      </w:r>
      <w:r w:rsidR="009D1928">
        <w:t xml:space="preserve">’ </w:t>
      </w:r>
      <w:r w:rsidR="00FC423D">
        <w:t>component</w:t>
      </w:r>
      <w:r w:rsidR="006F4142">
        <w:t xml:space="preserve"> </w:t>
      </w:r>
      <w:r w:rsidR="005A15B6">
        <w:t xml:space="preserve">was defined </w:t>
      </w:r>
      <w:r w:rsidR="006F4142">
        <w:t xml:space="preserve">by </w:t>
      </w:r>
      <w:r w:rsidR="009D1928">
        <w:t xml:space="preserve">the </w:t>
      </w:r>
      <w:r w:rsidR="005A15B6">
        <w:t xml:space="preserve">items </w:t>
      </w:r>
      <w:r w:rsidR="009D1928">
        <w:t>‘</w:t>
      </w:r>
      <w:r w:rsidR="006F4142">
        <w:t>sex</w:t>
      </w:r>
      <w:r w:rsidR="009D1928">
        <w:t>’</w:t>
      </w:r>
      <w:r w:rsidR="006F4142">
        <w:t xml:space="preserve">, </w:t>
      </w:r>
      <w:r w:rsidR="009D1928">
        <w:t>‘</w:t>
      </w:r>
      <w:r w:rsidR="006F4142">
        <w:t>lovemaking</w:t>
      </w:r>
      <w:r w:rsidR="009D1928">
        <w:t>’</w:t>
      </w:r>
      <w:r w:rsidR="006F4142">
        <w:t xml:space="preserve">, </w:t>
      </w:r>
      <w:r w:rsidR="009D1928">
        <w:t>‘</w:t>
      </w:r>
      <w:r w:rsidR="006F4142">
        <w:t>intercourse</w:t>
      </w:r>
      <w:r w:rsidR="009D1928">
        <w:t>’</w:t>
      </w:r>
      <w:r w:rsidR="006F4142">
        <w:t xml:space="preserve">; </w:t>
      </w:r>
      <w:r>
        <w:t xml:space="preserve">the </w:t>
      </w:r>
      <w:r w:rsidR="000C3307">
        <w:t>‘</w:t>
      </w:r>
      <w:r w:rsidR="006F4142">
        <w:t>Womanhood</w:t>
      </w:r>
      <w:r w:rsidR="000C3307">
        <w:t>’</w:t>
      </w:r>
      <w:r w:rsidR="006F4142">
        <w:t xml:space="preserve"> </w:t>
      </w:r>
      <w:r w:rsidR="00FC423D">
        <w:t>component</w:t>
      </w:r>
      <w:r>
        <w:t xml:space="preserve"> </w:t>
      </w:r>
      <w:r w:rsidR="005A15B6">
        <w:t xml:space="preserve">was defined by items such as </w:t>
      </w:r>
      <w:r w:rsidR="000C3307">
        <w:t>‘</w:t>
      </w:r>
      <w:r w:rsidR="006F4142">
        <w:t>womanhood</w:t>
      </w:r>
      <w:r w:rsidR="000C3307">
        <w:t>’</w:t>
      </w:r>
      <w:r w:rsidR="006F4142">
        <w:t xml:space="preserve">, </w:t>
      </w:r>
      <w:r w:rsidR="000C3307">
        <w:t>‘</w:t>
      </w:r>
      <w:r w:rsidR="006F4142">
        <w:t>girlishness</w:t>
      </w:r>
      <w:r w:rsidR="000C3307">
        <w:t>’</w:t>
      </w:r>
      <w:r w:rsidR="006F4142">
        <w:t xml:space="preserve">, </w:t>
      </w:r>
      <w:r w:rsidR="000C3307">
        <w:t>‘</w:t>
      </w:r>
      <w:r w:rsidR="006F4142">
        <w:t>femininity</w:t>
      </w:r>
      <w:r w:rsidR="000C3307">
        <w:t>’</w:t>
      </w:r>
      <w:r w:rsidR="006F4142">
        <w:t xml:space="preserve">). </w:t>
      </w:r>
      <w:r w:rsidR="00FD17E3">
        <w:t>T</w:t>
      </w:r>
      <w:r w:rsidR="00D53583">
        <w:t xml:space="preserve">he </w:t>
      </w:r>
      <w:r w:rsidR="00BA1DBD">
        <w:t>10</w:t>
      </w:r>
      <w:r w:rsidRPr="00BA1DBD" w:rsidR="00BA1DBD">
        <w:rPr>
          <w:vertAlign w:val="superscript"/>
        </w:rPr>
        <w:t>th</w:t>
      </w:r>
      <w:r w:rsidR="00BA1DBD">
        <w:t xml:space="preserve"> </w:t>
      </w:r>
      <w:r w:rsidR="00FC423D">
        <w:t>component</w:t>
      </w:r>
      <w:r w:rsidR="00D53583">
        <w:t xml:space="preserve"> consisted of only </w:t>
      </w:r>
      <w:proofErr w:type="gramStart"/>
      <w:r w:rsidR="006F4142">
        <w:t>2</w:t>
      </w:r>
      <w:proofErr w:type="gramEnd"/>
      <w:r w:rsidR="006F4142">
        <w:t xml:space="preserve"> items (i.e., </w:t>
      </w:r>
      <w:r w:rsidR="00E26860">
        <w:t>‘</w:t>
      </w:r>
      <w:r w:rsidR="006F4142">
        <w:t>Daring</w:t>
      </w:r>
      <w:r w:rsidR="00E26860">
        <w:t>’</w:t>
      </w:r>
      <w:r w:rsidR="00FD17E3">
        <w:t xml:space="preserve"> vs. </w:t>
      </w:r>
      <w:r w:rsidR="00E26860">
        <w:t>‘</w:t>
      </w:r>
      <w:r w:rsidR="00FD17E3">
        <w:t>Normalcy</w:t>
      </w:r>
      <w:r w:rsidR="00E26860">
        <w:t>’</w:t>
      </w:r>
      <w:r w:rsidR="006F4142">
        <w:t xml:space="preserve">). </w:t>
      </w:r>
    </w:p>
    <w:p w:rsidR="001D66BA" w:rsidP="00DB1087" w:rsidRDefault="006F4142" w14:paraId="07C9947F" w14:textId="522E9419">
      <w:pPr>
        <w:spacing w:line="480" w:lineRule="auto"/>
        <w:ind w:left="0" w:firstLine="720"/>
      </w:pPr>
      <w:r>
        <w:t xml:space="preserve">Amid these problematic </w:t>
      </w:r>
      <w:r w:rsidR="00FC423D">
        <w:t>component</w:t>
      </w:r>
      <w:r>
        <w:t xml:space="preserve">s, one seemingly viable </w:t>
      </w:r>
      <w:r w:rsidR="00FC423D">
        <w:t>component</w:t>
      </w:r>
      <w:r>
        <w:t xml:space="preserve"> emerge</w:t>
      </w:r>
      <w:r w:rsidR="00753283">
        <w:t>d</w:t>
      </w:r>
      <w:r>
        <w:t xml:space="preserve"> </w:t>
      </w:r>
      <w:r w:rsidR="00F00C55">
        <w:t xml:space="preserve">in </w:t>
      </w:r>
      <w:r>
        <w:t xml:space="preserve">the </w:t>
      </w:r>
      <w:r w:rsidR="00E37993">
        <w:t>9</w:t>
      </w:r>
      <w:r>
        <w:t>-</w:t>
      </w:r>
      <w:r w:rsidR="00FC423D">
        <w:t>component</w:t>
      </w:r>
      <w:r>
        <w:t xml:space="preserve"> solution, ‘Intimacy’. However, </w:t>
      </w:r>
      <w:r w:rsidR="00E37993">
        <w:t xml:space="preserve">many </w:t>
      </w:r>
      <w:r>
        <w:t xml:space="preserve">of </w:t>
      </w:r>
      <w:r w:rsidR="00E37993">
        <w:t xml:space="preserve">its defining </w:t>
      </w:r>
      <w:r>
        <w:t xml:space="preserve">items also loaded on Tradition in the </w:t>
      </w:r>
      <w:r w:rsidR="005A15B6">
        <w:t>4</w:t>
      </w:r>
      <w:r>
        <w:t xml:space="preserve">- and </w:t>
      </w:r>
      <w:r w:rsidR="005A15B6">
        <w:t>5</w:t>
      </w:r>
      <w:r>
        <w:t>-</w:t>
      </w:r>
      <w:r w:rsidR="00FC423D">
        <w:t>component</w:t>
      </w:r>
      <w:r>
        <w:t xml:space="preserve"> solutions. </w:t>
      </w:r>
      <w:r w:rsidR="00D53583">
        <w:t xml:space="preserve">Thus, this </w:t>
      </w:r>
      <w:r w:rsidR="00FC423D">
        <w:t>component</w:t>
      </w:r>
      <w:r w:rsidR="00D53583">
        <w:t xml:space="preserve"> </w:t>
      </w:r>
      <w:proofErr w:type="gramStart"/>
      <w:r w:rsidR="005A15B6">
        <w:t>could be understood</w:t>
      </w:r>
      <w:proofErr w:type="gramEnd"/>
      <w:r w:rsidR="005A15B6">
        <w:t xml:space="preserve"> as a narrower aspect of a broader construct</w:t>
      </w:r>
      <w:r w:rsidR="00F00C55">
        <w:t>, which arguably represent</w:t>
      </w:r>
      <w:r w:rsidR="00E37993">
        <w:t>s a different level of abstraction</w:t>
      </w:r>
      <w:r w:rsidR="00D53583">
        <w:t>.</w:t>
      </w:r>
    </w:p>
    <w:p w:rsidR="00DB1087" w:rsidP="00DB1087" w:rsidRDefault="00DB1087" w14:paraId="4B927C89" w14:textId="7A9E7BA3">
      <w:pPr>
        <w:spacing w:line="480" w:lineRule="auto"/>
        <w:ind w:left="0" w:firstLine="720"/>
      </w:pPr>
      <w:r>
        <w:t xml:space="preserve">We examined the viable solutions (i.e., 2-5 </w:t>
      </w:r>
      <w:r w:rsidR="00FC423D">
        <w:t>component</w:t>
      </w:r>
      <w:r>
        <w:t xml:space="preserve"> solutions) across several different methods of extraction (i.e., principal components &amp; </w:t>
      </w:r>
      <w:r w:rsidR="00FD17E3">
        <w:t xml:space="preserve">factor </w:t>
      </w:r>
      <w:r>
        <w:t xml:space="preserve">analysis) and rotation (i.e., </w:t>
      </w:r>
      <w:proofErr w:type="spellStart"/>
      <w:r>
        <w:t>varimax</w:t>
      </w:r>
      <w:proofErr w:type="spellEnd"/>
      <w:r>
        <w:t xml:space="preserve"> &amp; </w:t>
      </w:r>
      <w:proofErr w:type="spellStart"/>
      <w:r>
        <w:lastRenderedPageBreak/>
        <w:t>promax</w:t>
      </w:r>
      <w:proofErr w:type="spellEnd"/>
      <w:r>
        <w:t xml:space="preserve">) techniques. In all cases, the same </w:t>
      </w:r>
      <w:r w:rsidR="00FC423D">
        <w:t>component</w:t>
      </w:r>
      <w:r>
        <w:t xml:space="preserve">s </w:t>
      </w:r>
      <w:r w:rsidR="00FD17E3">
        <w:t xml:space="preserve">(or factors) </w:t>
      </w:r>
      <w:r>
        <w:t>were present and interpretable in a similar (though of course not identical) form.</w:t>
      </w:r>
    </w:p>
    <w:p w:rsidR="00E37993" w:rsidP="0070236A" w:rsidRDefault="00DB1087" w14:paraId="3F9DB30F" w14:textId="495BA15D">
      <w:pPr>
        <w:spacing w:line="480" w:lineRule="auto"/>
        <w:ind w:left="0" w:firstLine="720"/>
      </w:pPr>
      <w:proofErr w:type="gramStart"/>
      <w:r>
        <w:t>To concisely illustrate</w:t>
      </w:r>
      <w:proofErr w:type="gramEnd"/>
      <w:r>
        <w:t xml:space="preserve"> one of the more viable solutions, illustrative item-loadings from the four-</w:t>
      </w:r>
      <w:r w:rsidR="00FC423D">
        <w:t>component</w:t>
      </w:r>
      <w:r>
        <w:t xml:space="preserve"> solution are presented in Table 3</w:t>
      </w:r>
      <w:r w:rsidR="00F00C55">
        <w:t xml:space="preserve">. </w:t>
      </w:r>
      <w:r w:rsidR="00E37993">
        <w:t xml:space="preserve">These illustrative items </w:t>
      </w:r>
      <w:proofErr w:type="gramStart"/>
      <w:r w:rsidR="00E37993">
        <w:t>were selected</w:t>
      </w:r>
      <w:proofErr w:type="gramEnd"/>
      <w:r w:rsidR="00E37993">
        <w:t xml:space="preserve"> </w:t>
      </w:r>
      <w:r w:rsidR="00E26860">
        <w:t xml:space="preserve">because they loaded strongly on the relevant component and illustrated the </w:t>
      </w:r>
      <w:r w:rsidR="0070236A">
        <w:t>conceptual breadth</w:t>
      </w:r>
      <w:r w:rsidR="00E26860">
        <w:t xml:space="preserve"> of it</w:t>
      </w:r>
      <w:r w:rsidR="0070236A">
        <w:t xml:space="preserve">. </w:t>
      </w:r>
      <w:r w:rsidR="00B85B58">
        <w:t xml:space="preserve">Open Science </w:t>
      </w:r>
      <w:r w:rsidR="00F00C55">
        <w:t xml:space="preserve">Table </w:t>
      </w:r>
      <w:r>
        <w:t>2 provides loadings for all 1,060 items from all 10 solutions.</w:t>
      </w:r>
      <w:r w:rsidR="0070236A">
        <w:t xml:space="preserve"> </w:t>
      </w:r>
    </w:p>
    <w:p w:rsidRPr="00DB1087" w:rsidR="00E37993" w:rsidP="00E37993" w:rsidRDefault="00E37993" w14:paraId="4669831B" w14:textId="77777777">
      <w:pPr>
        <w:spacing w:line="480" w:lineRule="auto"/>
        <w:ind w:left="0"/>
        <w:jc w:val="center"/>
      </w:pPr>
      <w:r>
        <w:t>[Table 3]</w:t>
      </w:r>
    </w:p>
    <w:p w:rsidR="00DB1087" w:rsidP="0070236A" w:rsidRDefault="00DB1087" w14:paraId="120650F5" w14:textId="49E1F66D">
      <w:pPr>
        <w:spacing w:line="480" w:lineRule="auto"/>
        <w:ind w:left="0" w:firstLine="720"/>
      </w:pPr>
      <w:r>
        <w:t>Following these analyses, we considered the 4- and 5-</w:t>
      </w:r>
      <w:r w:rsidR="00FC423D">
        <w:t>component</w:t>
      </w:r>
      <w:r>
        <w:t xml:space="preserve"> solutions the most viable candidates for further development. Before opting for any solution, however, we considered it important to evaluate </w:t>
      </w:r>
      <w:r w:rsidR="00E37993">
        <w:t xml:space="preserve">which </w:t>
      </w:r>
      <w:r w:rsidR="00FC423D">
        <w:t>component</w:t>
      </w:r>
      <w:r>
        <w:t>s replicated – especially in a sample representing a broader age range and with a less exhaustive item pool. This was the explicit goal of Study 2.</w:t>
      </w:r>
    </w:p>
    <w:p w:rsidR="003E3D61" w:rsidP="003E3D61" w:rsidRDefault="003E3D61" w14:paraId="2E3A4570" w14:textId="7A00F6BB">
      <w:pPr>
        <w:spacing w:line="480" w:lineRule="auto"/>
        <w:ind w:left="0"/>
        <w:jc w:val="center"/>
      </w:pPr>
      <w:r>
        <w:rPr>
          <w:b/>
        </w:rPr>
        <w:t>Study 2</w:t>
      </w:r>
    </w:p>
    <w:p w:rsidR="00934B1C" w:rsidP="003E3D61" w:rsidRDefault="00934B1C" w14:paraId="0C869C14" w14:textId="341D0FAA">
      <w:pPr>
        <w:spacing w:line="480" w:lineRule="auto"/>
        <w:ind w:left="0"/>
      </w:pPr>
      <w:r>
        <w:rPr>
          <w:b/>
        </w:rPr>
        <w:tab/>
      </w:r>
      <w:r>
        <w:t>Study 1’s sample was diverse in several fashions</w:t>
      </w:r>
      <w:r w:rsidR="000B74D4">
        <w:t>, such as th</w:t>
      </w:r>
      <w:r w:rsidR="009078E4">
        <w:t>e</w:t>
      </w:r>
      <w:r>
        <w:t xml:space="preserve"> </w:t>
      </w:r>
      <w:r w:rsidR="002B62A9">
        <w:t xml:space="preserve">inclusion of </w:t>
      </w:r>
      <w:r w:rsidR="000B74D4">
        <w:t xml:space="preserve">ethnic </w:t>
      </w:r>
      <w:r w:rsidR="002B62A9">
        <w:t>Hispanics</w:t>
      </w:r>
      <w:r w:rsidR="000B74D4">
        <w:t xml:space="preserve"> and three </w:t>
      </w:r>
      <w:r w:rsidR="005D2938">
        <w:t xml:space="preserve">distinct </w:t>
      </w:r>
      <w:r w:rsidR="00F00C55">
        <w:t xml:space="preserve">geographic </w:t>
      </w:r>
      <w:r w:rsidR="000B74D4">
        <w:t xml:space="preserve">regions. </w:t>
      </w:r>
      <w:r w:rsidR="00F00C55">
        <w:t>L</w:t>
      </w:r>
      <w:r>
        <w:t>ike all studies of undergraduate</w:t>
      </w:r>
      <w:r w:rsidR="000B74D4">
        <w:t xml:space="preserve"> students, </w:t>
      </w:r>
      <w:r w:rsidR="00F00C55">
        <w:t xml:space="preserve">however, </w:t>
      </w:r>
      <w:r w:rsidR="000B74D4">
        <w:t>it</w:t>
      </w:r>
      <w:r w:rsidR="002B62A9">
        <w:t xml:space="preserve"> </w:t>
      </w:r>
      <w:r>
        <w:t xml:space="preserve">lacked diversity in </w:t>
      </w:r>
      <w:r w:rsidR="002B62A9">
        <w:t xml:space="preserve">terms of participants’ </w:t>
      </w:r>
      <w:r>
        <w:t>age-range</w:t>
      </w:r>
      <w:r w:rsidR="000B74D4">
        <w:t xml:space="preserve"> and occupation</w:t>
      </w:r>
      <w:r>
        <w:t xml:space="preserve">. </w:t>
      </w:r>
      <w:r w:rsidR="007F773A">
        <w:t>Since c</w:t>
      </w:r>
      <w:r w:rsidR="000B74D4">
        <w:t xml:space="preserve">ollege students share </w:t>
      </w:r>
      <w:r w:rsidR="007F773A">
        <w:t xml:space="preserve">a </w:t>
      </w:r>
      <w:r w:rsidR="000B74D4">
        <w:t xml:space="preserve">common goal </w:t>
      </w:r>
      <w:r w:rsidR="007F773A">
        <w:t>(</w:t>
      </w:r>
      <w:r w:rsidR="00C52EBA">
        <w:t xml:space="preserve">i.e., </w:t>
      </w:r>
      <w:r w:rsidR="00026AE3">
        <w:t>to obtain</w:t>
      </w:r>
      <w:r w:rsidR="000B74D4">
        <w:t xml:space="preserve"> a </w:t>
      </w:r>
      <w:r w:rsidR="000D083C">
        <w:t xml:space="preserve">college </w:t>
      </w:r>
      <w:r w:rsidR="000B74D4">
        <w:t>degree</w:t>
      </w:r>
      <w:r w:rsidR="007F773A">
        <w:t>) and g</w:t>
      </w:r>
      <w:r>
        <w:t xml:space="preserve">oals </w:t>
      </w:r>
      <w:r w:rsidR="000B74D4">
        <w:t xml:space="preserve">change </w:t>
      </w:r>
      <w:r w:rsidR="007F773A">
        <w:t xml:space="preserve">over the life </w:t>
      </w:r>
      <w:r>
        <w:t>c</w:t>
      </w:r>
      <w:r w:rsidR="00026AE3">
        <w:t xml:space="preserve">ourse (e.g., </w:t>
      </w:r>
      <w:r w:rsidRPr="00857843" w:rsidR="00857843">
        <w:t xml:space="preserve">Neel, </w:t>
      </w:r>
      <w:proofErr w:type="spellStart"/>
      <w:r w:rsidRPr="00857843" w:rsidR="00857843">
        <w:t>Kenrick</w:t>
      </w:r>
      <w:proofErr w:type="spellEnd"/>
      <w:r w:rsidRPr="00857843" w:rsidR="00857843">
        <w:t xml:space="preserve">, White, &amp; </w:t>
      </w:r>
      <w:proofErr w:type="spellStart"/>
      <w:r w:rsidRPr="00857843" w:rsidR="00857843">
        <w:t>Neuberg</w:t>
      </w:r>
      <w:proofErr w:type="spellEnd"/>
      <w:r w:rsidRPr="00857843" w:rsidR="00857843">
        <w:t>, 2016</w:t>
      </w:r>
      <w:r>
        <w:t>)</w:t>
      </w:r>
      <w:r w:rsidR="00026AE3">
        <w:t>,</w:t>
      </w:r>
      <w:r>
        <w:t xml:space="preserve"> we deemed it especially important to examine the replicability of </w:t>
      </w:r>
      <w:r w:rsidR="00E37993">
        <w:t xml:space="preserve">its </w:t>
      </w:r>
      <w:r>
        <w:t>results in a sample with a more diverse range</w:t>
      </w:r>
      <w:r w:rsidR="000B74D4">
        <w:t xml:space="preserve"> of ages and occupations</w:t>
      </w:r>
      <w:r>
        <w:t xml:space="preserve">. Study 2’s sample was </w:t>
      </w:r>
      <w:r w:rsidR="00F00C55">
        <w:t xml:space="preserve">thus </w:t>
      </w:r>
      <w:r>
        <w:t>recruited online using Amazon’s Mechanical Turk system (</w:t>
      </w:r>
      <w:proofErr w:type="spellStart"/>
      <w:r w:rsidR="00C56701">
        <w:t>M</w:t>
      </w:r>
      <w:r>
        <w:t>Turk</w:t>
      </w:r>
      <w:proofErr w:type="spellEnd"/>
      <w:r>
        <w:t xml:space="preserve">). </w:t>
      </w:r>
      <w:proofErr w:type="spellStart"/>
      <w:r w:rsidR="00C56701">
        <w:t>M</w:t>
      </w:r>
      <w:r>
        <w:t>Turk</w:t>
      </w:r>
      <w:proofErr w:type="spellEnd"/>
      <w:r>
        <w:t xml:space="preserve"> samples are far more representative of the adult America</w:t>
      </w:r>
      <w:r w:rsidR="00C52EBA">
        <w:t>n population than undergraduate samples</w:t>
      </w:r>
      <w:r>
        <w:t>, while still providing reliable data (</w:t>
      </w:r>
      <w:proofErr w:type="spellStart"/>
      <w:r w:rsidRPr="008224D3" w:rsidR="005E5DE8">
        <w:t>Buhrmester</w:t>
      </w:r>
      <w:proofErr w:type="spellEnd"/>
      <w:r w:rsidR="005E5DE8">
        <w:t xml:space="preserve">, </w:t>
      </w:r>
      <w:proofErr w:type="spellStart"/>
      <w:r w:rsidR="005E5DE8">
        <w:t>Kwang</w:t>
      </w:r>
      <w:proofErr w:type="spellEnd"/>
      <w:r w:rsidR="005E5DE8">
        <w:t>, &amp; Gosling, 2011</w:t>
      </w:r>
      <w:r>
        <w:t>)</w:t>
      </w:r>
    </w:p>
    <w:p w:rsidR="00A36A1F" w:rsidP="003E3D61" w:rsidRDefault="00934B1C" w14:paraId="231E5C32" w14:textId="746493EF">
      <w:pPr>
        <w:spacing w:line="480" w:lineRule="auto"/>
        <w:ind w:left="0"/>
      </w:pPr>
      <w:r>
        <w:lastRenderedPageBreak/>
        <w:tab/>
      </w:r>
      <w:r w:rsidR="002B62A9">
        <w:t>Study 2 also used a less exhaustive item list</w:t>
      </w:r>
      <w:r w:rsidR="00F00C55">
        <w:t xml:space="preserve">, containing only items that were </w:t>
      </w:r>
      <w:r w:rsidR="002B62A9">
        <w:t xml:space="preserve">very clearly goal-relevant. We specifically selected </w:t>
      </w:r>
      <w:r w:rsidR="00A36A1F">
        <w:t xml:space="preserve">611 items that </w:t>
      </w:r>
      <w:proofErr w:type="gramStart"/>
      <w:r w:rsidR="00A36A1F">
        <w:t>were consensually rated</w:t>
      </w:r>
      <w:proofErr w:type="gramEnd"/>
      <w:r w:rsidR="00A36A1F">
        <w:t xml:space="preserve"> as representing a clear goal by all </w:t>
      </w:r>
      <w:r w:rsidR="00C52EBA">
        <w:t xml:space="preserve">five </w:t>
      </w:r>
      <w:r w:rsidR="00A36A1F">
        <w:t>judges in the final round of word-rating</w:t>
      </w:r>
      <w:r w:rsidR="00C52EBA">
        <w:t xml:space="preserve"> (see Research Phase 1)</w:t>
      </w:r>
      <w:r w:rsidR="00A36A1F">
        <w:t xml:space="preserve">. Supplementary </w:t>
      </w:r>
      <w:r w:rsidR="0090528B">
        <w:t xml:space="preserve">PCAs </w:t>
      </w:r>
      <w:r w:rsidR="00A36A1F">
        <w:t xml:space="preserve">of these 611 words from Study 1 indicated that all five viable solutions </w:t>
      </w:r>
      <w:proofErr w:type="gramStart"/>
      <w:r w:rsidR="00A36A1F">
        <w:t>could be replicated</w:t>
      </w:r>
      <w:proofErr w:type="gramEnd"/>
      <w:r w:rsidR="00A36A1F">
        <w:t xml:space="preserve"> with them</w:t>
      </w:r>
      <w:r w:rsidR="001564D1">
        <w:t xml:space="preserve"> in that sample</w:t>
      </w:r>
      <w:r w:rsidR="00F71264">
        <w:t xml:space="preserve"> (see </w:t>
      </w:r>
      <w:r w:rsidR="00B85B58">
        <w:t xml:space="preserve">Open Science </w:t>
      </w:r>
      <w:r w:rsidR="00F71264">
        <w:t>Table</w:t>
      </w:r>
      <w:r w:rsidR="004D4BFD">
        <w:t xml:space="preserve"> 2B</w:t>
      </w:r>
      <w:r w:rsidR="00F71264">
        <w:t>).</w:t>
      </w:r>
    </w:p>
    <w:p w:rsidR="003E3D61" w:rsidP="003E3D61" w:rsidRDefault="00934B1C" w14:paraId="5EC3B517" w14:textId="77777777">
      <w:pPr>
        <w:spacing w:line="480" w:lineRule="auto"/>
        <w:ind w:left="0"/>
      </w:pPr>
      <w:r>
        <w:rPr>
          <w:b/>
        </w:rPr>
        <w:t>Participants</w:t>
      </w:r>
    </w:p>
    <w:p w:rsidR="00F71264" w:rsidP="000D083C" w:rsidRDefault="00934B1C" w14:paraId="29A17F45" w14:textId="78696F0D">
      <w:pPr>
        <w:spacing w:line="480" w:lineRule="auto"/>
        <w:ind w:left="0"/>
      </w:pPr>
      <w:r>
        <w:tab/>
      </w:r>
      <w:r w:rsidR="00026AE3">
        <w:t xml:space="preserve">In all </w:t>
      </w:r>
      <w:r w:rsidR="00E37993">
        <w:t xml:space="preserve">current </w:t>
      </w:r>
      <w:proofErr w:type="spellStart"/>
      <w:r w:rsidR="00026AE3">
        <w:t>MTurk</w:t>
      </w:r>
      <w:proofErr w:type="spellEnd"/>
      <w:r w:rsidR="00026AE3">
        <w:t xml:space="preserve"> studies</w:t>
      </w:r>
      <w:r w:rsidR="00E37993">
        <w:t xml:space="preserve">, </w:t>
      </w:r>
      <w:r w:rsidR="00026AE3">
        <w:t>o</w:t>
      </w:r>
      <w:r w:rsidR="006D773B">
        <w:t xml:space="preserve">nly adults (≥18 years) currently residing in </w:t>
      </w:r>
      <w:r w:rsidR="00F71264">
        <w:t>the Un</w:t>
      </w:r>
      <w:r w:rsidR="006D773B">
        <w:t xml:space="preserve">ited States with an </w:t>
      </w:r>
      <w:proofErr w:type="spellStart"/>
      <w:r w:rsidR="00C56701">
        <w:t>M</w:t>
      </w:r>
      <w:r w:rsidR="006D773B">
        <w:t>Turk</w:t>
      </w:r>
      <w:proofErr w:type="spellEnd"/>
      <w:r w:rsidR="006D773B">
        <w:t xml:space="preserve"> </w:t>
      </w:r>
      <w:r w:rsidR="00F71264">
        <w:t xml:space="preserve">HIT approval rate of </w:t>
      </w:r>
      <w:r w:rsidR="006D773B">
        <w:t>≥</w:t>
      </w:r>
      <w:proofErr w:type="gramStart"/>
      <w:r w:rsidR="00F71264">
        <w:t>95%</w:t>
      </w:r>
      <w:proofErr w:type="gramEnd"/>
      <w:r w:rsidR="006D773B">
        <w:t xml:space="preserve"> were eligible to participa</w:t>
      </w:r>
      <w:r w:rsidR="002B62A9">
        <w:t>te</w:t>
      </w:r>
      <w:r w:rsidR="00F71264">
        <w:t xml:space="preserve">. </w:t>
      </w:r>
      <w:r w:rsidR="00026AE3">
        <w:t xml:space="preserve">Users who participated in an initial study </w:t>
      </w:r>
      <w:proofErr w:type="gramStart"/>
      <w:r w:rsidR="00026AE3">
        <w:t xml:space="preserve">were </w:t>
      </w:r>
      <w:r w:rsidR="00F00C55">
        <w:t xml:space="preserve">also </w:t>
      </w:r>
      <w:r w:rsidR="00026AE3">
        <w:t>excluded</w:t>
      </w:r>
      <w:proofErr w:type="gramEnd"/>
      <w:r w:rsidR="00026AE3">
        <w:t xml:space="preserve"> from later studies.</w:t>
      </w:r>
      <w:r w:rsidR="000D083C">
        <w:t xml:space="preserve"> </w:t>
      </w:r>
      <w:r w:rsidR="00F00C55">
        <w:t>For Study 2, r</w:t>
      </w:r>
      <w:r w:rsidR="005D2938">
        <w:t>ecruitment goals were identical to Study 1</w:t>
      </w:r>
      <w:r w:rsidR="000D083C">
        <w:t xml:space="preserve">. Our </w:t>
      </w:r>
      <w:r w:rsidR="00F71264">
        <w:t xml:space="preserve">final sample </w:t>
      </w:r>
      <w:r w:rsidR="000D083C">
        <w:t xml:space="preserve">consisted </w:t>
      </w:r>
      <w:r w:rsidR="00F71264">
        <w:t>of 522 participants</w:t>
      </w:r>
      <w:r w:rsidR="005D2938">
        <w:t>.</w:t>
      </w:r>
    </w:p>
    <w:p w:rsidR="006D773B" w:rsidP="006D773B" w:rsidRDefault="006D773B" w14:paraId="339C5016" w14:textId="77777777">
      <w:pPr>
        <w:spacing w:line="480" w:lineRule="auto"/>
        <w:ind w:left="0"/>
        <w:rPr>
          <w:b/>
        </w:rPr>
      </w:pPr>
      <w:r>
        <w:rPr>
          <w:b/>
        </w:rPr>
        <w:t>Procedures</w:t>
      </w:r>
    </w:p>
    <w:p w:rsidRPr="00431A6E" w:rsidR="006D773B" w:rsidP="006D773B" w:rsidRDefault="006D773B" w14:paraId="0EB9238D" w14:textId="2DA6EA44">
      <w:pPr>
        <w:spacing w:line="480" w:lineRule="auto"/>
        <w:ind w:left="0"/>
      </w:pPr>
      <w:r>
        <w:tab/>
      </w:r>
      <w:r>
        <w:t xml:space="preserve">Procedures were largely identical to Study </w:t>
      </w:r>
      <w:proofErr w:type="gramStart"/>
      <w:r>
        <w:t>1,</w:t>
      </w:r>
      <w:proofErr w:type="gramEnd"/>
      <w:r>
        <w:t xml:space="preserve"> </w:t>
      </w:r>
      <w:r w:rsidR="007B15E8">
        <w:t xml:space="preserve">except </w:t>
      </w:r>
      <w:r>
        <w:t xml:space="preserve">that participants </w:t>
      </w:r>
      <w:r w:rsidR="007B15E8">
        <w:t xml:space="preserve">responded to a shortened list of 611 words that were consensually rated by five judges as indicating a clear goal (see Appendix 1). Because of the shortened protocol, participants </w:t>
      </w:r>
      <w:proofErr w:type="gramStart"/>
      <w:r w:rsidR="007B15E8">
        <w:t>were not given</w:t>
      </w:r>
      <w:proofErr w:type="gramEnd"/>
      <w:r w:rsidR="007B15E8">
        <w:t xml:space="preserve"> the option to save their responses and return </w:t>
      </w:r>
      <w:r w:rsidRPr="00431A6E" w:rsidR="007B15E8">
        <w:t>to</w:t>
      </w:r>
      <w:r w:rsidRPr="00431A6E" w:rsidR="003524B1">
        <w:t xml:space="preserve"> complete the study</w:t>
      </w:r>
      <w:r w:rsidRPr="00431A6E" w:rsidR="007B15E8">
        <w:t xml:space="preserve">. Instead, they </w:t>
      </w:r>
      <w:proofErr w:type="gramStart"/>
      <w:r w:rsidRPr="00431A6E" w:rsidR="007B15E8">
        <w:t>were merely instructed</w:t>
      </w:r>
      <w:proofErr w:type="gramEnd"/>
      <w:r w:rsidRPr="00431A6E" w:rsidR="007B15E8">
        <w:t xml:space="preserve"> to take a brief break approximately halfway through </w:t>
      </w:r>
      <w:r w:rsidRPr="00431A6E" w:rsidR="000B74D4">
        <w:t>the</w:t>
      </w:r>
      <w:r w:rsidRPr="00431A6E" w:rsidR="00116854">
        <w:t xml:space="preserve"> study</w:t>
      </w:r>
      <w:r w:rsidRPr="00431A6E" w:rsidR="007B15E8">
        <w:t>.</w:t>
      </w:r>
      <w:r w:rsidRPr="00431A6E" w:rsidR="00C52EBA">
        <w:t xml:space="preserve"> </w:t>
      </w:r>
      <w:r w:rsidRPr="00431A6E" w:rsidR="00026AE3">
        <w:t>T</w:t>
      </w:r>
      <w:r w:rsidRPr="00431A6E" w:rsidR="00C52EBA">
        <w:t xml:space="preserve">he study took </w:t>
      </w:r>
      <w:r w:rsidRPr="00431A6E" w:rsidR="004D4BFD">
        <w:t xml:space="preserve">approximately </w:t>
      </w:r>
      <w:r w:rsidRPr="00431A6E" w:rsidR="00026AE3">
        <w:t xml:space="preserve">30 </w:t>
      </w:r>
      <w:r w:rsidRPr="00431A6E" w:rsidR="00C52EBA">
        <w:t>minutes</w:t>
      </w:r>
      <w:r w:rsidRPr="00431A6E" w:rsidR="00026AE3">
        <w:t xml:space="preserve"> to complete on average</w:t>
      </w:r>
      <w:r w:rsidRPr="00431A6E" w:rsidR="00C52EBA">
        <w:t>.</w:t>
      </w:r>
    </w:p>
    <w:p w:rsidRPr="00431A6E" w:rsidR="007B15E8" w:rsidP="007B15E8" w:rsidRDefault="007B15E8" w14:paraId="6F959D9B" w14:textId="77777777">
      <w:pPr>
        <w:spacing w:line="480" w:lineRule="auto"/>
        <w:ind w:left="0"/>
        <w:jc w:val="center"/>
      </w:pPr>
      <w:r w:rsidRPr="00431A6E">
        <w:rPr>
          <w:b/>
        </w:rPr>
        <w:t>Results and Discussion</w:t>
      </w:r>
    </w:p>
    <w:p w:rsidRPr="00563135" w:rsidR="00563135" w:rsidP="007B15E8" w:rsidRDefault="00563135" w14:paraId="718EFA6D" w14:textId="7C46C5BA">
      <w:pPr>
        <w:spacing w:line="480" w:lineRule="auto"/>
        <w:ind w:left="0"/>
        <w:rPr>
          <w:b/>
        </w:rPr>
      </w:pPr>
      <w:r>
        <w:rPr>
          <w:b/>
        </w:rPr>
        <w:t>‘Bass-</w:t>
      </w:r>
      <w:proofErr w:type="spellStart"/>
      <w:r>
        <w:rPr>
          <w:b/>
        </w:rPr>
        <w:t>Ackward</w:t>
      </w:r>
      <w:proofErr w:type="spellEnd"/>
      <w:r>
        <w:rPr>
          <w:b/>
        </w:rPr>
        <w:t>’ Analysis of Study 2</w:t>
      </w:r>
    </w:p>
    <w:p w:rsidR="001564D1" w:rsidP="001564D1" w:rsidRDefault="003524B1" w14:paraId="760E7862" w14:textId="507C68EA">
      <w:pPr>
        <w:spacing w:line="480" w:lineRule="auto"/>
        <w:ind w:left="0"/>
      </w:pPr>
      <w:r w:rsidRPr="00431A6E">
        <w:tab/>
      </w:r>
      <w:r w:rsidRPr="00431A6E" w:rsidR="00A02EEF">
        <w:t xml:space="preserve">All analytic procedures were identical to Study 1. </w:t>
      </w:r>
      <w:r w:rsidRPr="00431A6E" w:rsidR="00FF6D23">
        <w:t xml:space="preserve">Similar to Study 1, inspection of several indices thought to indicate the proper number of </w:t>
      </w:r>
      <w:r w:rsidRPr="00431A6E" w:rsidR="00DB088D">
        <w:t xml:space="preserve">components </w:t>
      </w:r>
      <w:r w:rsidRPr="00431A6E" w:rsidR="00FF6D23">
        <w:t xml:space="preserve">to retain (e.g., parallel analysis, inspection of the scree plot) yielded wildly varying estimates (i.e., from </w:t>
      </w:r>
      <w:r w:rsidR="001564D1">
        <w:t xml:space="preserve">roughly </w:t>
      </w:r>
      <w:r w:rsidR="00BA1DBD">
        <w:t>5</w:t>
      </w:r>
      <w:r w:rsidRPr="00431A6E" w:rsidR="00FF6D23">
        <w:t xml:space="preserve"> to 18</w:t>
      </w:r>
      <w:r w:rsidR="001564D1">
        <w:t xml:space="preserve"> </w:t>
      </w:r>
      <w:r w:rsidR="001564D1">
        <w:lastRenderedPageBreak/>
        <w:t>components</w:t>
      </w:r>
      <w:r w:rsidRPr="00431A6E" w:rsidR="00B27093">
        <w:t>) (see Supplemental Section 3 for more details). We thus</w:t>
      </w:r>
      <w:r w:rsidR="00B27093">
        <w:t xml:space="preserve"> consulted the Bass-</w:t>
      </w:r>
      <w:proofErr w:type="spellStart"/>
      <w:r w:rsidR="00B27093">
        <w:t>Ackwards</w:t>
      </w:r>
      <w:proofErr w:type="spellEnd"/>
      <w:r w:rsidR="00B27093">
        <w:t xml:space="preserve"> analysis. </w:t>
      </w:r>
    </w:p>
    <w:p w:rsidR="00847345" w:rsidP="00BA1DBD" w:rsidRDefault="00A02EEF" w14:paraId="59CC24CA" w14:textId="4FCE28AD">
      <w:pPr>
        <w:spacing w:line="480" w:lineRule="auto"/>
        <w:ind w:left="0" w:firstLine="720"/>
      </w:pPr>
      <w:r>
        <w:t xml:space="preserve">Figure 2 provides a </w:t>
      </w:r>
      <w:proofErr w:type="spellStart"/>
      <w:r w:rsidR="00A20FF8">
        <w:t>dendrogram</w:t>
      </w:r>
      <w:proofErr w:type="spellEnd"/>
      <w:r w:rsidR="005D2938">
        <w:t xml:space="preserve"> of </w:t>
      </w:r>
      <w:r w:rsidR="00972E7E">
        <w:t xml:space="preserve">the </w:t>
      </w:r>
      <w:r w:rsidR="00DB088D">
        <w:t>emerging component</w:t>
      </w:r>
      <w:r w:rsidR="005D2938">
        <w:t>s</w:t>
      </w:r>
      <w:r>
        <w:t xml:space="preserve">. </w:t>
      </w:r>
      <w:r w:rsidR="00972E7E">
        <w:t>T</w:t>
      </w:r>
      <w:r w:rsidR="00CB66A5">
        <w:t xml:space="preserve">he first four solutions </w:t>
      </w:r>
      <w:r w:rsidR="001564D1">
        <w:t xml:space="preserve">appeared to mirror </w:t>
      </w:r>
      <w:r w:rsidR="00CB66A5">
        <w:t xml:space="preserve">Study 1. The General Motivation </w:t>
      </w:r>
      <w:r w:rsidR="00DB088D">
        <w:t>component</w:t>
      </w:r>
      <w:r w:rsidR="00CB66A5">
        <w:t xml:space="preserve"> </w:t>
      </w:r>
      <w:r w:rsidR="00847345">
        <w:t xml:space="preserve">from the </w:t>
      </w:r>
      <w:r w:rsidR="003D26B5">
        <w:t>1</w:t>
      </w:r>
      <w:r w:rsidR="00847345">
        <w:t>-</w:t>
      </w:r>
      <w:r w:rsidR="00DB088D">
        <w:t>component</w:t>
      </w:r>
      <w:r w:rsidR="00847345">
        <w:t xml:space="preserve"> solution </w:t>
      </w:r>
      <w:r w:rsidR="00CB66A5">
        <w:t xml:space="preserve">split into </w:t>
      </w:r>
      <w:r w:rsidR="00A94DD6">
        <w:t xml:space="preserve">Negativity </w:t>
      </w:r>
      <w:r w:rsidR="00A47880">
        <w:t>P</w:t>
      </w:r>
      <w:r w:rsidR="00A94DD6">
        <w:t>revention</w:t>
      </w:r>
      <w:r w:rsidR="00CB66A5">
        <w:t xml:space="preserve"> and </w:t>
      </w:r>
      <w:r w:rsidR="00A47880">
        <w:t>Positivity Promotion</w:t>
      </w:r>
      <w:r w:rsidR="00CB66A5">
        <w:t xml:space="preserve"> in the </w:t>
      </w:r>
      <w:r w:rsidR="003D26B5">
        <w:t>2</w:t>
      </w:r>
      <w:r w:rsidR="00CB66A5">
        <w:t>-</w:t>
      </w:r>
      <w:r w:rsidR="00DB088D">
        <w:t>component</w:t>
      </w:r>
      <w:r w:rsidR="00CB66A5">
        <w:t xml:space="preserve"> solution. </w:t>
      </w:r>
      <w:r w:rsidR="00847345">
        <w:t>This</w:t>
      </w:r>
      <w:r w:rsidR="00972E7E">
        <w:t xml:space="preserve"> provides further</w:t>
      </w:r>
      <w:r w:rsidR="0049390D">
        <w:t xml:space="preserve"> evidence that </w:t>
      </w:r>
      <w:r w:rsidR="00847345">
        <w:t xml:space="preserve">approach/promotion and avoidance/prevention </w:t>
      </w:r>
      <w:r w:rsidR="003D26B5">
        <w:t xml:space="preserve">represent broad </w:t>
      </w:r>
      <w:r w:rsidR="00C15379">
        <w:t xml:space="preserve">themes organizing </w:t>
      </w:r>
      <w:r w:rsidR="000C3307">
        <w:t xml:space="preserve">goal-content </w:t>
      </w:r>
      <w:r w:rsidR="00847345">
        <w:t>(</w:t>
      </w:r>
      <w:r w:rsidRPr="005E5DE8" w:rsidR="005E5DE8">
        <w:t>Elliot, 2006; Higgins, 1997</w:t>
      </w:r>
      <w:r w:rsidR="00847345">
        <w:t>).</w:t>
      </w:r>
    </w:p>
    <w:p w:rsidR="003049CB" w:rsidP="003049CB" w:rsidRDefault="003049CB" w14:paraId="5D6BD377" w14:textId="4B8BF11F">
      <w:pPr>
        <w:spacing w:line="480" w:lineRule="auto"/>
        <w:ind w:left="0"/>
        <w:jc w:val="center"/>
      </w:pPr>
      <w:r>
        <w:t>[Figure 2]</w:t>
      </w:r>
    </w:p>
    <w:p w:rsidR="00872B5B" w:rsidP="003049CB" w:rsidRDefault="00847345" w14:paraId="71387D4E" w14:textId="1D21595A">
      <w:pPr>
        <w:spacing w:line="480" w:lineRule="auto"/>
        <w:ind w:left="0" w:firstLine="720"/>
      </w:pPr>
      <w:r>
        <w:t xml:space="preserve">In the </w:t>
      </w:r>
      <w:r w:rsidR="00C15379">
        <w:t>3</w:t>
      </w:r>
      <w:r>
        <w:t xml:space="preserve">- and </w:t>
      </w:r>
      <w:r w:rsidR="00C15379">
        <w:t>4</w:t>
      </w:r>
      <w:r>
        <w:t>-</w:t>
      </w:r>
      <w:r w:rsidR="00DB088D">
        <w:t>component</w:t>
      </w:r>
      <w:r>
        <w:t xml:space="preserve"> solutions, Tradition and Inclusiveness emerged as independent </w:t>
      </w:r>
      <w:r w:rsidR="00DB088D">
        <w:t>component</w:t>
      </w:r>
      <w:r>
        <w:t xml:space="preserve">s. The </w:t>
      </w:r>
      <w:r w:rsidR="00C15379">
        <w:t xml:space="preserve">residual </w:t>
      </w:r>
      <w:r w:rsidR="00A47880">
        <w:t>Positivity Promotion</w:t>
      </w:r>
      <w:r>
        <w:t xml:space="preserve"> </w:t>
      </w:r>
      <w:r w:rsidR="00DB088D">
        <w:t>component</w:t>
      </w:r>
      <w:r>
        <w:t xml:space="preserve"> </w:t>
      </w:r>
      <w:proofErr w:type="gramStart"/>
      <w:r w:rsidR="00C15379">
        <w:t xml:space="preserve">became </w:t>
      </w:r>
      <w:r>
        <w:t xml:space="preserve">more </w:t>
      </w:r>
      <w:r w:rsidR="003D26B5">
        <w:t xml:space="preserve">specifically </w:t>
      </w:r>
      <w:r>
        <w:t>focused</w:t>
      </w:r>
      <w:proofErr w:type="gramEnd"/>
      <w:r>
        <w:t xml:space="preserve"> on Prominence. Thus, the </w:t>
      </w:r>
      <w:r w:rsidR="00C15379">
        <w:t>4</w:t>
      </w:r>
      <w:r>
        <w:t>-</w:t>
      </w:r>
      <w:r w:rsidR="00DB088D">
        <w:t>component</w:t>
      </w:r>
      <w:r>
        <w:t xml:space="preserve"> solution </w:t>
      </w:r>
      <w:r w:rsidR="00026AE3">
        <w:t>from Study 1</w:t>
      </w:r>
      <w:r w:rsidR="00563135">
        <w:t xml:space="preserve"> appeared to replicate</w:t>
      </w:r>
      <w:r>
        <w:t xml:space="preserve">. </w:t>
      </w:r>
    </w:p>
    <w:p w:rsidR="000D083C" w:rsidP="000D083C" w:rsidRDefault="000D083C" w14:paraId="20D207DF" w14:textId="29791FE7">
      <w:pPr>
        <w:spacing w:line="480" w:lineRule="auto"/>
        <w:ind w:left="0" w:firstLine="720"/>
      </w:pPr>
      <w:r>
        <w:t>However, the 5-</w:t>
      </w:r>
      <w:r w:rsidR="00DB088D">
        <w:t>component</w:t>
      </w:r>
      <w:r>
        <w:t xml:space="preserve"> solution </w:t>
      </w:r>
      <w:r w:rsidR="00972E7E">
        <w:t xml:space="preserve">from Study 1 </w:t>
      </w:r>
      <w:r>
        <w:t xml:space="preserve">failed to replicate. Power and Admiration did not split into separate </w:t>
      </w:r>
      <w:r w:rsidR="00DB088D">
        <w:t>component</w:t>
      </w:r>
      <w:r>
        <w:t>s in this solution, or even by the 10-</w:t>
      </w:r>
      <w:r w:rsidR="00DB088D">
        <w:t>component</w:t>
      </w:r>
      <w:r>
        <w:t xml:space="preserve"> solution. Instead, problematic </w:t>
      </w:r>
      <w:r w:rsidR="00DB088D">
        <w:t>component</w:t>
      </w:r>
      <w:r>
        <w:t>s emerge</w:t>
      </w:r>
      <w:r w:rsidR="00972E7E">
        <w:t>d</w:t>
      </w:r>
      <w:r>
        <w:t xml:space="preserve">. As in Study 1, </w:t>
      </w:r>
      <w:proofErr w:type="gramStart"/>
      <w:r>
        <w:t xml:space="preserve">many of the </w:t>
      </w:r>
      <w:r w:rsidR="00DB088D">
        <w:t>component</w:t>
      </w:r>
      <w:r>
        <w:t xml:space="preserve">s </w:t>
      </w:r>
      <w:r w:rsidR="00633410">
        <w:t xml:space="preserve">were defined by a small number of redundant items (e.g., the component ‘Manliness vs. Femininity’ was defined by items </w:t>
      </w:r>
      <w:r w:rsidR="002F4B4F">
        <w:t xml:space="preserve">such as </w:t>
      </w:r>
      <w:r w:rsidR="00633410">
        <w:t>‘manhood’, ‘masculinity’, ‘femininity’, ‘womanhood’)</w:t>
      </w:r>
      <w:proofErr w:type="gramEnd"/>
      <w:r w:rsidR="00633410">
        <w:t xml:space="preserve">. Several components were so narrow </w:t>
      </w:r>
      <w:proofErr w:type="gramStart"/>
      <w:r w:rsidR="00633410">
        <w:t xml:space="preserve">they were defined by only 1-2 items (e.g., </w:t>
      </w:r>
      <w:r w:rsidR="001564D1">
        <w:t>‘</w:t>
      </w:r>
      <w:r w:rsidR="00633410">
        <w:t>Activism</w:t>
      </w:r>
      <w:r w:rsidR="001564D1">
        <w:t>’</w:t>
      </w:r>
      <w:r w:rsidR="00633410">
        <w:t xml:space="preserve"> in</w:t>
      </w:r>
      <w:r w:rsidR="00A47880">
        <w:t xml:space="preserve"> several solutions; </w:t>
      </w:r>
      <w:r w:rsidR="001564D1">
        <w:t>‘</w:t>
      </w:r>
      <w:r w:rsidR="00A47880">
        <w:t>Anonymity</w:t>
      </w:r>
      <w:r w:rsidR="001564D1">
        <w:t>’</w:t>
      </w:r>
      <w:r w:rsidR="00A47880">
        <w:t>)</w:t>
      </w:r>
      <w:proofErr w:type="gramEnd"/>
      <w:r w:rsidR="00A47880">
        <w:t>.</w:t>
      </w:r>
      <w:r w:rsidR="00563135">
        <w:t xml:space="preserve"> In one case, even the highest-loading item (i.e., </w:t>
      </w:r>
      <w:r w:rsidR="001564D1">
        <w:t>‘</w:t>
      </w:r>
      <w:r w:rsidR="00563135">
        <w:t>Incarceration</w:t>
      </w:r>
      <w:r w:rsidR="001564D1">
        <w:t>’</w:t>
      </w:r>
      <w:r w:rsidR="00563135">
        <w:t>) cross-loaded on another component.</w:t>
      </w:r>
    </w:p>
    <w:p w:rsidR="00B465FE" w:rsidP="00614B90" w:rsidRDefault="00847345" w14:paraId="445301C7" w14:textId="211475A8">
      <w:pPr>
        <w:spacing w:line="480" w:lineRule="auto"/>
        <w:ind w:left="0"/>
      </w:pPr>
      <w:r>
        <w:tab/>
      </w:r>
      <w:r w:rsidR="00B465FE">
        <w:t xml:space="preserve">Similar to Study 1, a couple potentially viable </w:t>
      </w:r>
      <w:r w:rsidR="00DB088D">
        <w:t>component</w:t>
      </w:r>
      <w:r w:rsidR="00B465FE">
        <w:t xml:space="preserve">s </w:t>
      </w:r>
      <w:r w:rsidR="0049390D">
        <w:t xml:space="preserve">also </w:t>
      </w:r>
      <w:r w:rsidR="000C4797">
        <w:t xml:space="preserve">appeared </w:t>
      </w:r>
      <w:r w:rsidR="00B465FE">
        <w:t xml:space="preserve">amid the problematic </w:t>
      </w:r>
      <w:r w:rsidR="00DB088D">
        <w:t>component</w:t>
      </w:r>
      <w:r w:rsidR="00B465FE">
        <w:t xml:space="preserve">s. </w:t>
      </w:r>
      <w:r w:rsidR="00633410">
        <w:t xml:space="preserve">By the 6-component solution, Inclusiveness had fractures into three. However, </w:t>
      </w:r>
      <w:r w:rsidR="002F4B4F">
        <w:t>‘</w:t>
      </w:r>
      <w:r w:rsidR="00633410">
        <w:t>Activism</w:t>
      </w:r>
      <w:r w:rsidR="002F4B4F">
        <w:t>’</w:t>
      </w:r>
      <w:r w:rsidR="00633410">
        <w:t xml:space="preserve"> was quite narrow. Another component (</w:t>
      </w:r>
      <w:r w:rsidR="009678C0">
        <w:t>labeled</w:t>
      </w:r>
      <w:r w:rsidR="00633410">
        <w:t xml:space="preserve"> ‘Altruism/Ingenuity’</w:t>
      </w:r>
      <w:r w:rsidR="00B448BB">
        <w:t xml:space="preserve"> in Figure 2</w:t>
      </w:r>
      <w:r w:rsidR="00633410">
        <w:t xml:space="preserve">) </w:t>
      </w:r>
      <w:r w:rsidR="00B448BB">
        <w:t xml:space="preserve">was difficult to interpret due to heterogeneous item content. </w:t>
      </w:r>
      <w:r w:rsidR="002F4B4F">
        <w:t xml:space="preserve">Only ‘Communion’ was </w:t>
      </w:r>
      <w:r w:rsidR="002F4B4F">
        <w:lastRenderedPageBreak/>
        <w:t xml:space="preserve">truly viable. </w:t>
      </w:r>
      <w:r w:rsidR="00B448BB">
        <w:t xml:space="preserve">By the 9-component solution, ‘Intimacy’ </w:t>
      </w:r>
      <w:r w:rsidR="002F4B4F">
        <w:t xml:space="preserve">also </w:t>
      </w:r>
      <w:r w:rsidR="00B448BB">
        <w:t xml:space="preserve">appeared in a potentially viable form. </w:t>
      </w:r>
      <w:r w:rsidR="000C4797">
        <w:t xml:space="preserve">However, </w:t>
      </w:r>
      <w:r w:rsidR="005776AD">
        <w:t xml:space="preserve">each </w:t>
      </w:r>
      <w:r w:rsidR="00B27093">
        <w:t xml:space="preserve">of these </w:t>
      </w:r>
      <w:r w:rsidR="00DB088D">
        <w:t>component</w:t>
      </w:r>
      <w:r w:rsidR="00B27093">
        <w:t xml:space="preserve">s </w:t>
      </w:r>
      <w:proofErr w:type="gramStart"/>
      <w:r w:rsidR="005776AD">
        <w:t>could be understood</w:t>
      </w:r>
      <w:proofErr w:type="gramEnd"/>
      <w:r w:rsidR="005776AD">
        <w:t xml:space="preserve"> as a specific aspect of a more general </w:t>
      </w:r>
      <w:r w:rsidR="00DB088D">
        <w:t>component</w:t>
      </w:r>
      <w:r w:rsidR="004D4BFD">
        <w:t>.</w:t>
      </w:r>
      <w:r w:rsidR="00972E7E">
        <w:t xml:space="preserve"> Thus, these </w:t>
      </w:r>
      <w:r w:rsidR="00DB088D">
        <w:t>component</w:t>
      </w:r>
      <w:r w:rsidR="00972E7E">
        <w:t>s appeared to describe a dif</w:t>
      </w:r>
      <w:r w:rsidR="00563135">
        <w:t>ferent level of abstraction than</w:t>
      </w:r>
      <w:r w:rsidR="00972E7E">
        <w:t xml:space="preserve"> those in the 4-</w:t>
      </w:r>
      <w:r w:rsidR="00DB088D">
        <w:t>component</w:t>
      </w:r>
      <w:r w:rsidR="00972E7E">
        <w:t xml:space="preserve"> solution.</w:t>
      </w:r>
    </w:p>
    <w:p w:rsidR="00FE0C37" w:rsidP="00422435" w:rsidRDefault="009D34B8" w14:paraId="7C2E2192" w14:textId="5149C04A">
      <w:pPr>
        <w:spacing w:line="480" w:lineRule="auto"/>
        <w:ind w:left="0"/>
      </w:pPr>
      <w:r>
        <w:tab/>
      </w:r>
      <w:r>
        <w:t>By contrast, the 4-</w:t>
      </w:r>
      <w:r w:rsidR="00DB088D">
        <w:t>component</w:t>
      </w:r>
      <w:r>
        <w:t xml:space="preserve"> solution </w:t>
      </w:r>
      <w:r w:rsidR="00A47880">
        <w:t xml:space="preserve">appeared to replicate across </w:t>
      </w:r>
      <w:r w:rsidR="00972E7E">
        <w:t>S</w:t>
      </w:r>
      <w:r w:rsidR="00872B5B">
        <w:t>tudies</w:t>
      </w:r>
      <w:r w:rsidR="00972E7E">
        <w:t xml:space="preserve"> 1-2</w:t>
      </w:r>
      <w:r w:rsidR="00040CE9">
        <w:t xml:space="preserve">. When we subsequently examined </w:t>
      </w:r>
      <w:r w:rsidR="00A47880">
        <w:t xml:space="preserve">this </w:t>
      </w:r>
      <w:r w:rsidR="00040CE9">
        <w:t xml:space="preserve">solutions using different methods </w:t>
      </w:r>
      <w:r>
        <w:t>of extraction (i.e., princip</w:t>
      </w:r>
      <w:r w:rsidR="00AE03B3">
        <w:t>a</w:t>
      </w:r>
      <w:r>
        <w:t xml:space="preserve">l </w:t>
      </w:r>
      <w:r w:rsidR="00040CE9">
        <w:t xml:space="preserve">component or </w:t>
      </w:r>
      <w:r w:rsidR="00B448BB">
        <w:t xml:space="preserve">factor </w:t>
      </w:r>
      <w:r w:rsidR="00040CE9">
        <w:t>analysis) and</w:t>
      </w:r>
      <w:r>
        <w:t xml:space="preserve"> rotation (i.e., </w:t>
      </w:r>
      <w:proofErr w:type="spellStart"/>
      <w:r>
        <w:t>promax</w:t>
      </w:r>
      <w:proofErr w:type="spellEnd"/>
      <w:r>
        <w:t xml:space="preserve"> or </w:t>
      </w:r>
      <w:proofErr w:type="spellStart"/>
      <w:r>
        <w:t>varimax</w:t>
      </w:r>
      <w:proofErr w:type="spellEnd"/>
      <w:r>
        <w:t>)</w:t>
      </w:r>
      <w:r w:rsidR="00040CE9">
        <w:t>, this continued to be the case</w:t>
      </w:r>
      <w:r w:rsidR="00116854">
        <w:t>.</w:t>
      </w:r>
      <w:r w:rsidR="00A47880">
        <w:t xml:space="preserve"> </w:t>
      </w:r>
      <w:proofErr w:type="gramStart"/>
      <w:r>
        <w:t>To briefly illustrate</w:t>
      </w:r>
      <w:proofErr w:type="gramEnd"/>
      <w:r>
        <w:t xml:space="preserve"> the nature of the 4-</w:t>
      </w:r>
      <w:r w:rsidR="00DB088D">
        <w:t>component</w:t>
      </w:r>
      <w:r>
        <w:t xml:space="preserve"> solution, loadings for an illustrative subset of items are presented in Table </w:t>
      </w:r>
      <w:r w:rsidR="00D40029">
        <w:t>4</w:t>
      </w:r>
      <w:r>
        <w:t xml:space="preserve">. </w:t>
      </w:r>
      <w:r w:rsidR="004E60FE">
        <w:t xml:space="preserve">The loadings for all 611 items from all 10 solutions examined </w:t>
      </w:r>
      <w:proofErr w:type="gramStart"/>
      <w:r w:rsidR="004E60FE">
        <w:t>are presented</w:t>
      </w:r>
      <w:proofErr w:type="gramEnd"/>
      <w:r w:rsidR="004E60FE">
        <w:t xml:space="preserve"> in </w:t>
      </w:r>
      <w:r w:rsidR="00B85B58">
        <w:t xml:space="preserve">Open Science </w:t>
      </w:r>
      <w:r w:rsidR="004E60FE">
        <w:t>Table 3. As can be seen there, the global nature of the four</w:t>
      </w:r>
      <w:r w:rsidR="00972E7E">
        <w:t xml:space="preserve"> </w:t>
      </w:r>
      <w:r w:rsidR="00DB088D">
        <w:t>component</w:t>
      </w:r>
      <w:r w:rsidR="004E60FE">
        <w:t xml:space="preserve">s </w:t>
      </w:r>
      <w:r w:rsidR="006C3E0F">
        <w:t xml:space="preserve">appeared to be quite </w:t>
      </w:r>
      <w:r w:rsidR="004E60FE">
        <w:t xml:space="preserve">similar across Study 1 and 2. </w:t>
      </w:r>
    </w:p>
    <w:p w:rsidR="003049CB" w:rsidP="003049CB" w:rsidRDefault="003049CB" w14:paraId="043C760F" w14:textId="4F97D079">
      <w:pPr>
        <w:spacing w:line="480" w:lineRule="auto"/>
        <w:ind w:left="0"/>
        <w:jc w:val="center"/>
      </w:pPr>
      <w:r>
        <w:t>[Table 4]</w:t>
      </w:r>
    </w:p>
    <w:p w:rsidRPr="003B3E59" w:rsidR="003B3E59" w:rsidP="003B3E59" w:rsidRDefault="003B3E59" w14:paraId="3E28A40E" w14:textId="7BAEF05F">
      <w:pPr>
        <w:spacing w:line="480" w:lineRule="auto"/>
        <w:ind w:left="0"/>
        <w:rPr>
          <w:b/>
        </w:rPr>
      </w:pPr>
      <w:r>
        <w:rPr>
          <w:b/>
        </w:rPr>
        <w:t>Congruence between the Four-Component Solutions of Study 1-2</w:t>
      </w:r>
    </w:p>
    <w:p w:rsidR="00A47880" w:rsidP="003B3E59" w:rsidRDefault="002C5599" w14:paraId="7737CCD8" w14:textId="4C26E2E7">
      <w:pPr>
        <w:spacing w:line="480" w:lineRule="auto"/>
        <w:ind w:left="0" w:firstLine="720"/>
      </w:pPr>
      <w:proofErr w:type="gramStart"/>
      <w:r>
        <w:t xml:space="preserve">To more formally </w:t>
      </w:r>
      <w:r w:rsidRPr="0090528B">
        <w:t>quantify</w:t>
      </w:r>
      <w:proofErr w:type="gramEnd"/>
      <w:r w:rsidRPr="0090528B">
        <w:t xml:space="preserve"> </w:t>
      </w:r>
      <w:r w:rsidRPr="0090528B" w:rsidR="003B3E59">
        <w:t>the replicability of the four-component solution</w:t>
      </w:r>
      <w:r w:rsidRPr="0090528B">
        <w:t>, we calculated Tucker’s congruence coefficient</w:t>
      </w:r>
      <w:r w:rsidRPr="0090528B" w:rsidR="003B3E59">
        <w:t xml:space="preserve"> for each component</w:t>
      </w:r>
      <w:r w:rsidRPr="0090528B">
        <w:t xml:space="preserve"> (</w:t>
      </w:r>
      <w:r w:rsidRPr="0090528B" w:rsidR="007740F5">
        <w:t xml:space="preserve">Horn, </w:t>
      </w:r>
      <w:proofErr w:type="spellStart"/>
      <w:r w:rsidRPr="0090528B" w:rsidR="007740F5">
        <w:t>Wanberg</w:t>
      </w:r>
      <w:proofErr w:type="spellEnd"/>
      <w:r w:rsidRPr="0090528B" w:rsidR="007740F5">
        <w:t>, &amp; Appel, 1973; Lorenzo-</w:t>
      </w:r>
      <w:proofErr w:type="spellStart"/>
      <w:r w:rsidRPr="0090528B" w:rsidR="007740F5">
        <w:t>Seva</w:t>
      </w:r>
      <w:proofErr w:type="spellEnd"/>
      <w:r w:rsidRPr="0090528B" w:rsidR="007740F5">
        <w:t xml:space="preserve"> &amp; ten Berge, 2006; </w:t>
      </w:r>
      <w:r w:rsidRPr="0090528B">
        <w:t xml:space="preserve">McCrea, </w:t>
      </w:r>
      <w:proofErr w:type="spellStart"/>
      <w:r w:rsidRPr="0090528B">
        <w:t>Zonderman</w:t>
      </w:r>
      <w:proofErr w:type="spellEnd"/>
      <w:r w:rsidRPr="0090528B">
        <w:t xml:space="preserve">, Costa, Bond, &amp; </w:t>
      </w:r>
      <w:proofErr w:type="spellStart"/>
      <w:r w:rsidRPr="0090528B">
        <w:t>Paunonen</w:t>
      </w:r>
      <w:proofErr w:type="spellEnd"/>
      <w:r w:rsidRPr="0090528B">
        <w:t xml:space="preserve">, </w:t>
      </w:r>
      <w:r w:rsidRPr="0090528B" w:rsidR="007740F5">
        <w:t xml:space="preserve">1996). </w:t>
      </w:r>
      <w:r w:rsidRPr="0090528B" w:rsidR="003B3E59">
        <w:t xml:space="preserve">Because relatively minor changes in inter-item correlations can lead to differential rotation across studies in broad-bandwidth inventories (McCrea et al., 1996), we first used the oblique </w:t>
      </w:r>
      <w:proofErr w:type="spellStart"/>
      <w:r w:rsidRPr="0090528B" w:rsidR="003B3E59">
        <w:rPr>
          <w:i/>
        </w:rPr>
        <w:t>target.rot</w:t>
      </w:r>
      <w:proofErr w:type="spellEnd"/>
      <w:r w:rsidRPr="0090528B" w:rsidR="003B3E59">
        <w:rPr>
          <w:i/>
        </w:rPr>
        <w:t xml:space="preserve"> </w:t>
      </w:r>
      <w:r w:rsidRPr="0090528B" w:rsidR="003B3E59">
        <w:t>rotation (available in the psych package of R</w:t>
      </w:r>
      <w:r w:rsidR="001564D1">
        <w:t>,</w:t>
      </w:r>
      <w:r w:rsidRPr="0090528B" w:rsidR="003B3E59">
        <w:t xml:space="preserve"> </w:t>
      </w:r>
      <w:r w:rsidR="001564D1">
        <w:t>adapted from Browne</w:t>
      </w:r>
      <w:r w:rsidRPr="0090528B" w:rsidR="003B3E59">
        <w:t>, 1972) to rotate each study’s component solutions to maximally align with the other. We then calculated</w:t>
      </w:r>
      <w:r w:rsidR="003B3E59">
        <w:t xml:space="preserve"> congruence between each set of target-rotated loadings and the original (i.e., </w:t>
      </w:r>
      <w:proofErr w:type="spellStart"/>
      <w:r w:rsidR="003B3E59">
        <w:t>promax</w:t>
      </w:r>
      <w:proofErr w:type="spellEnd"/>
      <w:r w:rsidR="003B3E59">
        <w:t>-rotated) loadings from the other dataset.</w:t>
      </w:r>
    </w:p>
    <w:p w:rsidR="004D3229" w:rsidP="003049CB" w:rsidRDefault="004D3229" w14:paraId="55B5D18A" w14:textId="430C01D9">
      <w:pPr>
        <w:spacing w:line="480" w:lineRule="auto"/>
        <w:ind w:left="0" w:firstLine="720"/>
      </w:pPr>
      <w:r>
        <w:lastRenderedPageBreak/>
        <w:t xml:space="preserve">The resulting congruence coefficients </w:t>
      </w:r>
      <w:proofErr w:type="gramStart"/>
      <w:r>
        <w:t>are reported</w:t>
      </w:r>
      <w:proofErr w:type="gramEnd"/>
      <w:r>
        <w:t xml:space="preserve"> at the bottom of Table 4, along with average</w:t>
      </w:r>
      <w:r w:rsidR="0051675B">
        <w:t>s</w:t>
      </w:r>
      <w:r>
        <w:t xml:space="preserve"> across both </w:t>
      </w:r>
      <w:r w:rsidRPr="0090528B">
        <w:t xml:space="preserve">directions of target-rotation. Given </w:t>
      </w:r>
      <w:r w:rsidRPr="0090528B" w:rsidR="00572ECB">
        <w:t xml:space="preserve">our focus </w:t>
      </w:r>
      <w:r w:rsidRPr="0090528B">
        <w:t>on 611</w:t>
      </w:r>
      <w:r w:rsidRPr="0090528B" w:rsidR="00572ECB">
        <w:t xml:space="preserve"> </w:t>
      </w:r>
      <w:r w:rsidRPr="0090528B" w:rsidR="003B3E59">
        <w:t xml:space="preserve">unselected </w:t>
      </w:r>
      <w:r w:rsidRPr="0090528B" w:rsidR="00572ECB">
        <w:t>items</w:t>
      </w:r>
      <w:r w:rsidRPr="0090528B">
        <w:t xml:space="preserve">, we did not </w:t>
      </w:r>
      <w:r w:rsidRPr="0090528B" w:rsidR="00572ECB">
        <w:t xml:space="preserve">necessarily </w:t>
      </w:r>
      <w:r w:rsidRPr="0090528B">
        <w:t xml:space="preserve">expect congruence to reach levels indicative of </w:t>
      </w:r>
      <w:r w:rsidRPr="0090528B" w:rsidR="0051675B">
        <w:t xml:space="preserve">equivalence </w:t>
      </w:r>
      <w:r w:rsidRPr="0090528B" w:rsidR="00572ECB">
        <w:t>(e.g., .95 or higher; Lorenzo-</w:t>
      </w:r>
      <w:proofErr w:type="spellStart"/>
      <w:r w:rsidRPr="0090528B" w:rsidR="00572ECB">
        <w:t>Seva</w:t>
      </w:r>
      <w:proofErr w:type="spellEnd"/>
      <w:r w:rsidRPr="0090528B" w:rsidR="00572ECB">
        <w:t xml:space="preserve"> &amp; ten Berge, 2006)</w:t>
      </w:r>
      <w:r w:rsidRPr="0090528B">
        <w:t xml:space="preserve">. </w:t>
      </w:r>
      <w:r w:rsidRPr="0090528B" w:rsidR="00572ECB">
        <w:t xml:space="preserve">Nonetheless, we expected them to achieve levels indicative </w:t>
      </w:r>
      <w:r w:rsidRPr="0090528B" w:rsidR="0051675B">
        <w:t>of similarity</w:t>
      </w:r>
      <w:r w:rsidRPr="0090528B" w:rsidR="00572ECB">
        <w:t>. As can be seen in Table 4, this</w:t>
      </w:r>
      <w:r w:rsidR="00572ECB">
        <w:t xml:space="preserve"> proved to be the case. </w:t>
      </w:r>
      <w:r w:rsidR="0051675B">
        <w:t xml:space="preserve">All congruence coefficients exceeded Horn et al.’s </w:t>
      </w:r>
      <w:r w:rsidR="0090528B">
        <w:t xml:space="preserve">(1973) </w:t>
      </w:r>
      <w:r w:rsidR="0051675B">
        <w:t xml:space="preserve">.80 criterion for similarity; while all but one coefficient (i.e., for </w:t>
      </w:r>
      <w:r w:rsidR="007149E5">
        <w:t>I</w:t>
      </w:r>
      <w:r w:rsidR="0051675B">
        <w:t xml:space="preserve">nclusiveness when the Study 2 loadings were </w:t>
      </w:r>
      <w:r w:rsidR="007149E5">
        <w:t>target-</w:t>
      </w:r>
      <w:r w:rsidR="0051675B">
        <w:t>rotated) exceeded Lorenzo-</w:t>
      </w:r>
      <w:proofErr w:type="spellStart"/>
      <w:r w:rsidR="0051675B">
        <w:t>Seva</w:t>
      </w:r>
      <w:proofErr w:type="spellEnd"/>
      <w:r w:rsidR="0051675B">
        <w:t xml:space="preserve"> and ten Berge’s </w:t>
      </w:r>
      <w:r w:rsidR="0090528B">
        <w:t xml:space="preserve">(2006) </w:t>
      </w:r>
      <w:r w:rsidR="0051675B">
        <w:t>.85 criterion</w:t>
      </w:r>
      <w:r w:rsidR="007149E5">
        <w:t xml:space="preserve"> for similarity</w:t>
      </w:r>
      <w:r w:rsidR="0051675B">
        <w:t xml:space="preserve">. When averaged across both directions of target-rotation, congruence for all four components exceeded .85. </w:t>
      </w:r>
      <w:r w:rsidR="007149E5">
        <w:t xml:space="preserve">Thus, the four-component solutions from Study 1 and 2 </w:t>
      </w:r>
      <w:proofErr w:type="gramStart"/>
      <w:r w:rsidR="007149E5">
        <w:t>can be considered</w:t>
      </w:r>
      <w:proofErr w:type="gramEnd"/>
      <w:r w:rsidR="007149E5">
        <w:t xml:space="preserve"> similar.</w:t>
      </w:r>
    </w:p>
    <w:p w:rsidR="00DB1087" w:rsidP="003049CB" w:rsidRDefault="007149E5" w14:paraId="7C67DF20" w14:textId="0E94B6B2">
      <w:pPr>
        <w:spacing w:line="480" w:lineRule="auto"/>
        <w:ind w:left="0" w:firstLine="720"/>
      </w:pPr>
      <w:r>
        <w:t xml:space="preserve">Nonetheless, it is </w:t>
      </w:r>
      <w:r w:rsidR="001564D1">
        <w:t xml:space="preserve">also </w:t>
      </w:r>
      <w:r>
        <w:t>important to note that only Negativity-Prevention (i.e., the largest component) achieved congruence levels indicative of equivalence. Thus,</w:t>
      </w:r>
      <w:r w:rsidR="007F452B">
        <w:t xml:space="preserve"> the solutions were similar but no</w:t>
      </w:r>
      <w:r w:rsidR="001564D1">
        <w:t xml:space="preserve">t </w:t>
      </w:r>
      <w:r w:rsidR="007F452B">
        <w:t>identical</w:t>
      </w:r>
      <w:r w:rsidR="001564D1">
        <w:t xml:space="preserve"> across studies</w:t>
      </w:r>
      <w:r>
        <w:t xml:space="preserve">. </w:t>
      </w:r>
      <w:proofErr w:type="gramStart"/>
      <w:r>
        <w:t>To better understand</w:t>
      </w:r>
      <w:proofErr w:type="gramEnd"/>
      <w:r>
        <w:t xml:space="preserve"> </w:t>
      </w:r>
      <w:r w:rsidR="007F452B">
        <w:t xml:space="preserve">the </w:t>
      </w:r>
      <w:r w:rsidR="001564D1">
        <w:t xml:space="preserve">source of the </w:t>
      </w:r>
      <w:r>
        <w:t>divergence</w:t>
      </w:r>
      <w:r w:rsidR="007F452B">
        <w:t>s</w:t>
      </w:r>
      <w:r>
        <w:t xml:space="preserve">, we compared the items that loaded on the components in each dataset. An item was deemed to load on a component if the absolute value of its primary loading was greater than .30; and if it was free of cross-loadings </w:t>
      </w:r>
      <w:r w:rsidR="007F452B">
        <w:t xml:space="preserve">within .10 </w:t>
      </w:r>
      <w:r>
        <w:t xml:space="preserve">(i.e., </w:t>
      </w:r>
      <w:r w:rsidR="007F452B">
        <w:t xml:space="preserve">|primary loading| - |secondary loading| </w:t>
      </w:r>
      <w:r w:rsidR="0090528B">
        <w:t>≥</w:t>
      </w:r>
      <w:r w:rsidR="007F452B">
        <w:t xml:space="preserve"> .10). When this </w:t>
      </w:r>
      <w:proofErr w:type="gramStart"/>
      <w:r w:rsidR="007F452B">
        <w:t>was done</w:t>
      </w:r>
      <w:proofErr w:type="gramEnd"/>
      <w:r w:rsidR="007F452B">
        <w:t xml:space="preserve">, </w:t>
      </w:r>
      <w:r w:rsidR="00DB1087">
        <w:t>37</w:t>
      </w:r>
      <w:r w:rsidR="00E76099">
        <w:t>2</w:t>
      </w:r>
      <w:r w:rsidR="00DB1087">
        <w:t xml:space="preserve"> of the 611 items were consistent in their loadings. However, the remaining items loaded inconsistently. </w:t>
      </w:r>
      <w:r w:rsidR="007F452B">
        <w:t xml:space="preserve">Prominence </w:t>
      </w:r>
      <w:r w:rsidR="00801D3A">
        <w:t xml:space="preserve">lost many items </w:t>
      </w:r>
      <w:r w:rsidR="00AE0070">
        <w:t xml:space="preserve">in </w:t>
      </w:r>
      <w:r w:rsidR="007F452B">
        <w:t xml:space="preserve">Study 2 </w:t>
      </w:r>
      <w:r w:rsidR="00AE0070">
        <w:t xml:space="preserve">(e.g., graduation, skill, </w:t>
      </w:r>
      <w:r w:rsidR="00801D3A">
        <w:t xml:space="preserve">ability, </w:t>
      </w:r>
      <w:r w:rsidR="00AE0070">
        <w:t xml:space="preserve">uniqueness, </w:t>
      </w:r>
      <w:r w:rsidR="00801D3A">
        <w:t xml:space="preserve">individuality, </w:t>
      </w:r>
      <w:r w:rsidR="00AE0070">
        <w:t>romance</w:t>
      </w:r>
      <w:r w:rsidR="00801D3A">
        <w:t>, mating</w:t>
      </w:r>
      <w:r w:rsidR="00AE0070">
        <w:t>)</w:t>
      </w:r>
      <w:proofErr w:type="gramStart"/>
      <w:r w:rsidR="00AE0070">
        <w:t>;</w:t>
      </w:r>
      <w:proofErr w:type="gramEnd"/>
      <w:r w:rsidR="00AE0070">
        <w:t xml:space="preserve"> while </w:t>
      </w:r>
      <w:r w:rsidR="00801D3A">
        <w:t xml:space="preserve">Inclusiveness </w:t>
      </w:r>
      <w:r w:rsidR="0090528B">
        <w:t xml:space="preserve">gained many items </w:t>
      </w:r>
      <w:r w:rsidR="00801D3A">
        <w:t>(</w:t>
      </w:r>
      <w:r w:rsidR="0090528B">
        <w:t xml:space="preserve">e.g., </w:t>
      </w:r>
      <w:r w:rsidR="00801D3A">
        <w:t xml:space="preserve">cooperation, friendliness, learning, scholarship, joy, positivity, justice). </w:t>
      </w:r>
      <w:proofErr w:type="gramStart"/>
      <w:r w:rsidR="00801D3A">
        <w:t>32</w:t>
      </w:r>
      <w:proofErr w:type="gramEnd"/>
      <w:r w:rsidR="00801D3A">
        <w:t xml:space="preserve"> items in fact moved specifically from Prominence to Inclusiveness (e.g., courage, honor, intellect, knowledge, purpose, wisdom, happiness, optimism)</w:t>
      </w:r>
      <w:r w:rsidR="00563135">
        <w:t xml:space="preserve">. </w:t>
      </w:r>
      <w:r w:rsidR="00DB1087">
        <w:t xml:space="preserve">The replicable content thus seems to represent the ‘core’ of each </w:t>
      </w:r>
      <w:r w:rsidR="00DB088D">
        <w:t>component</w:t>
      </w:r>
      <w:r w:rsidR="00DB1087">
        <w:t xml:space="preserve">. The non-replicable content may reflect </w:t>
      </w:r>
      <w:proofErr w:type="gramStart"/>
      <w:r w:rsidR="00DB1087">
        <w:t xml:space="preserve">more peripheral aspects of the </w:t>
      </w:r>
      <w:r w:rsidR="00DB1087">
        <w:lastRenderedPageBreak/>
        <w:t>construct,</w:t>
      </w:r>
      <w:proofErr w:type="gramEnd"/>
      <w:r w:rsidR="00DB1087">
        <w:t xml:space="preserve"> or even a “blend” of two or more </w:t>
      </w:r>
      <w:r w:rsidR="00DB088D">
        <w:t>component</w:t>
      </w:r>
      <w:r w:rsidR="00DB1087">
        <w:t>s (</w:t>
      </w:r>
      <w:r w:rsidR="00563135">
        <w:t>i.e., items that are in</w:t>
      </w:r>
      <w:r w:rsidR="0090528B">
        <w:t>ter</w:t>
      </w:r>
      <w:r w:rsidR="00563135">
        <w:t xml:space="preserve">stitial to ‘pure’ markers of a component; </w:t>
      </w:r>
      <w:r w:rsidR="001564D1">
        <w:t xml:space="preserve">see </w:t>
      </w:r>
      <w:proofErr w:type="spellStart"/>
      <w:r w:rsidR="007930E8">
        <w:t>Hofstee</w:t>
      </w:r>
      <w:proofErr w:type="spellEnd"/>
      <w:r w:rsidR="007930E8">
        <w:t xml:space="preserve">, de </w:t>
      </w:r>
      <w:proofErr w:type="spellStart"/>
      <w:r w:rsidR="007930E8">
        <w:t>Raad</w:t>
      </w:r>
      <w:proofErr w:type="spellEnd"/>
      <w:r w:rsidR="007930E8">
        <w:t>, &amp; Goldberg</w:t>
      </w:r>
      <w:r w:rsidR="00DB1087">
        <w:t>, 1992).</w:t>
      </w:r>
    </w:p>
    <w:p w:rsidR="00B27093" w:rsidP="00B27093" w:rsidRDefault="00B27093" w14:paraId="20AE637F" w14:textId="5B09A55C">
      <w:pPr>
        <w:spacing w:line="480" w:lineRule="auto"/>
        <w:ind w:left="0"/>
      </w:pPr>
      <w:r>
        <w:rPr>
          <w:b/>
        </w:rPr>
        <w:t>Analysis of Ipsatized Scores, Stud</w:t>
      </w:r>
      <w:r w:rsidR="00CA6958">
        <w:rPr>
          <w:b/>
        </w:rPr>
        <w:t xml:space="preserve">ies </w:t>
      </w:r>
      <w:r>
        <w:rPr>
          <w:b/>
        </w:rPr>
        <w:t>1-2</w:t>
      </w:r>
    </w:p>
    <w:p w:rsidR="00B27093" w:rsidP="00B27093" w:rsidRDefault="00B27093" w14:paraId="2F129863" w14:textId="2B710E20">
      <w:pPr>
        <w:spacing w:line="480" w:lineRule="auto"/>
        <w:ind w:left="0"/>
      </w:pPr>
      <w:r>
        <w:tab/>
      </w:r>
      <w:r>
        <w:t xml:space="preserve">Before </w:t>
      </w:r>
      <w:r w:rsidR="00116854">
        <w:t xml:space="preserve">definitively selecting </w:t>
      </w:r>
      <w:r>
        <w:t>the four-</w:t>
      </w:r>
      <w:r w:rsidR="00DB088D">
        <w:t>component</w:t>
      </w:r>
      <w:r>
        <w:t xml:space="preserve"> solution</w:t>
      </w:r>
      <w:r w:rsidR="00116854">
        <w:t xml:space="preserve"> for further </w:t>
      </w:r>
      <w:r w:rsidR="00BA6CCD">
        <w:t xml:space="preserve">taxonomic </w:t>
      </w:r>
      <w:r w:rsidR="00116854">
        <w:t>development</w:t>
      </w:r>
      <w:r>
        <w:t xml:space="preserve">, we conducted </w:t>
      </w:r>
      <w:r w:rsidR="00B448BB">
        <w:t>PCA</w:t>
      </w:r>
      <w:r>
        <w:t>s on th</w:t>
      </w:r>
      <w:r w:rsidR="00BA6CCD">
        <w:t>e ipsatized scores from Study 1-</w:t>
      </w:r>
      <w:r>
        <w:t xml:space="preserve">2. </w:t>
      </w:r>
      <w:proofErr w:type="spellStart"/>
      <w:r w:rsidR="00BA6CCD">
        <w:t>Ipsatization</w:t>
      </w:r>
      <w:proofErr w:type="spellEnd"/>
      <w:r w:rsidR="00BA6CCD">
        <w:t xml:space="preserve"> is a statistical procedure sometimes used </w:t>
      </w:r>
      <w:r w:rsidR="00005C7C">
        <w:t xml:space="preserve">to remove </w:t>
      </w:r>
      <w:r w:rsidR="00072CF7">
        <w:t xml:space="preserve">generalized patterns of inter-item </w:t>
      </w:r>
      <w:r w:rsidR="00005C7C">
        <w:t>covariation</w:t>
      </w:r>
      <w:r w:rsidR="00072CF7">
        <w:t xml:space="preserve"> that could possibly reflect response bias (e.g., acquiescence bias</w:t>
      </w:r>
      <w:r w:rsidR="00E8190F">
        <w:t>) or a ‘nuisance</w:t>
      </w:r>
      <w:r w:rsidR="00B448BB">
        <w:t xml:space="preserve"> factor</w:t>
      </w:r>
      <w:r w:rsidR="00EF5788">
        <w:t xml:space="preserve">’ </w:t>
      </w:r>
      <w:r w:rsidR="00005C7C">
        <w:t>(</w:t>
      </w:r>
      <w:proofErr w:type="spellStart"/>
      <w:r w:rsidR="00005C7C">
        <w:t>Rammstedt</w:t>
      </w:r>
      <w:proofErr w:type="spellEnd"/>
      <w:r w:rsidR="00005C7C">
        <w:t>, Goldberg, &amp; Borg, 2010; Soto, John, Gosling, &amp; Potter, 2008</w:t>
      </w:r>
      <w:r w:rsidR="00E67271">
        <w:t>; ten Berge, 1999</w:t>
      </w:r>
      <w:r w:rsidR="00005C7C">
        <w:t>)</w:t>
      </w:r>
      <w:r w:rsidR="00072CF7">
        <w:t xml:space="preserve">. This is relevant </w:t>
      </w:r>
      <w:r w:rsidR="00EF5788">
        <w:t xml:space="preserve">here </w:t>
      </w:r>
      <w:r w:rsidR="00072CF7">
        <w:t xml:space="preserve">because the emerging </w:t>
      </w:r>
      <w:r w:rsidR="00DB088D">
        <w:t>component</w:t>
      </w:r>
      <w:r w:rsidR="00072CF7">
        <w:t xml:space="preserve">s </w:t>
      </w:r>
      <w:proofErr w:type="gramStart"/>
      <w:r w:rsidR="00E8190F">
        <w:t xml:space="preserve">were </w:t>
      </w:r>
      <w:r w:rsidR="00BA6CCD">
        <w:t xml:space="preserve">all </w:t>
      </w:r>
      <w:r w:rsidR="00072CF7">
        <w:t>positively cor</w:t>
      </w:r>
      <w:r w:rsidR="00E8190F">
        <w:t>related</w:t>
      </w:r>
      <w:proofErr w:type="gramEnd"/>
      <w:r w:rsidR="00E8190F">
        <w:t xml:space="preserve"> (see Table 6)</w:t>
      </w:r>
      <w:r w:rsidR="00BA6CCD">
        <w:t xml:space="preserve">, possibly because of such a response bias. For example, some individuals may be more predisposed to report commitment to long-term goals quite generally (regardless of </w:t>
      </w:r>
      <w:r w:rsidR="00B448BB">
        <w:t xml:space="preserve">their </w:t>
      </w:r>
      <w:r w:rsidR="00BA6CCD">
        <w:t xml:space="preserve">actual </w:t>
      </w:r>
      <w:r w:rsidR="002F4B4F">
        <w:t xml:space="preserve">level of </w:t>
      </w:r>
      <w:r w:rsidR="00BA6CCD">
        <w:t>commitment), artificially giving rise to this pattern of correlations.</w:t>
      </w:r>
    </w:p>
    <w:p w:rsidR="001D375C" w:rsidP="001D375C" w:rsidRDefault="00E8190F" w14:paraId="0E2CEFFD" w14:textId="33F41DD7">
      <w:pPr>
        <w:spacing w:line="480" w:lineRule="auto"/>
        <w:ind w:left="0"/>
      </w:pPr>
      <w:r>
        <w:tab/>
      </w:r>
      <w:r w:rsidR="00BA6CCD">
        <w:t xml:space="preserve">To </w:t>
      </w:r>
      <w:proofErr w:type="spellStart"/>
      <w:r w:rsidR="00BA6CCD">
        <w:t>ipsatize</w:t>
      </w:r>
      <w:proofErr w:type="spellEnd"/>
      <w:r w:rsidR="00BA6CCD">
        <w:t xml:space="preserve"> participants’ scores, we subtracted each participant’s mean response from their individual responses. </w:t>
      </w:r>
      <w:r w:rsidR="00116854">
        <w:t xml:space="preserve">We </w:t>
      </w:r>
      <w:r w:rsidR="00BA6CCD">
        <w:t xml:space="preserve">then </w:t>
      </w:r>
      <w:r w:rsidR="00116854">
        <w:t xml:space="preserve">conducted </w:t>
      </w:r>
      <w:r w:rsidR="00B448BB">
        <w:t xml:space="preserve">PCAs </w:t>
      </w:r>
      <w:r w:rsidR="00116854">
        <w:t>on the</w:t>
      </w:r>
      <w:r w:rsidR="00BA6CCD">
        <w:t>se</w:t>
      </w:r>
      <w:r w:rsidR="00116854">
        <w:t xml:space="preserve"> </w:t>
      </w:r>
      <w:r w:rsidR="00BA6CCD">
        <w:t xml:space="preserve">ipsatized scores, focusing on the </w:t>
      </w:r>
      <w:r w:rsidR="00CA6D8C">
        <w:t xml:space="preserve">potentially viable solutions </w:t>
      </w:r>
      <w:r w:rsidR="00BA6CCD">
        <w:t xml:space="preserve">from each study </w:t>
      </w:r>
      <w:r w:rsidR="00CA6D8C">
        <w:t xml:space="preserve">(i.e., Study 1: </w:t>
      </w:r>
      <w:r w:rsidR="00B54F16">
        <w:t>2</w:t>
      </w:r>
      <w:r w:rsidR="00CA6D8C">
        <w:t xml:space="preserve">-5 </w:t>
      </w:r>
      <w:r w:rsidR="00DB088D">
        <w:t>component</w:t>
      </w:r>
      <w:r w:rsidR="002F4B4F">
        <w:t xml:space="preserve"> </w:t>
      </w:r>
      <w:r w:rsidR="00CA6D8C">
        <w:t xml:space="preserve">solutions; Study 2: </w:t>
      </w:r>
      <w:r w:rsidR="00B54F16">
        <w:t>2</w:t>
      </w:r>
      <w:r w:rsidR="00CA6D8C">
        <w:t xml:space="preserve">-4 </w:t>
      </w:r>
      <w:r w:rsidR="00DB088D">
        <w:t>component</w:t>
      </w:r>
      <w:r w:rsidR="00CA6D8C">
        <w:t xml:space="preserve"> solutions). </w:t>
      </w:r>
      <w:r w:rsidR="001D375C">
        <w:t xml:space="preserve">The loadings for all items </w:t>
      </w:r>
      <w:proofErr w:type="gramStart"/>
      <w:r w:rsidR="001D375C">
        <w:t>are presented</w:t>
      </w:r>
      <w:proofErr w:type="gramEnd"/>
      <w:r w:rsidR="001D375C">
        <w:t xml:space="preserve"> in Open Science table 4A-4B for Study 1 and 2, respectively. The global effect of </w:t>
      </w:r>
      <w:proofErr w:type="spellStart"/>
      <w:r w:rsidR="001D375C">
        <w:t>ipsatization</w:t>
      </w:r>
      <w:proofErr w:type="spellEnd"/>
      <w:r w:rsidR="001D375C">
        <w:t xml:space="preserve">, however, </w:t>
      </w:r>
      <w:proofErr w:type="gramStart"/>
      <w:r w:rsidR="001D375C">
        <w:t>can be summarized</w:t>
      </w:r>
      <w:proofErr w:type="gramEnd"/>
      <w:r w:rsidR="001D375C">
        <w:t xml:space="preserve"> quite briefly: it eliminated the </w:t>
      </w:r>
      <w:r w:rsidR="00A94DD6">
        <w:t xml:space="preserve">Negativity </w:t>
      </w:r>
      <w:r w:rsidR="00B54F16">
        <w:t>P</w:t>
      </w:r>
      <w:r w:rsidR="00A94DD6">
        <w:t>revention</w:t>
      </w:r>
      <w:r w:rsidR="001D375C">
        <w:t xml:space="preserve"> </w:t>
      </w:r>
      <w:r w:rsidR="00DB088D">
        <w:t>component</w:t>
      </w:r>
      <w:r w:rsidR="001D375C">
        <w:t>. For example, the three-</w:t>
      </w:r>
      <w:r w:rsidR="00DB088D">
        <w:t>component</w:t>
      </w:r>
      <w:r w:rsidR="001D375C">
        <w:t xml:space="preserve"> solution of both studies now contained Prominence, Inclusiveness, and Tradition. The four-</w:t>
      </w:r>
      <w:r w:rsidR="00DB088D">
        <w:t>component</w:t>
      </w:r>
      <w:r w:rsidR="001D375C">
        <w:t xml:space="preserve"> solution added </w:t>
      </w:r>
      <w:r w:rsidR="004251B5">
        <w:t xml:space="preserve">the </w:t>
      </w:r>
      <w:proofErr w:type="gramStart"/>
      <w:r w:rsidR="00DB088D">
        <w:t>component</w:t>
      </w:r>
      <w:r w:rsidR="001D375C">
        <w:t xml:space="preserve"> </w:t>
      </w:r>
      <w:r w:rsidR="004251B5">
        <w:t>which</w:t>
      </w:r>
      <w:proofErr w:type="gramEnd"/>
      <w:r w:rsidR="004251B5">
        <w:t xml:space="preserve"> </w:t>
      </w:r>
      <w:r w:rsidR="001D375C">
        <w:t xml:space="preserve">previously appeared fifth (i.e. Power &amp; </w:t>
      </w:r>
      <w:r w:rsidR="00B448BB">
        <w:t>Anonymity</w:t>
      </w:r>
      <w:r w:rsidR="001D375C">
        <w:t xml:space="preserve"> in Study 1</w:t>
      </w:r>
      <w:r w:rsidR="00262EDD">
        <w:t xml:space="preserve"> </w:t>
      </w:r>
      <w:r w:rsidR="001D375C">
        <w:t>&amp;</w:t>
      </w:r>
      <w:r w:rsidR="00262EDD">
        <w:t xml:space="preserve"> </w:t>
      </w:r>
      <w:r w:rsidR="001D375C">
        <w:t xml:space="preserve">2, respectively). </w:t>
      </w:r>
      <w:r w:rsidRPr="00A511D9" w:rsidR="00A511D9">
        <w:t xml:space="preserve">The ‘undesirable’ items </w:t>
      </w:r>
      <w:proofErr w:type="gramStart"/>
      <w:r w:rsidRPr="00A511D9" w:rsidR="00A511D9">
        <w:t>were dispersed</w:t>
      </w:r>
      <w:proofErr w:type="gramEnd"/>
      <w:r w:rsidRPr="00A511D9" w:rsidR="00A511D9">
        <w:t xml:space="preserve"> across these various components and began to define a negative pole for each. </w:t>
      </w:r>
      <w:r w:rsidR="001D375C">
        <w:t xml:space="preserve">From a </w:t>
      </w:r>
      <w:r w:rsidRPr="0082281F" w:rsidR="001D375C">
        <w:t xml:space="preserve">statistical or mathematical perspective, this finding should not necessarily be considered surprising. After all, </w:t>
      </w:r>
      <w:r w:rsidRPr="0082281F" w:rsidR="001D375C">
        <w:lastRenderedPageBreak/>
        <w:t xml:space="preserve">what </w:t>
      </w:r>
      <w:proofErr w:type="spellStart"/>
      <w:r w:rsidRPr="0082281F" w:rsidR="001D375C">
        <w:t>ipsatization</w:t>
      </w:r>
      <w:proofErr w:type="spellEnd"/>
      <w:r w:rsidRPr="0082281F" w:rsidR="001D375C">
        <w:t xml:space="preserve"> directly does is remove sources of inter-item covariation that broadly affect the item pool in general</w:t>
      </w:r>
      <w:r w:rsidRPr="0082281F" w:rsidR="00B448BB">
        <w:t>.</w:t>
      </w:r>
      <w:r w:rsidRPr="0082281F" w:rsidR="001D375C">
        <w:t xml:space="preserve"> </w:t>
      </w:r>
      <w:r w:rsidR="00B54F16">
        <w:t>Negativity P</w:t>
      </w:r>
      <w:r w:rsidR="00A94DD6">
        <w:t>revention</w:t>
      </w:r>
      <w:r w:rsidRPr="0082281F" w:rsidR="001D375C">
        <w:t xml:space="preserve"> was by far the largest </w:t>
      </w:r>
      <w:r w:rsidRPr="0082281F" w:rsidR="00DB088D">
        <w:t>component</w:t>
      </w:r>
      <w:r w:rsidRPr="0082281F" w:rsidR="001D375C">
        <w:t xml:space="preserve"> (i.e., with 36</w:t>
      </w:r>
      <w:r w:rsidRPr="0082281F" w:rsidR="0082281F">
        <w:t>7</w:t>
      </w:r>
      <w:r w:rsidRPr="0082281F" w:rsidR="001D375C">
        <w:t xml:space="preserve"> &amp; 27</w:t>
      </w:r>
      <w:r w:rsidRPr="0082281F" w:rsidR="0082281F">
        <w:t>2</w:t>
      </w:r>
      <w:r w:rsidRPr="0082281F" w:rsidR="001D375C">
        <w:t xml:space="preserve"> items loading on it in Study 1</w:t>
      </w:r>
      <w:r w:rsidR="00262EDD">
        <w:t xml:space="preserve"> </w:t>
      </w:r>
      <w:r w:rsidRPr="0082281F" w:rsidR="001D375C">
        <w:t>&amp;</w:t>
      </w:r>
      <w:r w:rsidR="00262EDD">
        <w:t xml:space="preserve"> </w:t>
      </w:r>
      <w:r w:rsidRPr="0082281F" w:rsidR="001D375C">
        <w:t>2, respectively).</w:t>
      </w:r>
      <w:r w:rsidRPr="0082281F" w:rsidR="00B448BB">
        <w:t xml:space="preserve"> Given that it </w:t>
      </w:r>
      <w:proofErr w:type="gramStart"/>
      <w:r w:rsidRPr="0082281F" w:rsidR="00B448BB">
        <w:t xml:space="preserve">was </w:t>
      </w:r>
      <w:r w:rsidR="00B54F16">
        <w:t>scored</w:t>
      </w:r>
      <w:proofErr w:type="gramEnd"/>
      <w:r w:rsidR="00B54F16">
        <w:t xml:space="preserve"> </w:t>
      </w:r>
      <w:r w:rsidRPr="0082281F" w:rsidR="00B448BB">
        <w:t xml:space="preserve">in the opposite direction </w:t>
      </w:r>
      <w:r w:rsidR="004251B5">
        <w:t xml:space="preserve">of </w:t>
      </w:r>
      <w:r w:rsidRPr="0082281F" w:rsidR="00B448BB">
        <w:t xml:space="preserve">other components, high scores on </w:t>
      </w:r>
      <w:r w:rsidR="00B54F16">
        <w:t>Negativity P</w:t>
      </w:r>
      <w:r w:rsidR="00A94DD6">
        <w:t>revention</w:t>
      </w:r>
      <w:r w:rsidRPr="0082281F" w:rsidR="00B448BB">
        <w:t xml:space="preserve"> would also lower participan</w:t>
      </w:r>
      <w:r w:rsidR="00B448BB">
        <w:t>ts’ mean response.</w:t>
      </w:r>
    </w:p>
    <w:p w:rsidR="001D375C" w:rsidP="001D375C" w:rsidRDefault="001D375C" w14:paraId="6CFF7135" w14:textId="4AC8495D">
      <w:pPr>
        <w:spacing w:line="480" w:lineRule="auto"/>
        <w:ind w:left="0" w:firstLine="720"/>
      </w:pPr>
      <w:r>
        <w:t xml:space="preserve">We also inspected the correlations between </w:t>
      </w:r>
      <w:r w:rsidR="00DB088D">
        <w:t>component</w:t>
      </w:r>
      <w:r w:rsidR="002F4B4F">
        <w:t>-</w:t>
      </w:r>
      <w:r w:rsidR="00B448BB">
        <w:t>score</w:t>
      </w:r>
      <w:r>
        <w:t xml:space="preserve">s </w:t>
      </w:r>
      <w:r w:rsidR="00B448BB">
        <w:t xml:space="preserve">from </w:t>
      </w:r>
      <w:r w:rsidR="00B54F16">
        <w:t>the three</w:t>
      </w:r>
      <w:r>
        <w:t>-</w:t>
      </w:r>
      <w:r w:rsidR="00DB088D">
        <w:t>component</w:t>
      </w:r>
      <w:r>
        <w:t xml:space="preserve"> solution to understand what effect </w:t>
      </w:r>
      <w:proofErr w:type="spellStart"/>
      <w:r>
        <w:t>ipsatization</w:t>
      </w:r>
      <w:proofErr w:type="spellEnd"/>
      <w:r>
        <w:t xml:space="preserve"> had upon them. Prominence, Inclusiveness, and Tradition remained positively correlated, all </w:t>
      </w:r>
      <w:proofErr w:type="spellStart"/>
      <w:r w:rsidRPr="001D375C">
        <w:rPr>
          <w:i/>
        </w:rPr>
        <w:t>r</w:t>
      </w:r>
      <w:r>
        <w:t>s</w:t>
      </w:r>
      <w:proofErr w:type="spellEnd"/>
      <w:r>
        <w:t xml:space="preserve"> &gt; .29 (see Open Science Table 4C-4D). Thus, </w:t>
      </w:r>
      <w:proofErr w:type="spellStart"/>
      <w:r>
        <w:t>ipsatization</w:t>
      </w:r>
      <w:proofErr w:type="spellEnd"/>
      <w:r>
        <w:t xml:space="preserve"> did not remove inter-correlations between </w:t>
      </w:r>
      <w:r w:rsidR="00DB088D">
        <w:t>component</w:t>
      </w:r>
      <w:r>
        <w:t xml:space="preserve">s. Instead, it eliminated the broadest </w:t>
      </w:r>
      <w:r w:rsidR="00DB088D">
        <w:t>component</w:t>
      </w:r>
      <w:r>
        <w:t xml:space="preserve">. </w:t>
      </w:r>
    </w:p>
    <w:p w:rsidR="001D375C" w:rsidP="001D375C" w:rsidRDefault="001D375C" w14:paraId="34526145" w14:textId="062ED093">
      <w:pPr>
        <w:spacing w:line="480" w:lineRule="auto"/>
        <w:ind w:left="0" w:firstLine="720"/>
      </w:pPr>
      <w:r>
        <w:t xml:space="preserve">How </w:t>
      </w:r>
      <w:proofErr w:type="gramStart"/>
      <w:r>
        <w:t>should this finding be interpreted</w:t>
      </w:r>
      <w:proofErr w:type="gramEnd"/>
      <w:r>
        <w:t xml:space="preserve">? One possibility is to view </w:t>
      </w:r>
      <w:r w:rsidR="00B54F16">
        <w:t>Negativity P</w:t>
      </w:r>
      <w:r w:rsidR="00A94DD6">
        <w:t>revention</w:t>
      </w:r>
      <w:r>
        <w:t xml:space="preserve"> as nothing more than a ‘nuisance </w:t>
      </w:r>
      <w:r w:rsidR="00DB088D">
        <w:t>component</w:t>
      </w:r>
      <w:r>
        <w:t xml:space="preserve">’ reflecting response bias. If one accepts this hypothesis, it may perhaps seem reasonable </w:t>
      </w:r>
      <w:proofErr w:type="gramStart"/>
      <w:r>
        <w:t>to immediately eliminate</w:t>
      </w:r>
      <w:proofErr w:type="gramEnd"/>
      <w:r>
        <w:t xml:space="preserve"> </w:t>
      </w:r>
      <w:r w:rsidR="00A94DD6">
        <w:t>Ne</w:t>
      </w:r>
      <w:r w:rsidR="00B54F16">
        <w:t>gativity P</w:t>
      </w:r>
      <w:r w:rsidR="00A94DD6">
        <w:t>revention</w:t>
      </w:r>
      <w:r>
        <w:t xml:space="preserve"> from further consideration. It is certainly possible that this response bias hypothesis </w:t>
      </w:r>
      <w:proofErr w:type="gramStart"/>
      <w:r>
        <w:t>will eventually be shown</w:t>
      </w:r>
      <w:proofErr w:type="gramEnd"/>
      <w:r>
        <w:t xml:space="preserve"> to be correct. Like any hypothesis, however, it </w:t>
      </w:r>
      <w:proofErr w:type="gramStart"/>
      <w:r>
        <w:t>should be empirically tested</w:t>
      </w:r>
      <w:proofErr w:type="gramEnd"/>
      <w:r>
        <w:t xml:space="preserve"> before it is accepted. After all, there are also many reasons for thinking that </w:t>
      </w:r>
      <w:r w:rsidR="00B54F16">
        <w:t>Negativity P</w:t>
      </w:r>
      <w:r w:rsidR="00A94DD6">
        <w:t>revention</w:t>
      </w:r>
      <w:r>
        <w:t xml:space="preserve"> may reflect veridical self-reports of goal-commitment. Many past theories have posited a broad goal construct related to avoidance, prevention, or safety/security (see Table 1). Beyond this, some constructs initially thought to reflect response bias eventually proved to be of substantive psychological interest (e.g., social-desirability; see Kurtz, </w:t>
      </w:r>
      <w:proofErr w:type="spellStart"/>
      <w:r>
        <w:t>Tarquini</w:t>
      </w:r>
      <w:proofErr w:type="spellEnd"/>
      <w:r>
        <w:t xml:space="preserve">, &amp; </w:t>
      </w:r>
      <w:proofErr w:type="spellStart"/>
      <w:r>
        <w:t>Iobst</w:t>
      </w:r>
      <w:proofErr w:type="spellEnd"/>
      <w:r>
        <w:t>, 2008; McCre</w:t>
      </w:r>
      <w:r w:rsidR="00262EDD">
        <w:t>a</w:t>
      </w:r>
      <w:r>
        <w:t xml:space="preserve"> &amp; Costa, 1983). Thus, the only way to determine if </w:t>
      </w:r>
      <w:r w:rsidR="00B54F16">
        <w:t>Negativity P</w:t>
      </w:r>
      <w:r w:rsidR="00A94DD6">
        <w:t>revention</w:t>
      </w:r>
      <w:r>
        <w:t xml:space="preserve"> reflects veridical self-reports or response bias is to develop a measure of it and examine its </w:t>
      </w:r>
      <w:proofErr w:type="spellStart"/>
      <w:r>
        <w:t>nomological</w:t>
      </w:r>
      <w:proofErr w:type="spellEnd"/>
      <w:r>
        <w:t xml:space="preserve"> net. We proceeded to do exactly that.</w:t>
      </w:r>
    </w:p>
    <w:p w:rsidR="00604E9C" w:rsidP="002F4B4F" w:rsidRDefault="00604E9C" w14:paraId="140AFD6A" w14:textId="23B365BA">
      <w:pPr>
        <w:spacing w:line="480" w:lineRule="auto"/>
        <w:ind w:left="0"/>
        <w:jc w:val="center"/>
      </w:pPr>
      <w:r>
        <w:rPr>
          <w:b/>
        </w:rPr>
        <w:lastRenderedPageBreak/>
        <w:t>Research Phase 3: Develop</w:t>
      </w:r>
      <w:r w:rsidR="00040CE9">
        <w:rPr>
          <w:b/>
        </w:rPr>
        <w:t xml:space="preserve">ing and Validating </w:t>
      </w:r>
      <w:r w:rsidR="00563D74">
        <w:rPr>
          <w:b/>
        </w:rPr>
        <w:t>the</w:t>
      </w:r>
      <w:r w:rsidR="00040CE9">
        <w:rPr>
          <w:b/>
        </w:rPr>
        <w:t xml:space="preserve"> </w:t>
      </w:r>
      <w:r w:rsidR="00A21C4D">
        <w:rPr>
          <w:b/>
        </w:rPr>
        <w:t xml:space="preserve">PINT </w:t>
      </w:r>
      <w:r w:rsidR="00EA3E36">
        <w:rPr>
          <w:b/>
        </w:rPr>
        <w:t>Goal</w:t>
      </w:r>
      <w:r w:rsidR="00A21C4D">
        <w:rPr>
          <w:b/>
        </w:rPr>
        <w:t>-Content</w:t>
      </w:r>
      <w:r w:rsidR="00EA3E36">
        <w:rPr>
          <w:b/>
        </w:rPr>
        <w:t xml:space="preserve">s </w:t>
      </w:r>
      <w:r w:rsidR="00EB4CB2">
        <w:rPr>
          <w:b/>
        </w:rPr>
        <w:t>Scale</w:t>
      </w:r>
    </w:p>
    <w:p w:rsidR="00CF2118" w:rsidP="006756F5" w:rsidRDefault="00604E9C" w14:paraId="04A89730" w14:textId="7B8F1684">
      <w:pPr>
        <w:spacing w:line="480" w:lineRule="auto"/>
        <w:ind w:left="0"/>
      </w:pPr>
      <w:r>
        <w:tab/>
      </w:r>
      <w:r>
        <w:t xml:space="preserve">Thus, </w:t>
      </w:r>
      <w:r w:rsidR="00563D74">
        <w:t>S</w:t>
      </w:r>
      <w:r w:rsidR="00CF2118">
        <w:t xml:space="preserve">tudies </w:t>
      </w:r>
      <w:r w:rsidR="00563D74">
        <w:t xml:space="preserve">1-2 </w:t>
      </w:r>
      <w:r>
        <w:t>yielded four replica</w:t>
      </w:r>
      <w:r w:rsidR="009A6379">
        <w:t>ble</w:t>
      </w:r>
      <w:r w:rsidR="00D86306">
        <w:t xml:space="preserve"> components</w:t>
      </w:r>
      <w:r w:rsidR="0074546C">
        <w:t xml:space="preserve">: </w:t>
      </w:r>
      <w:r w:rsidR="009A6379">
        <w:t xml:space="preserve">Prominence, Inclusiveness, </w:t>
      </w:r>
      <w:r w:rsidR="00A94DD6">
        <w:t>Negativity prevention</w:t>
      </w:r>
      <w:r w:rsidR="009A6379">
        <w:t xml:space="preserve">, and Tradition (or the PINT taxonomy). We acknowledge there is need for further </w:t>
      </w:r>
      <w:r w:rsidR="006756F5">
        <w:t xml:space="preserve">examination </w:t>
      </w:r>
      <w:r w:rsidR="009A6379">
        <w:t>of th</w:t>
      </w:r>
      <w:r w:rsidR="00040CE9">
        <w:t xml:space="preserve">e psychometric </w:t>
      </w:r>
      <w:r w:rsidR="009A6379">
        <w:t xml:space="preserve">structure </w:t>
      </w:r>
      <w:r w:rsidR="00040CE9">
        <w:t xml:space="preserve">of goal-content </w:t>
      </w:r>
      <w:r w:rsidR="009A6379">
        <w:t xml:space="preserve">(e.g., using different word-selection procedures; </w:t>
      </w:r>
      <w:r w:rsidR="00CF2118">
        <w:t>sentence-length</w:t>
      </w:r>
      <w:r w:rsidR="009A6379">
        <w:t xml:space="preserve"> items;</w:t>
      </w:r>
      <w:r w:rsidR="00CF2118">
        <w:t xml:space="preserve"> </w:t>
      </w:r>
      <w:r w:rsidR="002F4B4F">
        <w:t xml:space="preserve">samples from different </w:t>
      </w:r>
      <w:r w:rsidR="00CF2118">
        <w:t>cultur</w:t>
      </w:r>
      <w:r w:rsidR="002F4B4F">
        <w:t>es</w:t>
      </w:r>
      <w:r w:rsidR="009A6379">
        <w:t>, etc.)</w:t>
      </w:r>
      <w:r w:rsidR="00040CE9">
        <w:t>,</w:t>
      </w:r>
      <w:r w:rsidR="009A6379">
        <w:t xml:space="preserve"> and we are </w:t>
      </w:r>
      <w:r w:rsidR="00040CE9">
        <w:t xml:space="preserve">fully </w:t>
      </w:r>
      <w:r w:rsidR="009A6379">
        <w:t xml:space="preserve">open to possible modifications of </w:t>
      </w:r>
      <w:r w:rsidR="004D4BFD">
        <w:t>this taxonomy</w:t>
      </w:r>
      <w:r w:rsidR="009A6379">
        <w:t>.</w:t>
      </w:r>
      <w:r w:rsidR="00CF2118">
        <w:t xml:space="preserve"> </w:t>
      </w:r>
      <w:r w:rsidR="009A6379">
        <w:t xml:space="preserve">Nonetheless, goal-content research would benefit from a </w:t>
      </w:r>
      <w:r w:rsidR="00026AE3">
        <w:t xml:space="preserve">succinct </w:t>
      </w:r>
      <w:r w:rsidR="009A6379">
        <w:t xml:space="preserve">measure of these constructs. </w:t>
      </w:r>
      <w:r w:rsidR="00A21C4D">
        <w:t xml:space="preserve">Such an </w:t>
      </w:r>
      <w:r w:rsidR="00CF2118">
        <w:t xml:space="preserve">instrument </w:t>
      </w:r>
      <w:r w:rsidR="005F0478">
        <w:t>could be</w:t>
      </w:r>
      <w:r w:rsidR="006756F5">
        <w:t xml:space="preserve"> a standard of comparison for future </w:t>
      </w:r>
      <w:r w:rsidR="00040CE9">
        <w:t xml:space="preserve">psychometric </w:t>
      </w:r>
      <w:r w:rsidR="00563D74">
        <w:t>studies</w:t>
      </w:r>
      <w:r w:rsidR="006756F5">
        <w:t xml:space="preserve">, and </w:t>
      </w:r>
      <w:r w:rsidR="00CF2118">
        <w:t xml:space="preserve">it </w:t>
      </w:r>
      <w:r w:rsidR="00040CE9">
        <w:t xml:space="preserve">would </w:t>
      </w:r>
      <w:r w:rsidR="006756F5">
        <w:t xml:space="preserve">allow researchers to examine the correlates, causes, and consequences of these goals. </w:t>
      </w:r>
    </w:p>
    <w:p w:rsidR="009A6379" w:rsidP="00CF2118" w:rsidRDefault="009A6379" w14:paraId="52BCD172" w14:textId="2CD044C3">
      <w:pPr>
        <w:spacing w:line="480" w:lineRule="auto"/>
        <w:ind w:left="0" w:firstLine="720"/>
      </w:pPr>
      <w:r>
        <w:t xml:space="preserve">This was the </w:t>
      </w:r>
      <w:r w:rsidR="006756F5">
        <w:t xml:space="preserve">explicit </w:t>
      </w:r>
      <w:r>
        <w:t>aim of Studi</w:t>
      </w:r>
      <w:r w:rsidR="00026AE3">
        <w:t>es 3-7</w:t>
      </w:r>
      <w:r>
        <w:t>.</w:t>
      </w:r>
      <w:r w:rsidR="006756F5">
        <w:t xml:space="preserve"> We </w:t>
      </w:r>
      <w:r w:rsidR="00CF2118">
        <w:t xml:space="preserve">thus </w:t>
      </w:r>
      <w:r w:rsidR="006756F5">
        <w:t>began by selecting items from Study 1-2 for use in the PINT</w:t>
      </w:r>
      <w:r w:rsidR="00972E7E">
        <w:t xml:space="preserve"> </w:t>
      </w:r>
      <w:r w:rsidR="00563D74">
        <w:t>G</w:t>
      </w:r>
      <w:r w:rsidR="00040CE9">
        <w:t>oal</w:t>
      </w:r>
      <w:r w:rsidR="00972E7E">
        <w:t>-Content</w:t>
      </w:r>
      <w:r w:rsidR="00040CE9">
        <w:t>s</w:t>
      </w:r>
      <w:r w:rsidR="00563D74">
        <w:t xml:space="preserve"> </w:t>
      </w:r>
      <w:r w:rsidR="00EB4CB2">
        <w:t>Scale</w:t>
      </w:r>
      <w:r w:rsidR="006756F5">
        <w:t xml:space="preserve">. Study 3 </w:t>
      </w:r>
      <w:r w:rsidR="00040CE9">
        <w:t>examine</w:t>
      </w:r>
      <w:r w:rsidR="00972E7E">
        <w:t>d</w:t>
      </w:r>
      <w:r w:rsidR="00040CE9">
        <w:t xml:space="preserve"> </w:t>
      </w:r>
      <w:r w:rsidR="00C8265A">
        <w:t>this instrument</w:t>
      </w:r>
      <w:r w:rsidR="00563D74">
        <w:t>’s 4-factor structure</w:t>
      </w:r>
      <w:r w:rsidR="006756F5">
        <w:t xml:space="preserve">. Studies 4-5 examined </w:t>
      </w:r>
      <w:r w:rsidR="00972E7E">
        <w:t xml:space="preserve">its </w:t>
      </w:r>
      <w:r w:rsidR="00040CE9">
        <w:t xml:space="preserve">relationship </w:t>
      </w:r>
      <w:r w:rsidR="00972E7E">
        <w:t xml:space="preserve">with </w:t>
      </w:r>
      <w:r w:rsidR="006756F5">
        <w:t>existing goal-content</w:t>
      </w:r>
      <w:r w:rsidR="00CF2118">
        <w:t xml:space="preserve"> measures</w:t>
      </w:r>
      <w:r w:rsidR="006756F5">
        <w:t>. Stud</w:t>
      </w:r>
      <w:r w:rsidR="00613A22">
        <w:t xml:space="preserve">ies </w:t>
      </w:r>
      <w:r w:rsidR="006756F5">
        <w:t>6</w:t>
      </w:r>
      <w:r w:rsidR="004D4BFD">
        <w:t>-7</w:t>
      </w:r>
      <w:r w:rsidR="006756F5">
        <w:t xml:space="preserve"> examined </w:t>
      </w:r>
      <w:r w:rsidR="00972E7E">
        <w:t xml:space="preserve">its </w:t>
      </w:r>
      <w:r w:rsidR="006756F5">
        <w:t xml:space="preserve">broader correlates </w:t>
      </w:r>
      <w:r w:rsidR="004D4BFD">
        <w:t>and stability over time.</w:t>
      </w:r>
    </w:p>
    <w:p w:rsidR="00422435" w:rsidP="00C8265A" w:rsidRDefault="00C8265A" w14:paraId="30BBE76B" w14:textId="77777777">
      <w:pPr>
        <w:spacing w:line="480" w:lineRule="auto"/>
        <w:ind w:left="0"/>
        <w:jc w:val="center"/>
      </w:pPr>
      <w:r>
        <w:rPr>
          <w:b/>
        </w:rPr>
        <w:t>Item Selection</w:t>
      </w:r>
    </w:p>
    <w:p w:rsidR="00C8265A" w:rsidP="00C8265A" w:rsidRDefault="00C8265A" w14:paraId="33A9C804" w14:textId="7289FF4F">
      <w:pPr>
        <w:spacing w:line="480" w:lineRule="auto"/>
        <w:ind w:left="0"/>
      </w:pPr>
      <w:r>
        <w:tab/>
      </w:r>
      <w:r w:rsidR="00CF2118">
        <w:t xml:space="preserve">To select </w:t>
      </w:r>
      <w:r>
        <w:t xml:space="preserve">a relatively </w:t>
      </w:r>
      <w:r w:rsidR="00563D74">
        <w:t xml:space="preserve">concise </w:t>
      </w:r>
      <w:r>
        <w:t>number of items to measure the PINT goals</w:t>
      </w:r>
      <w:r w:rsidR="00CF2118">
        <w:t xml:space="preserve">, we followed </w:t>
      </w:r>
      <w:r>
        <w:t>past recommendations (e.g., Clark &amp; Watson, 1995; Simms &amp; Watson, 2007)</w:t>
      </w:r>
      <w:r w:rsidR="00CF2118">
        <w:t xml:space="preserve"> and</w:t>
      </w:r>
      <w:r>
        <w:t xml:space="preserve"> used multiple quantitative and conceptual criteria. </w:t>
      </w:r>
      <w:r w:rsidR="003F66C2">
        <w:t xml:space="preserve">First, we </w:t>
      </w:r>
      <w:r w:rsidR="00CF2118">
        <w:t xml:space="preserve">sought to include </w:t>
      </w:r>
      <w:r w:rsidR="003F66C2">
        <w:t xml:space="preserve">items which consistently loaded onto the relevant factor (i.e., </w:t>
      </w:r>
      <w:r w:rsidR="00B54F16">
        <w:t>|</w:t>
      </w:r>
      <w:r w:rsidR="003F66C2">
        <w:t>primary loading</w:t>
      </w:r>
      <w:r w:rsidR="00B54F16">
        <w:t>|</w:t>
      </w:r>
      <w:r w:rsidR="003F66C2">
        <w:t xml:space="preserve"> ≥ .30), which were also </w:t>
      </w:r>
      <w:r w:rsidR="00CF2118">
        <w:t xml:space="preserve">consistently </w:t>
      </w:r>
      <w:r w:rsidR="003F66C2">
        <w:t xml:space="preserve">free of cross-loadings (i.e., </w:t>
      </w:r>
      <w:r w:rsidR="00CF2118">
        <w:t>|primary loading| - |</w:t>
      </w:r>
      <w:r w:rsidR="003F66C2">
        <w:t>secondary loading</w:t>
      </w:r>
      <w:r w:rsidR="00CF2118">
        <w:t xml:space="preserve">| </w:t>
      </w:r>
      <w:r w:rsidR="002F4B4F">
        <w:t>≥</w:t>
      </w:r>
      <w:r w:rsidR="00CF2118">
        <w:t xml:space="preserve"> .10</w:t>
      </w:r>
      <w:r w:rsidR="003F66C2">
        <w:t xml:space="preserve">). </w:t>
      </w:r>
      <w:r w:rsidR="00563D74">
        <w:t xml:space="preserve">This </w:t>
      </w:r>
      <w:r w:rsidR="003F66C2">
        <w:t>led us to favor items administered in both studies</w:t>
      </w:r>
      <w:r w:rsidR="00563D74">
        <w:t>, but we</w:t>
      </w:r>
      <w:r w:rsidR="003F66C2">
        <w:t xml:space="preserve"> sometimes included items only administered in Study 1 if </w:t>
      </w:r>
      <w:r w:rsidR="00563D74">
        <w:t>their loading</w:t>
      </w:r>
      <w:r w:rsidR="00026AE3">
        <w:t>s</w:t>
      </w:r>
      <w:r w:rsidR="00563D74">
        <w:t xml:space="preserve"> were strong and they clearly </w:t>
      </w:r>
      <w:r w:rsidR="00040CE9">
        <w:t>satisfied other criteria</w:t>
      </w:r>
      <w:r w:rsidR="003F66C2">
        <w:t>.</w:t>
      </w:r>
    </w:p>
    <w:p w:rsidR="003F66C2" w:rsidP="00BB6ABF" w:rsidRDefault="003F66C2" w14:paraId="136B1A9F" w14:textId="5B86CAB5">
      <w:pPr>
        <w:spacing w:line="480" w:lineRule="auto"/>
        <w:ind w:left="0"/>
      </w:pPr>
      <w:r>
        <w:tab/>
      </w:r>
      <w:r>
        <w:t xml:space="preserve">Second, we sought to construct </w:t>
      </w:r>
      <w:proofErr w:type="gramStart"/>
      <w:r>
        <w:t>scales which</w:t>
      </w:r>
      <w:proofErr w:type="gramEnd"/>
      <w:r>
        <w:t xml:space="preserve"> were internally consistent</w:t>
      </w:r>
      <w:r w:rsidR="00BB6ABF">
        <w:t xml:space="preserve"> in both a conceptual </w:t>
      </w:r>
      <w:r w:rsidR="00872B5B">
        <w:t xml:space="preserve">and quantitative </w:t>
      </w:r>
      <w:r w:rsidR="00BB6ABF">
        <w:t>sense</w:t>
      </w:r>
      <w:r w:rsidR="008C6445">
        <w:t xml:space="preserve">. </w:t>
      </w:r>
      <w:r w:rsidR="00040CE9">
        <w:t xml:space="preserve">Conceptually, we sought to include </w:t>
      </w:r>
      <w:proofErr w:type="gramStart"/>
      <w:r w:rsidR="00040CE9">
        <w:t>items which</w:t>
      </w:r>
      <w:proofErr w:type="gramEnd"/>
      <w:r w:rsidR="00040CE9">
        <w:t xml:space="preserve"> were </w:t>
      </w:r>
      <w:r w:rsidR="00040CE9">
        <w:lastRenderedPageBreak/>
        <w:t xml:space="preserve">subjectively judged to form a coherent construct. </w:t>
      </w:r>
      <w:r w:rsidR="00BB6ABF">
        <w:t xml:space="preserve">Quantitatively, </w:t>
      </w:r>
      <w:r w:rsidR="005F0478">
        <w:t xml:space="preserve">we </w:t>
      </w:r>
      <w:r w:rsidR="008C6445">
        <w:t xml:space="preserve">aimed to achieve </w:t>
      </w:r>
      <w:r>
        <w:t>Cronbach’s α</w:t>
      </w:r>
      <w:r w:rsidR="008C6445">
        <w:t>s that</w:t>
      </w:r>
      <w:r w:rsidR="00BB6ABF">
        <w:t xml:space="preserve"> </w:t>
      </w:r>
      <w:r w:rsidR="001D578F">
        <w:t xml:space="preserve">consistently </w:t>
      </w:r>
      <w:r w:rsidR="00BB6ABF">
        <w:t xml:space="preserve">exceeded </w:t>
      </w:r>
      <w:r w:rsidR="001D578F">
        <w:t>.70.</w:t>
      </w:r>
    </w:p>
    <w:p w:rsidR="006F4037" w:rsidP="006F4037" w:rsidRDefault="008C6445" w14:paraId="565A933E" w14:textId="46955F0F">
      <w:pPr>
        <w:spacing w:line="480" w:lineRule="auto"/>
        <w:ind w:left="0"/>
      </w:pPr>
      <w:r>
        <w:tab/>
      </w:r>
      <w:r>
        <w:t>Third, we sought to create scales that represented the full conceptual breadth of the</w:t>
      </w:r>
      <w:r w:rsidR="00A54FF2">
        <w:t xml:space="preserve"> components derived in Study 1-2</w:t>
      </w:r>
      <w:r>
        <w:t xml:space="preserve">. </w:t>
      </w:r>
      <w:r w:rsidR="00386FC4">
        <w:t>Conceptually</w:t>
      </w:r>
      <w:r>
        <w:t xml:space="preserve">, we sought to include items that </w:t>
      </w:r>
      <w:r w:rsidR="00563D74">
        <w:t xml:space="preserve">appeared to </w:t>
      </w:r>
      <w:r>
        <w:t xml:space="preserve">represent disparate aspects of </w:t>
      </w:r>
      <w:r w:rsidR="00026AE3">
        <w:t>the</w:t>
      </w:r>
      <w:r>
        <w:t xml:space="preserve"> construct (e.g., items representing victory, power, image, and money for Prominence; items representing religion, nation, and family for Tradition). Quantitative</w:t>
      </w:r>
      <w:r w:rsidR="00A54FF2">
        <w:t xml:space="preserve">ly, we sought to exclude </w:t>
      </w:r>
      <w:proofErr w:type="gramStart"/>
      <w:r w:rsidR="00A54FF2">
        <w:t>highly-</w:t>
      </w:r>
      <w:r>
        <w:t>redundant</w:t>
      </w:r>
      <w:proofErr w:type="gramEnd"/>
      <w:r>
        <w:t xml:space="preserve"> items (i.e., which correlated ≥ .50) </w:t>
      </w:r>
      <w:r w:rsidR="006660AB">
        <w:t>and instead</w:t>
      </w:r>
      <w:r w:rsidR="006F4037">
        <w:t xml:space="preserve"> include items with more modest inter-item correlations (i.e., </w:t>
      </w:r>
      <w:r w:rsidR="006F4037">
        <w:rPr>
          <w:i/>
        </w:rPr>
        <w:t xml:space="preserve">r </w:t>
      </w:r>
      <w:r w:rsidR="006F4037">
        <w:t>≥ .15 &amp; ≤ .50), resulting in an average inter-item correlation (AIC) of approximately .25. This would represent a relatively broad but nonetheless coherent construct (see Clark &amp; Watson, 1995; Simms &amp; Watson, 2007). Adopting this criteri</w:t>
      </w:r>
      <w:r w:rsidR="0070236A">
        <w:t>on</w:t>
      </w:r>
      <w:r w:rsidR="006F4037">
        <w:t xml:space="preserve"> had several initially unanticipated consequences. For example, </w:t>
      </w:r>
      <w:r w:rsidR="001D578F">
        <w:t xml:space="preserve">the </w:t>
      </w:r>
      <w:r w:rsidR="00A94DD6">
        <w:t xml:space="preserve">Negativity </w:t>
      </w:r>
      <w:r w:rsidR="004A375F">
        <w:t>P</w:t>
      </w:r>
      <w:r w:rsidR="00A94DD6">
        <w:t>revention</w:t>
      </w:r>
      <w:r w:rsidR="006F4037">
        <w:t xml:space="preserve"> items that seemed most face-valid (e.g., distress, problem) were highly redundant with one another. Thus, we instead selected items that represented rather disparate undesirable events (e.g., isolation, fighting, fatness, mediocrity). Likewise, </w:t>
      </w:r>
      <w:r w:rsidR="00B54F16">
        <w:t>nine</w:t>
      </w:r>
      <w:r w:rsidR="00A21C4D">
        <w:t xml:space="preserve"> </w:t>
      </w:r>
      <w:proofErr w:type="gramStart"/>
      <w:r w:rsidR="00A21C4D">
        <w:t>highly-redundant</w:t>
      </w:r>
      <w:proofErr w:type="gramEnd"/>
      <w:r w:rsidR="00A21C4D">
        <w:t xml:space="preserve"> religious items loaded most strongly on </w:t>
      </w:r>
      <w:r w:rsidR="006F4037">
        <w:t xml:space="preserve">Tradition (i.e., church, faith, god, heaven, holiness, religion, salvation, spirituality &amp; worship; Study 1 AIC = .65; Study 2 AIC = .60). These words </w:t>
      </w:r>
      <w:proofErr w:type="gramStart"/>
      <w:r w:rsidR="006F4037">
        <w:t>were excluded</w:t>
      </w:r>
      <w:proofErr w:type="gramEnd"/>
      <w:r w:rsidR="006F4037">
        <w:t xml:space="preserve">, leaving </w:t>
      </w:r>
      <w:r w:rsidR="001D578F">
        <w:t>three</w:t>
      </w:r>
      <w:r w:rsidR="006F4037">
        <w:t xml:space="preserve"> less redundant, religious</w:t>
      </w:r>
      <w:r w:rsidR="00A114DF">
        <w:t xml:space="preserve"> items</w:t>
      </w:r>
      <w:r w:rsidR="006F4037">
        <w:t xml:space="preserve"> (blessedness, pureness, atheism-reversed) amid a broader construct.</w:t>
      </w:r>
    </w:p>
    <w:p w:rsidR="00DB0A31" w:rsidP="004354A3" w:rsidRDefault="001D578F" w14:paraId="716695C3" w14:textId="4263254B">
      <w:pPr>
        <w:spacing w:line="480" w:lineRule="auto"/>
        <w:ind w:left="0" w:firstLine="720"/>
      </w:pPr>
      <w:r>
        <w:t>Fourth, we sought to create relatively brief scales. We set no specific benchmarks to achieve in this</w:t>
      </w:r>
      <w:r w:rsidR="00A114DF">
        <w:t xml:space="preserve"> regard</w:t>
      </w:r>
      <w:r>
        <w:t xml:space="preserve">, but instead attempted to minimize scale length while still satisfying other criteria. Fifth, we sought to ensure that the resulting scales correlated strongly with the full </w:t>
      </w:r>
      <w:r w:rsidR="00A54FF2">
        <w:t xml:space="preserve">components from </w:t>
      </w:r>
      <w:r>
        <w:t xml:space="preserve">Studies 1-2. None of these criteria </w:t>
      </w:r>
      <w:proofErr w:type="gramStart"/>
      <w:r>
        <w:t>were</w:t>
      </w:r>
      <w:proofErr w:type="gramEnd"/>
      <w:r>
        <w:t xml:space="preserve"> enforced in an absolutist fashion. </w:t>
      </w:r>
      <w:r>
        <w:lastRenderedPageBreak/>
        <w:t xml:space="preserve">Instead, we aimed to satisfy all criteria simultaneously to a reasonable degree. Candidate items were removed and added to the scales in an iterative fashion until this was deemed </w:t>
      </w:r>
      <w:proofErr w:type="gramStart"/>
      <w:r>
        <w:t>to be the</w:t>
      </w:r>
      <w:proofErr w:type="gramEnd"/>
      <w:r>
        <w:t xml:space="preserve"> case.</w:t>
      </w:r>
    </w:p>
    <w:p w:rsidR="004354A3" w:rsidP="004354A3" w:rsidRDefault="004354A3" w14:paraId="364E0822" w14:textId="07D06472">
      <w:pPr>
        <w:spacing w:line="480" w:lineRule="auto"/>
        <w:ind w:left="0" w:firstLine="720"/>
      </w:pPr>
      <w:r>
        <w:t>The final 43 items selected for the PINT Goal</w:t>
      </w:r>
      <w:r w:rsidR="00A114DF">
        <w:t>-Content</w:t>
      </w:r>
      <w:r>
        <w:t xml:space="preserve">s Scale </w:t>
      </w:r>
      <w:proofErr w:type="gramStart"/>
      <w:r>
        <w:t>are presented</w:t>
      </w:r>
      <w:proofErr w:type="gramEnd"/>
      <w:r>
        <w:t xml:space="preserve"> in Appendix B. </w:t>
      </w:r>
      <w:r w:rsidR="001D578F">
        <w:t xml:space="preserve">(Please note that this scale is </w:t>
      </w:r>
      <w:r w:rsidRPr="001D578F" w:rsidR="001D578F">
        <w:t>licensed under a Creative Commons Attribution-</w:t>
      </w:r>
      <w:proofErr w:type="spellStart"/>
      <w:r w:rsidRPr="001D578F" w:rsidR="001D578F">
        <w:t>NonCommercial</w:t>
      </w:r>
      <w:proofErr w:type="spellEnd"/>
      <w:r w:rsidRPr="001D578F" w:rsidR="001D578F">
        <w:t>-</w:t>
      </w:r>
      <w:proofErr w:type="spellStart"/>
      <w:r w:rsidRPr="001D578F" w:rsidR="001D578F">
        <w:t>ShareAlike</w:t>
      </w:r>
      <w:proofErr w:type="spellEnd"/>
      <w:r w:rsidRPr="001D578F" w:rsidR="001D578F">
        <w:t xml:space="preserve"> 4.0 International License. </w:t>
      </w:r>
      <w:r w:rsidR="001D578F">
        <w:t xml:space="preserve">Thus, other researchers are free to administer </w:t>
      </w:r>
      <w:r w:rsidR="00A114DF">
        <w:t xml:space="preserve">it </w:t>
      </w:r>
      <w:r w:rsidR="001D578F">
        <w:t xml:space="preserve">to participants for non-commercial purposes; but it </w:t>
      </w:r>
      <w:proofErr w:type="gramStart"/>
      <w:r w:rsidR="001D578F">
        <w:t>cannot be used</w:t>
      </w:r>
      <w:proofErr w:type="gramEnd"/>
      <w:r w:rsidR="001D578F">
        <w:t xml:space="preserve"> for commercial purposes without explicit consent from the authors.) </w:t>
      </w:r>
      <w:proofErr w:type="gramStart"/>
      <w:r>
        <w:t>Cronbach’s</w:t>
      </w:r>
      <w:proofErr w:type="gramEnd"/>
      <w:r>
        <w:t xml:space="preserve"> αs, AICs, and scale-</w:t>
      </w:r>
      <w:r w:rsidR="00A54FF2">
        <w:t>component</w:t>
      </w:r>
      <w:r>
        <w:t xml:space="preserve"> correlations are presented in Table </w:t>
      </w:r>
      <w:r w:rsidR="00D40029">
        <w:t>5</w:t>
      </w:r>
      <w:r>
        <w:t xml:space="preserve">. As can be seen there, the scales were internally reliable across studies (i.e., all αs &gt; .70). </w:t>
      </w:r>
      <w:r w:rsidR="00D359F3">
        <w:t xml:space="preserve">McDonald’s </w:t>
      </w:r>
      <w:proofErr w:type="spellStart"/>
      <w:r w:rsidR="00D359F3">
        <w:t>ωs</w:t>
      </w:r>
      <w:proofErr w:type="spellEnd"/>
      <w:r w:rsidR="00D359F3">
        <w:t xml:space="preserve"> are also presented in Open Science Table </w:t>
      </w:r>
      <w:r w:rsidR="00E83045">
        <w:t>5</w:t>
      </w:r>
      <w:r w:rsidR="00D359F3">
        <w:t xml:space="preserve"> (see Dunn, </w:t>
      </w:r>
      <w:proofErr w:type="spellStart"/>
      <w:r w:rsidR="00D359F3">
        <w:t>Baguley</w:t>
      </w:r>
      <w:proofErr w:type="spellEnd"/>
      <w:r w:rsidR="00D359F3">
        <w:t xml:space="preserve">, &amp; </w:t>
      </w:r>
      <w:proofErr w:type="spellStart"/>
      <w:r w:rsidR="00D359F3">
        <w:t>Brunsen</w:t>
      </w:r>
      <w:proofErr w:type="spellEnd"/>
      <w:r w:rsidR="00D359F3">
        <w:t xml:space="preserve">, 2014), and they </w:t>
      </w:r>
      <w:r w:rsidR="00A114DF">
        <w:t>generally correspond</w:t>
      </w:r>
      <w:r w:rsidR="007169AA">
        <w:t>ed</w:t>
      </w:r>
      <w:r w:rsidR="00A114DF">
        <w:t xml:space="preserve"> with </w:t>
      </w:r>
      <w:r w:rsidR="00D359F3">
        <w:t>α</w:t>
      </w:r>
      <w:r w:rsidR="00A114DF">
        <w:t xml:space="preserve"> and support</w:t>
      </w:r>
      <w:r w:rsidR="007169AA">
        <w:t>ed</w:t>
      </w:r>
      <w:r w:rsidR="00A114DF">
        <w:t xml:space="preserve"> the internal reliability of the scales</w:t>
      </w:r>
      <w:r w:rsidR="00D359F3">
        <w:t xml:space="preserve">. </w:t>
      </w:r>
      <w:r>
        <w:t xml:space="preserve">These constructs were nonetheless still broad in their conceptual scope (as indicated by the modest AICs). This was true not only in Studies 1-2 (i.e., which motivated the selection of these items), but also in all other studies. In Studies 1-2, these scales </w:t>
      </w:r>
      <w:proofErr w:type="gramStart"/>
      <w:r w:rsidR="000E43AC">
        <w:t xml:space="preserve">were </w:t>
      </w:r>
      <w:r>
        <w:t xml:space="preserve">also </w:t>
      </w:r>
      <w:r w:rsidR="000E43AC">
        <w:t xml:space="preserve">strongly </w:t>
      </w:r>
      <w:r>
        <w:t>correlated</w:t>
      </w:r>
      <w:proofErr w:type="gramEnd"/>
      <w:r>
        <w:t xml:space="preserve"> with the larger </w:t>
      </w:r>
      <w:r w:rsidR="00A54FF2">
        <w:t xml:space="preserve">components </w:t>
      </w:r>
      <w:r w:rsidR="003049CB">
        <w:t>they were meant to represent.</w:t>
      </w:r>
    </w:p>
    <w:p w:rsidR="003049CB" w:rsidP="003049CB" w:rsidRDefault="00FB69C5" w14:paraId="67F45A38" w14:textId="3CBAD686">
      <w:pPr>
        <w:spacing w:line="480" w:lineRule="auto"/>
        <w:ind w:left="0"/>
        <w:jc w:val="center"/>
      </w:pPr>
      <w:r>
        <w:t>[Table 5-7</w:t>
      </w:r>
      <w:r w:rsidR="003049CB">
        <w:t>]</w:t>
      </w:r>
    </w:p>
    <w:p w:rsidR="004354A3" w:rsidP="004354A3" w:rsidRDefault="004354A3" w14:paraId="6A9ADE3C" w14:textId="3C3F4F6A">
      <w:pPr>
        <w:spacing w:line="480" w:lineRule="auto"/>
        <w:ind w:left="0" w:firstLine="720"/>
      </w:pPr>
      <w:r>
        <w:t xml:space="preserve">Descriptive statistics </w:t>
      </w:r>
      <w:r w:rsidR="00A114DF">
        <w:t xml:space="preserve">and inter-scale correlations </w:t>
      </w:r>
      <w:proofErr w:type="gramStart"/>
      <w:r>
        <w:t>are presented</w:t>
      </w:r>
      <w:proofErr w:type="gramEnd"/>
      <w:r>
        <w:t xml:space="preserve"> in Table </w:t>
      </w:r>
      <w:r w:rsidR="00D40029">
        <w:t>6</w:t>
      </w:r>
      <w:r w:rsidR="00A114DF">
        <w:t xml:space="preserve"> and 7, respectively. </w:t>
      </w:r>
      <w:r>
        <w:t xml:space="preserve">As can be seen there, the scales tended to </w:t>
      </w:r>
      <w:proofErr w:type="gramStart"/>
      <w:r w:rsidR="00A114DF">
        <w:t>be positively correlated</w:t>
      </w:r>
      <w:proofErr w:type="gramEnd"/>
      <w:r w:rsidR="00A114DF">
        <w:t xml:space="preserve"> with one another. This is the first indication that these scales share some degree of statistical </w:t>
      </w:r>
      <w:r w:rsidR="007169AA">
        <w:t xml:space="preserve">and (presumably) conceptual </w:t>
      </w:r>
      <w:r w:rsidR="00A114DF">
        <w:t>overlap.</w:t>
      </w:r>
      <w:r w:rsidR="006515E5">
        <w:t xml:space="preserve"> </w:t>
      </w:r>
      <w:r w:rsidR="007169AA">
        <w:t>W</w:t>
      </w:r>
      <w:r w:rsidR="006515E5">
        <w:t xml:space="preserve">e were thus especially interested in identifying the </w:t>
      </w:r>
      <w:r w:rsidR="007169AA">
        <w:t xml:space="preserve">nature </w:t>
      </w:r>
      <w:r w:rsidR="006515E5">
        <w:t xml:space="preserve">of </w:t>
      </w:r>
      <w:r w:rsidR="00B54F16">
        <w:t xml:space="preserve">this </w:t>
      </w:r>
      <w:r w:rsidR="006515E5">
        <w:t xml:space="preserve">by looking for overlaps in their </w:t>
      </w:r>
      <w:proofErr w:type="spellStart"/>
      <w:r w:rsidR="006515E5">
        <w:t>nomological</w:t>
      </w:r>
      <w:proofErr w:type="spellEnd"/>
      <w:r w:rsidR="006515E5">
        <w:t xml:space="preserve"> network. </w:t>
      </w:r>
      <w:r w:rsidR="00A114DF">
        <w:t xml:space="preserve">Nonetheless, these correlations are quite modest </w:t>
      </w:r>
      <w:r>
        <w:t>(i.e.,</w:t>
      </w:r>
      <w:r w:rsidR="00A114DF">
        <w:t xml:space="preserve"> </w:t>
      </w:r>
      <w:r w:rsidR="00A114DF">
        <w:rPr>
          <w:i/>
        </w:rPr>
        <w:t>r</w:t>
      </w:r>
      <w:r w:rsidR="00A114DF">
        <w:t>≈</w:t>
      </w:r>
      <w:r>
        <w:t>.30 or lower)</w:t>
      </w:r>
      <w:r w:rsidR="00A114DF">
        <w:t>, attesting to the PINT scales’</w:t>
      </w:r>
      <w:r>
        <w:t xml:space="preserve"> </w:t>
      </w:r>
      <w:r w:rsidR="000200B5">
        <w:t xml:space="preserve">overall </w:t>
      </w:r>
      <w:r>
        <w:t>independence.</w:t>
      </w:r>
    </w:p>
    <w:p w:rsidRPr="00E30AB6" w:rsidR="00E30AB6" w:rsidP="00E30AB6" w:rsidRDefault="00E30AB6" w14:paraId="4CF069FF" w14:textId="77777777">
      <w:pPr>
        <w:spacing w:line="480" w:lineRule="auto"/>
        <w:ind w:left="0"/>
        <w:jc w:val="center"/>
        <w:rPr>
          <w:b/>
        </w:rPr>
      </w:pPr>
      <w:r w:rsidRPr="00E30AB6">
        <w:rPr>
          <w:b/>
        </w:rPr>
        <w:t>Study 3</w:t>
      </w:r>
    </w:p>
    <w:p w:rsidR="00CC63DE" w:rsidP="00181E34" w:rsidRDefault="00181E34" w14:paraId="4C9B8EC7" w14:textId="0419218B">
      <w:pPr>
        <w:spacing w:line="480" w:lineRule="auto"/>
        <w:ind w:left="0"/>
      </w:pPr>
      <w:r>
        <w:lastRenderedPageBreak/>
        <w:tab/>
      </w:r>
      <w:r>
        <w:t xml:space="preserve">Study 3 </w:t>
      </w:r>
      <w:proofErr w:type="gramStart"/>
      <w:r>
        <w:t>was designed</w:t>
      </w:r>
      <w:proofErr w:type="gramEnd"/>
      <w:r>
        <w:t xml:space="preserve"> to </w:t>
      </w:r>
      <w:r w:rsidR="001F49C9">
        <w:t xml:space="preserve">evaluate </w:t>
      </w:r>
      <w:r>
        <w:t xml:space="preserve">the </w:t>
      </w:r>
      <w:r w:rsidR="00C52F42">
        <w:t>4</w:t>
      </w:r>
      <w:r w:rsidR="001F49C9">
        <w:t>-</w:t>
      </w:r>
      <w:r>
        <w:t>factor structure of the PINT</w:t>
      </w:r>
      <w:r w:rsidR="00A114DF">
        <w:t xml:space="preserve"> </w:t>
      </w:r>
      <w:r w:rsidR="00CA6AE9">
        <w:t>Goal</w:t>
      </w:r>
      <w:r w:rsidR="00A114DF">
        <w:t>-Content</w:t>
      </w:r>
      <w:r w:rsidR="00DD102F">
        <w:t>s</w:t>
      </w:r>
      <w:r w:rsidR="00C52F42">
        <w:t xml:space="preserve"> </w:t>
      </w:r>
      <w:r w:rsidR="00EB4CB2">
        <w:t>Scale</w:t>
      </w:r>
      <w:r>
        <w:t xml:space="preserve">. </w:t>
      </w:r>
      <w:r w:rsidR="00731BE1">
        <w:t>Exploratory Structural Equation Modelling (ESEM) was used to evaluate the 4-factor structure</w:t>
      </w:r>
      <w:r w:rsidR="00901294">
        <w:t>, as this analytic technique has proven effective in the evaluating the structure of broad-bandwidth inventor</w:t>
      </w:r>
      <w:r w:rsidR="000E43AC">
        <w:t>ies</w:t>
      </w:r>
      <w:r w:rsidR="00731BE1">
        <w:t xml:space="preserve"> (</w:t>
      </w:r>
      <w:r w:rsidR="00901294">
        <w:t xml:space="preserve">Marsh et al., 2010; </w:t>
      </w:r>
      <w:r w:rsidR="00731BE1">
        <w:t xml:space="preserve">see Supplemental Section </w:t>
      </w:r>
      <w:r w:rsidR="00594F4D">
        <w:t>4</w:t>
      </w:r>
      <w:r w:rsidR="00731BE1">
        <w:t xml:space="preserve"> for</w:t>
      </w:r>
      <w:r w:rsidR="00D40029">
        <w:t xml:space="preserve"> a more detailed discussion</w:t>
      </w:r>
      <w:r w:rsidR="00731BE1">
        <w:t>).</w:t>
      </w:r>
    </w:p>
    <w:p w:rsidR="007D46A0" w:rsidP="007D46A0" w:rsidRDefault="007D46A0" w14:paraId="06C15265" w14:textId="77777777">
      <w:pPr>
        <w:spacing w:line="480" w:lineRule="auto"/>
        <w:ind w:left="0"/>
        <w:jc w:val="center"/>
      </w:pPr>
      <w:r>
        <w:rPr>
          <w:b/>
        </w:rPr>
        <w:t>Method</w:t>
      </w:r>
    </w:p>
    <w:p w:rsidR="007D46A0" w:rsidP="007D46A0" w:rsidRDefault="007D46A0" w14:paraId="4182A7F6" w14:textId="77777777">
      <w:pPr>
        <w:spacing w:line="480" w:lineRule="auto"/>
        <w:ind w:left="0"/>
      </w:pPr>
      <w:r>
        <w:rPr>
          <w:b/>
        </w:rPr>
        <w:t>Power Analysis</w:t>
      </w:r>
    </w:p>
    <w:p w:rsidR="007D46A0" w:rsidP="004B40E1" w:rsidRDefault="007D46A0" w14:paraId="094D8988" w14:textId="75F0CBE7">
      <w:pPr>
        <w:spacing w:line="480" w:lineRule="auto"/>
        <w:ind w:left="0"/>
      </w:pPr>
      <w:r>
        <w:tab/>
      </w:r>
      <w:r>
        <w:t xml:space="preserve">A series of Monte Carlo simulations </w:t>
      </w:r>
      <w:proofErr w:type="gramStart"/>
      <w:r>
        <w:t>w</w:t>
      </w:r>
      <w:r w:rsidR="009678C0">
        <w:t>ere</w:t>
      </w:r>
      <w:r>
        <w:t xml:space="preserve"> conducted</w:t>
      </w:r>
      <w:proofErr w:type="gramEnd"/>
      <w:r>
        <w:t xml:space="preserve"> to estimate the </w:t>
      </w:r>
      <w:r w:rsidR="004B40E1">
        <w:t xml:space="preserve">sample size </w:t>
      </w:r>
      <w:r>
        <w:t xml:space="preserve">needed </w:t>
      </w:r>
      <w:r w:rsidR="004B40E1">
        <w:t xml:space="preserve">for Study 3 </w:t>
      </w:r>
      <w:r>
        <w:t xml:space="preserve">(see Brown, 2015, p. 387; </w:t>
      </w:r>
      <w:proofErr w:type="spellStart"/>
      <w:r>
        <w:t>Muthen</w:t>
      </w:r>
      <w:proofErr w:type="spellEnd"/>
      <w:r>
        <w:t xml:space="preserve"> &amp; </w:t>
      </w:r>
      <w:proofErr w:type="spellStart"/>
      <w:r>
        <w:t>Muthen</w:t>
      </w:r>
      <w:proofErr w:type="spellEnd"/>
      <w:r>
        <w:t xml:space="preserve">, 2002). </w:t>
      </w:r>
      <w:r w:rsidR="00EE6B0D">
        <w:t xml:space="preserve">These simulations </w:t>
      </w:r>
      <w:proofErr w:type="gramStart"/>
      <w:r w:rsidR="00EE6B0D">
        <w:t>were conducted</w:t>
      </w:r>
      <w:proofErr w:type="gramEnd"/>
      <w:r w:rsidR="00EE6B0D">
        <w:t xml:space="preserve"> using </w:t>
      </w:r>
      <w:proofErr w:type="spellStart"/>
      <w:r w:rsidR="00EE6B0D">
        <w:t>MPlus</w:t>
      </w:r>
      <w:proofErr w:type="spellEnd"/>
      <w:r w:rsidR="00EE6B0D">
        <w:t xml:space="preserve"> (version 7.4). </w:t>
      </w:r>
      <w:r w:rsidR="00AA04D7">
        <w:t xml:space="preserve">In each simulation, Study 1’s results </w:t>
      </w:r>
      <w:proofErr w:type="gramStart"/>
      <w:r w:rsidR="00AA04D7">
        <w:t>were used</w:t>
      </w:r>
      <w:proofErr w:type="gramEnd"/>
      <w:r w:rsidR="00AA04D7">
        <w:t xml:space="preserve"> to specify all parameters of the model (i.e., </w:t>
      </w:r>
      <w:r w:rsidR="00EE6B0D">
        <w:t>factor-loadings</w:t>
      </w:r>
      <w:r w:rsidR="00AA04D7">
        <w:t>, correlations</w:t>
      </w:r>
      <w:r w:rsidR="0050566C">
        <w:t xml:space="preserve"> between latent factors</w:t>
      </w:r>
      <w:r w:rsidR="00AA04D7">
        <w:t>, etc.) in a simulated population. (</w:t>
      </w:r>
      <w:r w:rsidR="00EE6B0D">
        <w:t xml:space="preserve">Study 2’s data was not </w:t>
      </w:r>
      <w:r w:rsidR="004B40E1">
        <w:t xml:space="preserve">used </w:t>
      </w:r>
      <w:r w:rsidR="00EE6B0D">
        <w:t xml:space="preserve">because </w:t>
      </w:r>
      <w:proofErr w:type="gramStart"/>
      <w:r w:rsidR="00EE6B0D">
        <w:t>4</w:t>
      </w:r>
      <w:proofErr w:type="gramEnd"/>
      <w:r w:rsidR="00EE6B0D">
        <w:t xml:space="preserve"> items were not administered</w:t>
      </w:r>
      <w:r w:rsidR="00AA04D7">
        <w:t xml:space="preserve">.) </w:t>
      </w:r>
      <w:proofErr w:type="gramStart"/>
      <w:r w:rsidR="00AA04D7">
        <w:t>10,000</w:t>
      </w:r>
      <w:proofErr w:type="gramEnd"/>
      <w:r w:rsidR="00AA04D7">
        <w:t xml:space="preserve"> samples of a given size (</w:t>
      </w:r>
      <w:r w:rsidR="0050566C">
        <w:t>i.</w:t>
      </w:r>
      <w:r w:rsidR="00AA04D7">
        <w:t xml:space="preserve">e., 100, 200, 300, </w:t>
      </w:r>
      <w:r w:rsidR="0050566C">
        <w:t xml:space="preserve">390, </w:t>
      </w:r>
      <w:r w:rsidR="00AA04D7">
        <w:t xml:space="preserve">400, </w:t>
      </w:r>
      <w:r w:rsidR="0050566C">
        <w:t xml:space="preserve">&amp; </w:t>
      </w:r>
      <w:r w:rsidR="00AA04D7">
        <w:t xml:space="preserve">500 participants) were then taken from this simulated population, and the model was applied to </w:t>
      </w:r>
      <w:r w:rsidR="00C52F42">
        <w:t>each</w:t>
      </w:r>
      <w:r w:rsidR="00AA04D7">
        <w:t xml:space="preserve">. </w:t>
      </w:r>
      <w:r w:rsidR="0050566C">
        <w:t xml:space="preserve">All parameters </w:t>
      </w:r>
      <w:proofErr w:type="gramStart"/>
      <w:r w:rsidR="00C52F42">
        <w:t xml:space="preserve">were </w:t>
      </w:r>
      <w:r w:rsidR="0050566C">
        <w:t>evaluated</w:t>
      </w:r>
      <w:proofErr w:type="gramEnd"/>
      <w:r w:rsidR="0050566C">
        <w:t xml:space="preserve"> according to two criteria: 1) The bias in estimating each parameter and its standard error should be less than 10%; 2) coverage should be between 91% and 98%. Each parameter of substantive interest (i.e., </w:t>
      </w:r>
      <w:r w:rsidR="00EE6B0D">
        <w:t xml:space="preserve">each </w:t>
      </w:r>
      <w:r w:rsidR="0050566C">
        <w:t>item</w:t>
      </w:r>
      <w:r w:rsidR="00EE6B0D">
        <w:t>’</w:t>
      </w:r>
      <w:r w:rsidR="0050566C">
        <w:t xml:space="preserve">s primary loading, in this case) </w:t>
      </w:r>
      <w:r w:rsidR="000E43AC">
        <w:t xml:space="preserve">was </w:t>
      </w:r>
      <w:r w:rsidR="0050566C">
        <w:t xml:space="preserve">also evaluated </w:t>
      </w:r>
      <w:r w:rsidR="00EE6B0D">
        <w:t xml:space="preserve">according </w:t>
      </w:r>
      <w:r w:rsidR="000E43AC">
        <w:t xml:space="preserve">two </w:t>
      </w:r>
      <w:r w:rsidR="00CC042A">
        <w:t>additional criteria: 3</w:t>
      </w:r>
      <w:r w:rsidR="0050566C">
        <w:t>) Bias in estimating the standard error should be less than 5%</w:t>
      </w:r>
      <w:r w:rsidR="00CC042A">
        <w:t xml:space="preserve">; and </w:t>
      </w:r>
      <w:r w:rsidR="0050566C">
        <w:t>4)</w:t>
      </w:r>
      <w:r w:rsidR="00CC042A">
        <w:t xml:space="preserve"> </w:t>
      </w:r>
      <w:r w:rsidR="004B40E1">
        <w:t>These p</w:t>
      </w:r>
      <w:r w:rsidR="00CC042A">
        <w:t xml:space="preserve">arameters should statistically-significant in </w:t>
      </w:r>
      <w:r w:rsidR="004B40E1">
        <w:t xml:space="preserve">at least </w:t>
      </w:r>
      <w:r w:rsidR="00CC042A">
        <w:t>80% of samples.</w:t>
      </w:r>
      <w:r w:rsidR="004B40E1">
        <w:t xml:space="preserve"> </w:t>
      </w:r>
      <w:r w:rsidR="00EE6B0D">
        <w:t xml:space="preserve">Simulations </w:t>
      </w:r>
      <w:r w:rsidR="00CC042A">
        <w:t xml:space="preserve">indicated that 400 participants </w:t>
      </w:r>
      <w:proofErr w:type="gramStart"/>
      <w:r w:rsidR="00E12D00">
        <w:t>were needed</w:t>
      </w:r>
      <w:proofErr w:type="gramEnd"/>
      <w:r w:rsidR="00E12D00">
        <w:t xml:space="preserve"> to test this model, and thus we aimed to recruit at least 400 participants for Study 3.</w:t>
      </w:r>
    </w:p>
    <w:p w:rsidR="00CC042A" w:rsidP="007D46A0" w:rsidRDefault="00CC042A" w14:paraId="7EA1DD2D" w14:textId="5423F60C">
      <w:pPr>
        <w:spacing w:line="480" w:lineRule="auto"/>
        <w:ind w:left="0"/>
      </w:pPr>
      <w:r>
        <w:rPr>
          <w:b/>
        </w:rPr>
        <w:t>Participants</w:t>
      </w:r>
      <w:r w:rsidR="00D40029">
        <w:rPr>
          <w:b/>
        </w:rPr>
        <w:t>, Materials, and Procedure</w:t>
      </w:r>
    </w:p>
    <w:p w:rsidR="00EE6B0D" w:rsidP="007D46A0" w:rsidRDefault="00CC042A" w14:paraId="7E92F638" w14:textId="502727A1">
      <w:pPr>
        <w:spacing w:line="480" w:lineRule="auto"/>
        <w:ind w:left="0"/>
      </w:pPr>
      <w:r>
        <w:lastRenderedPageBreak/>
        <w:tab/>
      </w:r>
      <w:r w:rsidR="00901294">
        <w:t xml:space="preserve">The final sample </w:t>
      </w:r>
      <w:r w:rsidR="00B44215">
        <w:t xml:space="preserve">retained for analyses </w:t>
      </w:r>
      <w:r w:rsidR="00901294">
        <w:t xml:space="preserve">consisted of </w:t>
      </w:r>
      <w:r w:rsidR="00C70A6C">
        <w:t>420</w:t>
      </w:r>
      <w:r w:rsidR="00901294">
        <w:t xml:space="preserve"> </w:t>
      </w:r>
      <w:proofErr w:type="spellStart"/>
      <w:r w:rsidR="00901294">
        <w:t>MTurk</w:t>
      </w:r>
      <w:proofErr w:type="spellEnd"/>
      <w:r w:rsidR="00901294">
        <w:t xml:space="preserve"> users</w:t>
      </w:r>
      <w:r w:rsidR="00D40029">
        <w:t xml:space="preserve">. </w:t>
      </w:r>
      <w:r w:rsidR="00EE6B0D">
        <w:t>After accessing the study, participants provided informed consent, completed the PINT</w:t>
      </w:r>
      <w:r w:rsidR="000E43AC">
        <w:t xml:space="preserve"> </w:t>
      </w:r>
      <w:r w:rsidR="00EE6B0D">
        <w:t>Goal</w:t>
      </w:r>
      <w:r w:rsidR="000E43AC">
        <w:t>-Contents</w:t>
      </w:r>
      <w:r w:rsidR="004B40E1">
        <w:t xml:space="preserve"> </w:t>
      </w:r>
      <w:r w:rsidR="00EB4CB2">
        <w:t>Scale</w:t>
      </w:r>
      <w:r w:rsidR="004B40E1">
        <w:t xml:space="preserve"> </w:t>
      </w:r>
      <w:r w:rsidR="00EE6B0D">
        <w:t>(see Appendix B), provided demographic information</w:t>
      </w:r>
      <w:r w:rsidR="004B40E1">
        <w:t>,</w:t>
      </w:r>
      <w:r w:rsidR="00C56701">
        <w:t xml:space="preserve"> and </w:t>
      </w:r>
      <w:r w:rsidR="004B40E1">
        <w:t>w</w:t>
      </w:r>
      <w:r w:rsidR="00C56701">
        <w:t>ere debriefed.</w:t>
      </w:r>
    </w:p>
    <w:p w:rsidR="00EE6B0D" w:rsidP="00EE6B0D" w:rsidRDefault="00EE6B0D" w14:paraId="66FCC398" w14:textId="77777777">
      <w:pPr>
        <w:spacing w:line="480" w:lineRule="auto"/>
        <w:ind w:left="0"/>
        <w:jc w:val="center"/>
      </w:pPr>
      <w:r>
        <w:rPr>
          <w:b/>
        </w:rPr>
        <w:t>Results</w:t>
      </w:r>
    </w:p>
    <w:p w:rsidR="00EE6B0D" w:rsidP="00EE6B0D" w:rsidRDefault="00EE6B0D" w14:paraId="09E884CD" w14:textId="0461E09A">
      <w:pPr>
        <w:spacing w:line="480" w:lineRule="auto"/>
        <w:ind w:left="0"/>
      </w:pPr>
      <w:r>
        <w:tab/>
      </w:r>
      <w:r w:rsidR="00955977">
        <w:t xml:space="preserve">An </w:t>
      </w:r>
      <w:r w:rsidR="009B4404">
        <w:t xml:space="preserve">ESEM was estimated </w:t>
      </w:r>
      <w:r w:rsidR="00955977">
        <w:t xml:space="preserve">using </w:t>
      </w:r>
      <w:proofErr w:type="spellStart"/>
      <w:r w:rsidR="009B4404">
        <w:t>MPlus</w:t>
      </w:r>
      <w:proofErr w:type="spellEnd"/>
      <w:r w:rsidR="009B4404">
        <w:t xml:space="preserve"> (version 7.4)</w:t>
      </w:r>
      <w:proofErr w:type="gramStart"/>
      <w:r w:rsidR="00727793">
        <w:t>,</w:t>
      </w:r>
      <w:proofErr w:type="gramEnd"/>
      <w:r w:rsidR="00727793">
        <w:t xml:space="preserve"> in which</w:t>
      </w:r>
      <w:r w:rsidR="00955977">
        <w:t xml:space="preserve"> </w:t>
      </w:r>
      <w:r w:rsidR="00D40029">
        <w:t xml:space="preserve">all </w:t>
      </w:r>
      <w:r w:rsidR="00955977">
        <w:t xml:space="preserve">43 items were allowed to load onto </w:t>
      </w:r>
      <w:r w:rsidR="00727793">
        <w:t xml:space="preserve">4 inter-correlated </w:t>
      </w:r>
      <w:r w:rsidR="00955977">
        <w:t xml:space="preserve">latent factors. </w:t>
      </w:r>
      <w:r w:rsidR="004B40E1">
        <w:t>S</w:t>
      </w:r>
      <w:r w:rsidR="009B4404">
        <w:t xml:space="preserve">tandardized loadings </w:t>
      </w:r>
      <w:proofErr w:type="gramStart"/>
      <w:r w:rsidR="009B4404">
        <w:t>are presented</w:t>
      </w:r>
      <w:proofErr w:type="gramEnd"/>
      <w:r w:rsidR="009B4404">
        <w:t xml:space="preserve"> in Table </w:t>
      </w:r>
      <w:r w:rsidR="00FB69C5">
        <w:t>8</w:t>
      </w:r>
      <w:r w:rsidR="009B4404">
        <w:t xml:space="preserve">, along with error terms and latent factor correlations. </w:t>
      </w:r>
      <w:r w:rsidR="0092397C">
        <w:t xml:space="preserve">As can be seen there, each item </w:t>
      </w:r>
      <w:r w:rsidR="00955977">
        <w:t xml:space="preserve">exhibited a clear primary loading </w:t>
      </w:r>
      <w:r w:rsidR="0092397C">
        <w:t xml:space="preserve">on </w:t>
      </w:r>
      <w:r w:rsidR="00955977">
        <w:t xml:space="preserve">its </w:t>
      </w:r>
      <w:r w:rsidR="0092397C">
        <w:t>intended factor in the expected direction</w:t>
      </w:r>
      <w:r w:rsidR="00955977">
        <w:t xml:space="preserve"> (all </w:t>
      </w:r>
      <w:r w:rsidR="00B54F16">
        <w:t>|</w:t>
      </w:r>
      <w:r w:rsidR="00955977">
        <w:t>primary loadings</w:t>
      </w:r>
      <w:r w:rsidR="00B54F16">
        <w:t>|</w:t>
      </w:r>
      <w:r w:rsidR="00955977">
        <w:t xml:space="preserve"> &gt; .36)</w:t>
      </w:r>
      <w:r w:rsidR="0092397C">
        <w:t xml:space="preserve">. As expected, many items exhibited modest cross-loadings </w:t>
      </w:r>
      <w:r w:rsidR="00955977">
        <w:t xml:space="preserve">on a secondary factor </w:t>
      </w:r>
      <w:r w:rsidR="0092397C">
        <w:t>(</w:t>
      </w:r>
      <w:r w:rsidR="00D40029">
        <w:t>i.e.,</w:t>
      </w:r>
      <w:r w:rsidR="0092397C">
        <w:t xml:space="preserve"> </w:t>
      </w:r>
      <w:r w:rsidR="00955977">
        <w:t xml:space="preserve">32 items had </w:t>
      </w:r>
      <w:r w:rsidR="00B54F16">
        <w:t>|</w:t>
      </w:r>
      <w:r w:rsidR="00955977">
        <w:t>secondary loadings</w:t>
      </w:r>
      <w:r w:rsidR="00B54F16">
        <w:t>|</w:t>
      </w:r>
      <w:r w:rsidR="00955977">
        <w:t xml:space="preserve"> &gt; .10). However, none of these were</w:t>
      </w:r>
      <w:r w:rsidR="0092397C">
        <w:t xml:space="preserve"> within .10 of </w:t>
      </w:r>
      <w:r w:rsidR="00955977">
        <w:t xml:space="preserve">the </w:t>
      </w:r>
      <w:r w:rsidR="0092397C">
        <w:t>primary loading (i.e., minimum difference score = .15</w:t>
      </w:r>
      <w:r w:rsidR="00955977">
        <w:t>, for ‘moneymaking’). Thus, each item was mo</w:t>
      </w:r>
      <w:r w:rsidR="004B40E1">
        <w:t>st</w:t>
      </w:r>
      <w:r w:rsidR="00955977">
        <w:t xml:space="preserve"> strongly indicative of the intended construct.</w:t>
      </w:r>
    </w:p>
    <w:p w:rsidR="003049CB" w:rsidP="003049CB" w:rsidRDefault="00FB69C5" w14:paraId="29079494" w14:textId="5AB7F1A5">
      <w:pPr>
        <w:spacing w:line="480" w:lineRule="auto"/>
        <w:ind w:left="0"/>
        <w:jc w:val="center"/>
      </w:pPr>
      <w:r>
        <w:t>[Table 8</w:t>
      </w:r>
      <w:r w:rsidR="003049CB">
        <w:t>]</w:t>
      </w:r>
    </w:p>
    <w:p w:rsidR="000E43AC" w:rsidP="003049CB" w:rsidRDefault="00C24D0A" w14:paraId="7346C96B" w14:textId="54D76C4E">
      <w:pPr>
        <w:spacing w:line="480" w:lineRule="auto"/>
        <w:ind w:left="0" w:firstLine="720"/>
      </w:pPr>
      <w:r>
        <w:t xml:space="preserve">In the current study, there were also multiple indications of </w:t>
      </w:r>
      <w:r w:rsidR="00E12D00">
        <w:t xml:space="preserve">excellent </w:t>
      </w:r>
      <w:r>
        <w:t>global model fit: χ</w:t>
      </w:r>
      <w:r>
        <w:rPr>
          <w:vertAlign w:val="superscript"/>
        </w:rPr>
        <w:t xml:space="preserve">2 </w:t>
      </w:r>
      <w:r>
        <w:t xml:space="preserve">(737) = 1493.71, </w:t>
      </w:r>
      <w:r>
        <w:rPr>
          <w:i/>
        </w:rPr>
        <w:t xml:space="preserve">p </w:t>
      </w:r>
      <w:r>
        <w:t xml:space="preserve">&lt; .0001; RMSEA = .049, 90% CI = [.046, 053]; SRMR = .043. The 90% CI for RMSEA were below .06, thus meeting multiple guidelines for ‘excellent’ model fit (e.g., Browne &amp; </w:t>
      </w:r>
      <w:proofErr w:type="spellStart"/>
      <w:r>
        <w:t>Cudeck</w:t>
      </w:r>
      <w:proofErr w:type="spellEnd"/>
      <w:r>
        <w:t xml:space="preserve">, 1993; Hu &amp; </w:t>
      </w:r>
      <w:proofErr w:type="spellStart"/>
      <w:r>
        <w:t>Bentler</w:t>
      </w:r>
      <w:proofErr w:type="spellEnd"/>
      <w:r>
        <w:t xml:space="preserve">, 1999). Likewise, SRMR was clearly below several guidelines for ‘excellent’ model fit (i.e., .08 or .05; Hu &amp; </w:t>
      </w:r>
      <w:proofErr w:type="spellStart"/>
      <w:r>
        <w:t>Bentler</w:t>
      </w:r>
      <w:proofErr w:type="spellEnd"/>
      <w:r>
        <w:t>, 1999; Kline, 2005). In Supplemental Section 4, we provide a more detailed discussion of global model fit for the especially interested (and knowledgeable) reader (including comparative model fit indices).</w:t>
      </w:r>
    </w:p>
    <w:p w:rsidRPr="00690D1E" w:rsidR="00690D1E" w:rsidP="00690D1E" w:rsidRDefault="00690D1E" w14:paraId="3DF12467" w14:textId="77777777">
      <w:pPr>
        <w:spacing w:line="480" w:lineRule="auto"/>
        <w:ind w:left="0"/>
        <w:jc w:val="center"/>
        <w:rPr>
          <w:b/>
        </w:rPr>
      </w:pPr>
      <w:r w:rsidRPr="00690D1E">
        <w:rPr>
          <w:b/>
        </w:rPr>
        <w:t>Study 4-5</w:t>
      </w:r>
    </w:p>
    <w:p w:rsidR="00007B3F" w:rsidP="00007B3F" w:rsidRDefault="00690D1E" w14:paraId="670E6B0B" w14:textId="7266DF20">
      <w:pPr>
        <w:spacing w:line="480" w:lineRule="auto"/>
        <w:ind w:left="0"/>
      </w:pPr>
      <w:r>
        <w:tab/>
      </w:r>
      <w:r>
        <w:t xml:space="preserve">Having </w:t>
      </w:r>
      <w:r w:rsidR="00893542">
        <w:t xml:space="preserve">supported </w:t>
      </w:r>
      <w:r w:rsidR="00BE015C">
        <w:t xml:space="preserve">its </w:t>
      </w:r>
      <w:r w:rsidR="00893542">
        <w:t>four-</w:t>
      </w:r>
      <w:r w:rsidR="00BE015C">
        <w:t>factor structure</w:t>
      </w:r>
      <w:r>
        <w:t xml:space="preserve">, we next </w:t>
      </w:r>
      <w:r w:rsidR="00BE015C">
        <w:t xml:space="preserve">began </w:t>
      </w:r>
      <w:r w:rsidR="00781369">
        <w:t xml:space="preserve">examining </w:t>
      </w:r>
      <w:r>
        <w:t xml:space="preserve">the </w:t>
      </w:r>
      <w:proofErr w:type="spellStart"/>
      <w:r>
        <w:t>nomological</w:t>
      </w:r>
      <w:proofErr w:type="spellEnd"/>
      <w:r>
        <w:t xml:space="preserve"> net surrounding</w:t>
      </w:r>
      <w:r w:rsidR="00FF5481">
        <w:t xml:space="preserve"> the PINT</w:t>
      </w:r>
      <w:r w:rsidR="00220C2E">
        <w:t xml:space="preserve"> </w:t>
      </w:r>
      <w:r w:rsidR="00FF5481">
        <w:t>G</w:t>
      </w:r>
      <w:r w:rsidR="00220C2E">
        <w:t>oal-Contents</w:t>
      </w:r>
      <w:r w:rsidR="00293BD6">
        <w:t xml:space="preserve"> Scale</w:t>
      </w:r>
      <w:r>
        <w:t xml:space="preserve">. In Studies 4-5, we </w:t>
      </w:r>
      <w:r w:rsidR="00BE015C">
        <w:t xml:space="preserve">specifically examined </w:t>
      </w:r>
      <w:r w:rsidR="00293BD6">
        <w:t xml:space="preserve">these </w:t>
      </w:r>
      <w:r w:rsidR="00293BD6">
        <w:lastRenderedPageBreak/>
        <w:t xml:space="preserve">scales’ </w:t>
      </w:r>
      <w:r>
        <w:t>relationship</w:t>
      </w:r>
      <w:r w:rsidR="00781369">
        <w:t>s with</w:t>
      </w:r>
      <w:r w:rsidR="0009743E">
        <w:t xml:space="preserve"> </w:t>
      </w:r>
      <w:r w:rsidR="004635E0">
        <w:t xml:space="preserve">past </w:t>
      </w:r>
      <w:r w:rsidR="0009743E">
        <w:t xml:space="preserve">goal-content </w:t>
      </w:r>
      <w:r w:rsidR="004635E0">
        <w:t xml:space="preserve">measures. We specifically focused on measures </w:t>
      </w:r>
      <w:r w:rsidR="0009743E">
        <w:t xml:space="preserve">from </w:t>
      </w:r>
      <w:r>
        <w:t>Schwartz</w:t>
      </w:r>
      <w:r w:rsidR="00FF5481">
        <w:t>’s</w:t>
      </w:r>
      <w:r>
        <w:t xml:space="preserve"> (2012) value theory, goal contents theory (</w:t>
      </w:r>
      <w:r w:rsidR="00D818FB">
        <w:t xml:space="preserve">e.g., </w:t>
      </w:r>
      <w:proofErr w:type="spellStart"/>
      <w:r>
        <w:t>Kasser</w:t>
      </w:r>
      <w:proofErr w:type="spellEnd"/>
      <w:r w:rsidR="00D818FB">
        <w:t xml:space="preserve"> &amp; Ryan</w:t>
      </w:r>
      <w:r>
        <w:t>,</w:t>
      </w:r>
      <w:r w:rsidR="00D818FB">
        <w:t xml:space="preserve"> 1996</w:t>
      </w:r>
      <w:r>
        <w:t xml:space="preserve">), the </w:t>
      </w:r>
      <w:r w:rsidR="0009743E">
        <w:t xml:space="preserve">interpersonal </w:t>
      </w:r>
      <w:proofErr w:type="spellStart"/>
      <w:r>
        <w:t>circumplex</w:t>
      </w:r>
      <w:proofErr w:type="spellEnd"/>
      <w:r>
        <w:t xml:space="preserve"> (Locke, 2000), the </w:t>
      </w:r>
      <w:r w:rsidR="0009743E">
        <w:t>fundamental social motives</w:t>
      </w:r>
      <w:r>
        <w:t xml:space="preserve"> (Neel et al.,</w:t>
      </w:r>
      <w:r w:rsidR="00D818FB">
        <w:t xml:space="preserve"> 2016</w:t>
      </w:r>
      <w:r>
        <w:t>), and approac</w:t>
      </w:r>
      <w:r w:rsidR="00D818FB">
        <w:t>h/avoidance goals (Elliot,</w:t>
      </w:r>
      <w:r w:rsidR="00764C0B">
        <w:t xml:space="preserve"> 2006</w:t>
      </w:r>
      <w:r w:rsidR="00D818FB">
        <w:t>).</w:t>
      </w:r>
    </w:p>
    <w:p w:rsidR="00BE015C" w:rsidP="00007B3F" w:rsidRDefault="00BE015C" w14:paraId="3112004E" w14:textId="1E76240F">
      <w:pPr>
        <w:spacing w:line="480" w:lineRule="auto"/>
        <w:ind w:left="0"/>
      </w:pPr>
      <w:r>
        <w:tab/>
      </w:r>
      <w:r>
        <w:t>Given the novelty and bottom-up derivation of the PINT goals, o</w:t>
      </w:r>
      <w:r w:rsidR="00293BD6">
        <w:t xml:space="preserve">ur hypotheses (listed in Table </w:t>
      </w:r>
      <w:r w:rsidR="00FB69C5">
        <w:t>9</w:t>
      </w:r>
      <w:r>
        <w:t>) were necessarily tentative in nature</w:t>
      </w:r>
      <w:r w:rsidR="00293BD6">
        <w:t>,</w:t>
      </w:r>
      <w:r w:rsidR="00252C90">
        <w:t xml:space="preserve"> but also straightforward. </w:t>
      </w:r>
      <w:r w:rsidR="00757F8B">
        <w:t>Broadly, we hypothesized that Prominence would converge most strongly with goals</w:t>
      </w:r>
      <w:r w:rsidR="0009743E">
        <w:t xml:space="preserve"> involving the pursuit of high social rank</w:t>
      </w:r>
      <w:r w:rsidR="00757F8B">
        <w:t xml:space="preserve">, as well as approach motivation. </w:t>
      </w:r>
      <w:r w:rsidR="00E12D00">
        <w:t xml:space="preserve">We also tentatively expected it to converge </w:t>
      </w:r>
      <w:r w:rsidR="006515E5">
        <w:t xml:space="preserve">most </w:t>
      </w:r>
      <w:r w:rsidR="00E12D00">
        <w:t xml:space="preserve">strongly with scales indicative of Power (rather than </w:t>
      </w:r>
      <w:r w:rsidR="004635E0">
        <w:t xml:space="preserve">the related construct of </w:t>
      </w:r>
      <w:r w:rsidR="00E12D00">
        <w:t xml:space="preserve">Achievement). </w:t>
      </w:r>
      <w:r w:rsidR="00757F8B">
        <w:t xml:space="preserve">We expected Tradition to converge with other measures </w:t>
      </w:r>
      <w:r w:rsidR="00FF5481">
        <w:t xml:space="preserve">of the </w:t>
      </w:r>
      <w:r w:rsidR="00757F8B">
        <w:t xml:space="preserve">commitment to the long-standing institutions of one’s cultural in-group (i.e., nation, church, family). By contrast, we hypothesized that Inclusiveness would converge most clearly with measures emphasizing positive relations with all people (i.e., Universalism values), as well as social-improvement or personal growth. </w:t>
      </w:r>
    </w:p>
    <w:p w:rsidR="00D1230B" w:rsidP="00D1230B" w:rsidRDefault="00FB69C5" w14:paraId="64F9C4AC" w14:textId="71AD2FC6">
      <w:pPr>
        <w:spacing w:line="480" w:lineRule="auto"/>
        <w:ind w:left="0"/>
        <w:jc w:val="center"/>
      </w:pPr>
      <w:r>
        <w:t>[Table 9</w:t>
      </w:r>
      <w:r w:rsidR="00D1230B">
        <w:t>]</w:t>
      </w:r>
    </w:p>
    <w:p w:rsidR="002B0989" w:rsidP="002B0989" w:rsidRDefault="002B0989" w14:paraId="4270587C" w14:textId="6856320C">
      <w:pPr>
        <w:spacing w:line="480" w:lineRule="auto"/>
        <w:ind w:left="0" w:firstLine="720"/>
      </w:pPr>
      <w:r>
        <w:t xml:space="preserve">Schwartz (2012) </w:t>
      </w:r>
      <w:r w:rsidR="00293BD6">
        <w:t xml:space="preserve">has presented </w:t>
      </w:r>
      <w:r>
        <w:t>evidence that Benevolence values (i.e., for positive social relations</w:t>
      </w:r>
      <w:r w:rsidR="00E12D00">
        <w:t xml:space="preserve"> with family, friends, etc</w:t>
      </w:r>
      <w:r w:rsidR="006515E5">
        <w:t>.</w:t>
      </w:r>
      <w:r>
        <w:t>) are situated between Universalism and Tradition</w:t>
      </w:r>
      <w:r w:rsidR="00293BD6">
        <w:t xml:space="preserve"> values</w:t>
      </w:r>
      <w:r>
        <w:t xml:space="preserve">. We thus predicted that Inclusiveness and Tradition </w:t>
      </w:r>
      <w:proofErr w:type="gramStart"/>
      <w:r>
        <w:t>would be equally related</w:t>
      </w:r>
      <w:proofErr w:type="gramEnd"/>
      <w:r>
        <w:t xml:space="preserve"> to any measure that more generically emphasized positive social relations (e.g., Communion, Relationship Aspirations). This would suggest that these constructs represent two forms of affiliative motivation. Finally, we hypothesized that </w:t>
      </w:r>
      <w:r w:rsidR="00A94DD6">
        <w:t xml:space="preserve">Negativity </w:t>
      </w:r>
      <w:r w:rsidR="0042659F">
        <w:t>P</w:t>
      </w:r>
      <w:r w:rsidR="00A94DD6">
        <w:t>revention</w:t>
      </w:r>
      <w:r>
        <w:t xml:space="preserve"> would converge with constructs emphasizing avoidance of negative events</w:t>
      </w:r>
      <w:r w:rsidR="00293BD6">
        <w:t>, especially</w:t>
      </w:r>
      <w:r w:rsidR="00220C2E">
        <w:t xml:space="preserve"> negative social events</w:t>
      </w:r>
      <w:r w:rsidR="00293BD6">
        <w:t>.</w:t>
      </w:r>
    </w:p>
    <w:p w:rsidR="00781369" w:rsidP="00007B3F" w:rsidRDefault="00790A23" w14:paraId="66F52507" w14:textId="15F33E47">
      <w:pPr>
        <w:spacing w:line="480" w:lineRule="auto"/>
        <w:ind w:left="0"/>
      </w:pPr>
      <w:r>
        <w:tab/>
      </w:r>
      <w:r>
        <w:t xml:space="preserve">In Study 4, we examined these hypotheses in a predominantly </w:t>
      </w:r>
      <w:proofErr w:type="spellStart"/>
      <w:r>
        <w:t>Latin</w:t>
      </w:r>
      <w:r w:rsidR="00C60D2B">
        <w:t>x</w:t>
      </w:r>
      <w:proofErr w:type="spellEnd"/>
      <w:r w:rsidR="006C3746">
        <w:t>, undergraduate</w:t>
      </w:r>
      <w:r>
        <w:t xml:space="preserve"> sample. In Study 5, we examined the same hypotheses (excluding those focused on academic </w:t>
      </w:r>
      <w:r>
        <w:lastRenderedPageBreak/>
        <w:t xml:space="preserve">achievement) in a sample of </w:t>
      </w:r>
      <w:proofErr w:type="spellStart"/>
      <w:r>
        <w:t>MTurk</w:t>
      </w:r>
      <w:proofErr w:type="spellEnd"/>
      <w:r>
        <w:t xml:space="preserve"> users. This allowed us to examine the generali</w:t>
      </w:r>
      <w:r w:rsidR="00293BD6">
        <w:t>zabili</w:t>
      </w:r>
      <w:r>
        <w:t xml:space="preserve">ty of results across different age groups and ethnicities. </w:t>
      </w:r>
    </w:p>
    <w:p w:rsidR="00790A23" w:rsidP="00790A23" w:rsidRDefault="00790A23" w14:paraId="659A7547" w14:textId="77777777">
      <w:pPr>
        <w:spacing w:line="480" w:lineRule="auto"/>
        <w:ind w:left="0"/>
        <w:jc w:val="center"/>
      </w:pPr>
      <w:r>
        <w:rPr>
          <w:b/>
        </w:rPr>
        <w:t>Method</w:t>
      </w:r>
    </w:p>
    <w:p w:rsidR="00790A23" w:rsidP="00790A23" w:rsidRDefault="0043587E" w14:paraId="719208AB" w14:textId="77777777">
      <w:pPr>
        <w:spacing w:line="480" w:lineRule="auto"/>
        <w:ind w:left="0"/>
      </w:pPr>
      <w:r>
        <w:rPr>
          <w:b/>
        </w:rPr>
        <w:t>Participants</w:t>
      </w:r>
    </w:p>
    <w:p w:rsidR="0043587E" w:rsidP="00790A23" w:rsidRDefault="0043587E" w14:paraId="0A638D33" w14:textId="48A36BFA">
      <w:pPr>
        <w:spacing w:line="480" w:lineRule="auto"/>
        <w:ind w:left="0"/>
      </w:pPr>
      <w:r>
        <w:tab/>
      </w:r>
      <w:r w:rsidRPr="00B44847">
        <w:rPr>
          <w:b/>
        </w:rPr>
        <w:t>Data Collection Goals</w:t>
      </w:r>
      <w:r>
        <w:rPr>
          <w:i/>
        </w:rPr>
        <w:t xml:space="preserve">: </w:t>
      </w:r>
      <w:r>
        <w:t>In Studies 4-</w:t>
      </w:r>
      <w:r w:rsidR="003E3C6F">
        <w:t>7</w:t>
      </w:r>
      <w:r>
        <w:t xml:space="preserve">, we </w:t>
      </w:r>
      <w:r w:rsidR="00C60D2B">
        <w:t xml:space="preserve">focused on </w:t>
      </w:r>
      <w:r>
        <w:t>obtaining stable estimates</w:t>
      </w:r>
      <w:r w:rsidR="006515E5">
        <w:t xml:space="preserve"> of</w:t>
      </w:r>
      <w:r w:rsidR="00C60D2B">
        <w:t xml:space="preserve"> correlation</w:t>
      </w:r>
      <w:r w:rsidR="006515E5">
        <w:t>s</w:t>
      </w:r>
      <w:r w:rsidR="006C3746">
        <w:t>, rather than</w:t>
      </w:r>
      <w:r>
        <w:t xml:space="preserve"> </w:t>
      </w:r>
      <w:r w:rsidR="00BC1C8F">
        <w:t xml:space="preserve">obtaining sufficient </w:t>
      </w:r>
      <w:r w:rsidR="003E3C6F">
        <w:t xml:space="preserve">power </w:t>
      </w:r>
      <w:r w:rsidR="00BC1C8F">
        <w:t xml:space="preserve">to achieve </w:t>
      </w:r>
      <w:r>
        <w:t xml:space="preserve">statistical significance. As such, we aimed to recruit 250 participants, as </w:t>
      </w:r>
      <w:proofErr w:type="spellStart"/>
      <w:r w:rsidR="005358EF">
        <w:t>Schonbrodt</w:t>
      </w:r>
      <w:proofErr w:type="spellEnd"/>
      <w:r w:rsidR="005358EF">
        <w:t xml:space="preserve"> and </w:t>
      </w:r>
      <w:proofErr w:type="spellStart"/>
      <w:r w:rsidR="005358EF">
        <w:t>Perugini</w:t>
      </w:r>
      <w:proofErr w:type="spellEnd"/>
      <w:r w:rsidR="005358EF">
        <w:t xml:space="preserve"> (2013)</w:t>
      </w:r>
      <w:r>
        <w:t xml:space="preserve"> demonstrated that correlations stabilize at this sample size under most conditions.</w:t>
      </w:r>
    </w:p>
    <w:p w:rsidR="00513622" w:rsidP="002B0989" w:rsidRDefault="0043587E" w14:paraId="4E6DBFEF" w14:textId="786E0525">
      <w:pPr>
        <w:spacing w:line="480" w:lineRule="auto"/>
        <w:ind w:left="0"/>
      </w:pPr>
      <w:r>
        <w:tab/>
      </w:r>
      <w:r w:rsidRPr="00B44847">
        <w:rPr>
          <w:b/>
        </w:rPr>
        <w:t>Study 4</w:t>
      </w:r>
      <w:r>
        <w:rPr>
          <w:i/>
        </w:rPr>
        <w:t xml:space="preserve">: </w:t>
      </w:r>
      <w:r w:rsidR="002B0989">
        <w:t xml:space="preserve">We were able to recruit </w:t>
      </w:r>
      <w:r w:rsidR="00513622">
        <w:t>204</w:t>
      </w:r>
      <w:r w:rsidR="006C3746">
        <w:t xml:space="preserve"> participants</w:t>
      </w:r>
      <w:r w:rsidR="002B0989">
        <w:t xml:space="preserve"> who provided valid data from</w:t>
      </w:r>
      <w:r w:rsidR="00C847B8">
        <w:t xml:space="preserve"> the University of Texas, El Paso</w:t>
      </w:r>
      <w:r w:rsidR="002B0989">
        <w:t xml:space="preserve"> prior to the end of academic year. </w:t>
      </w:r>
      <w:r w:rsidR="00513622">
        <w:t xml:space="preserve">Please note that our inability to reach </w:t>
      </w:r>
      <w:r w:rsidR="00893542">
        <w:t xml:space="preserve">the </w:t>
      </w:r>
      <w:r w:rsidR="00513622">
        <w:t xml:space="preserve">original data collection goal in part motivated Study 5. Regardless of this limitation, Study 4 </w:t>
      </w:r>
      <w:r w:rsidR="006C3746">
        <w:t>provides unique</w:t>
      </w:r>
      <w:r w:rsidR="00513622">
        <w:t xml:space="preserve"> information</w:t>
      </w:r>
      <w:r w:rsidR="006C3746">
        <w:t xml:space="preserve"> (given the sample’s demographics</w:t>
      </w:r>
      <w:r w:rsidR="00BC1C8F">
        <w:t>; see Table 2</w:t>
      </w:r>
      <w:r w:rsidR="006C3746">
        <w:t>)</w:t>
      </w:r>
      <w:r w:rsidR="00513622">
        <w:t xml:space="preserve">. </w:t>
      </w:r>
    </w:p>
    <w:p w:rsidR="00692FA2" w:rsidP="00F74175" w:rsidRDefault="00513622" w14:paraId="5226AE72" w14:textId="0C7241F4">
      <w:pPr>
        <w:spacing w:line="480" w:lineRule="auto"/>
        <w:ind w:left="0"/>
      </w:pPr>
      <w:r>
        <w:tab/>
      </w:r>
      <w:r w:rsidRPr="00B44847">
        <w:rPr>
          <w:b/>
        </w:rPr>
        <w:t>Study 5</w:t>
      </w:r>
      <w:r>
        <w:rPr>
          <w:i/>
        </w:rPr>
        <w:t xml:space="preserve">: </w:t>
      </w:r>
      <w:r w:rsidR="002B0989">
        <w:t xml:space="preserve">Our final sample included </w:t>
      </w:r>
      <w:r w:rsidR="00692FA2">
        <w:t>258</w:t>
      </w:r>
      <w:r w:rsidR="002B0989">
        <w:t xml:space="preserve"> </w:t>
      </w:r>
      <w:proofErr w:type="spellStart"/>
      <w:r w:rsidR="002B0989">
        <w:t>MTurk</w:t>
      </w:r>
      <w:proofErr w:type="spellEnd"/>
      <w:r w:rsidR="002B0989">
        <w:t xml:space="preserve"> users</w:t>
      </w:r>
      <w:r w:rsidR="00826E5D">
        <w:t>.</w:t>
      </w:r>
    </w:p>
    <w:p w:rsidR="002A3EB5" w:rsidP="00F74175" w:rsidRDefault="002A3EB5" w14:paraId="30FF1AC4" w14:textId="77777777">
      <w:pPr>
        <w:spacing w:line="480" w:lineRule="auto"/>
        <w:ind w:left="0"/>
      </w:pPr>
      <w:r>
        <w:rPr>
          <w:b/>
        </w:rPr>
        <w:t>Procedures and Measures</w:t>
      </w:r>
    </w:p>
    <w:p w:rsidR="002A3EB5" w:rsidP="00F74175" w:rsidRDefault="002A3EB5" w14:paraId="45B29264" w14:textId="6AF15282">
      <w:pPr>
        <w:spacing w:line="480" w:lineRule="auto"/>
        <w:ind w:left="0"/>
      </w:pPr>
      <w:r>
        <w:tab/>
      </w:r>
      <w:r w:rsidR="00826E5D">
        <w:t>After providing informed consent, participants</w:t>
      </w:r>
      <w:r w:rsidR="00220C2E">
        <w:t xml:space="preserve"> completed the PINT </w:t>
      </w:r>
      <w:r w:rsidR="006C3746">
        <w:t>Goal</w:t>
      </w:r>
      <w:r w:rsidR="00220C2E">
        <w:t>-Contents</w:t>
      </w:r>
      <w:r w:rsidR="00C60D2B">
        <w:t xml:space="preserve"> </w:t>
      </w:r>
      <w:r w:rsidR="00EB4CB2">
        <w:t>Scale</w:t>
      </w:r>
      <w:r w:rsidR="006C3746">
        <w:t xml:space="preserve">. </w:t>
      </w:r>
      <w:r w:rsidR="004635E0">
        <w:t>T</w:t>
      </w:r>
      <w:r w:rsidR="006C3746">
        <w:t xml:space="preserve">hey </w:t>
      </w:r>
      <w:r w:rsidR="004635E0">
        <w:t xml:space="preserve">then </w:t>
      </w:r>
      <w:r w:rsidR="006C3746">
        <w:t>completed the following measures in a random order</w:t>
      </w:r>
      <w:r w:rsidR="006515E5">
        <w:t>. I</w:t>
      </w:r>
      <w:r w:rsidR="00B528A6">
        <w:t xml:space="preserve">tems </w:t>
      </w:r>
      <w:r w:rsidR="005B1983">
        <w:t>within each scale</w:t>
      </w:r>
      <w:r w:rsidR="006515E5">
        <w:t xml:space="preserve"> </w:t>
      </w:r>
      <w:proofErr w:type="gramStart"/>
      <w:r w:rsidR="006515E5">
        <w:t>were also randomized</w:t>
      </w:r>
      <w:proofErr w:type="gramEnd"/>
      <w:r w:rsidR="00B528A6">
        <w:t xml:space="preserve">. </w:t>
      </w:r>
      <w:r w:rsidR="004A7A1D">
        <w:t xml:space="preserve">Participants </w:t>
      </w:r>
      <w:r w:rsidR="006515E5">
        <w:t xml:space="preserve">then </w:t>
      </w:r>
      <w:r w:rsidR="00B528A6">
        <w:t xml:space="preserve">completed demographic questions and were debriefed. </w:t>
      </w:r>
    </w:p>
    <w:p w:rsidR="00EF1271" w:rsidP="00F74175" w:rsidRDefault="004A7A1D" w14:paraId="6EA6E137" w14:textId="28C6E264">
      <w:pPr>
        <w:spacing w:line="480" w:lineRule="auto"/>
        <w:ind w:left="0"/>
      </w:pPr>
      <w:r>
        <w:tab/>
      </w:r>
      <w:r w:rsidRPr="004A7A1D">
        <w:rPr>
          <w:b/>
        </w:rPr>
        <w:t>Portrait Values Questionnaire</w:t>
      </w:r>
      <w:r>
        <w:rPr>
          <w:b/>
        </w:rPr>
        <w:t xml:space="preserve"> </w:t>
      </w:r>
      <w:r>
        <w:t>(</w:t>
      </w:r>
      <w:r w:rsidR="00175746">
        <w:t xml:space="preserve">PVQ; </w:t>
      </w:r>
      <w:r w:rsidRPr="00CB5B79" w:rsidR="00C24D0A">
        <w:t xml:space="preserve">Schwartz, </w:t>
      </w:r>
      <w:proofErr w:type="spellStart"/>
      <w:r w:rsidRPr="00CB5B79" w:rsidR="00C24D0A">
        <w:t>Melech</w:t>
      </w:r>
      <w:proofErr w:type="spellEnd"/>
      <w:r w:rsidRPr="00CB5B79" w:rsidR="00C24D0A">
        <w:t>, Lehmann, Burgess, &amp; Harris</w:t>
      </w:r>
      <w:r>
        <w:t>, 2001</w:t>
      </w:r>
      <w:r w:rsidR="0095509E">
        <w:t>; Schwartz, 2012</w:t>
      </w:r>
      <w:r>
        <w:t xml:space="preserve">): This instrument </w:t>
      </w:r>
      <w:proofErr w:type="gramStart"/>
      <w:r>
        <w:t>is designed</w:t>
      </w:r>
      <w:proofErr w:type="gramEnd"/>
      <w:r>
        <w:t xml:space="preserve"> to measure 10 values (security, conformity, tradition, benevolence, universalism, self-direction, stimulation, hedonism, achievement, power)</w:t>
      </w:r>
      <w:r w:rsidR="00826E5D">
        <w:t>, which are thought to be</w:t>
      </w:r>
      <w:r w:rsidR="0095509E">
        <w:t xml:space="preserve"> arranged in a </w:t>
      </w:r>
      <w:proofErr w:type="spellStart"/>
      <w:r w:rsidR="0095509E">
        <w:t>circumplex</w:t>
      </w:r>
      <w:proofErr w:type="spellEnd"/>
      <w:r w:rsidR="0095509E">
        <w:t xml:space="preserve"> structure.</w:t>
      </w:r>
      <w:r w:rsidR="003A3C95">
        <w:t xml:space="preserve"> The</w:t>
      </w:r>
      <w:r w:rsidR="002B0989">
        <w:t>y</w:t>
      </w:r>
      <w:r w:rsidR="003A3C95">
        <w:t xml:space="preserve"> can be </w:t>
      </w:r>
      <w:r>
        <w:t xml:space="preserve">organized into </w:t>
      </w:r>
      <w:proofErr w:type="gramStart"/>
      <w:r>
        <w:t>4</w:t>
      </w:r>
      <w:proofErr w:type="gramEnd"/>
      <w:r>
        <w:t xml:space="preserve"> higher-order constructs, namely conservation (security, conformity, tradition), self-transcendence (benevolence, universalism), openness to change (self-direction, stimulation), and self-</w:t>
      </w:r>
      <w:r>
        <w:lastRenderedPageBreak/>
        <w:t>enhancement (achievement, power).</w:t>
      </w:r>
      <w:r w:rsidR="003A3C95">
        <w:t xml:space="preserve"> </w:t>
      </w:r>
      <w:r w:rsidR="00E53D17">
        <w:t xml:space="preserve">In the current studies, we report the PINT goals’ correlations with the 10 lower-order values as well as the 4 higher-order constructs. </w:t>
      </w:r>
    </w:p>
    <w:p w:rsidR="004A7A1D" w:rsidP="00EF1271" w:rsidRDefault="003A3C95" w14:paraId="131AE17C" w14:textId="57047EDD">
      <w:pPr>
        <w:spacing w:line="480" w:lineRule="auto"/>
        <w:ind w:left="0" w:firstLine="720"/>
      </w:pPr>
      <w:r>
        <w:t xml:space="preserve">To </w:t>
      </w:r>
      <w:r w:rsidR="00C60D2B">
        <w:t xml:space="preserve">measure these values </w:t>
      </w:r>
      <w:r>
        <w:t xml:space="preserve">in as concrete a manner as possible, </w:t>
      </w:r>
      <w:r w:rsidR="004635E0">
        <w:t xml:space="preserve">the PVQ </w:t>
      </w:r>
      <w:r>
        <w:t>ask</w:t>
      </w:r>
      <w:r w:rsidR="004635E0">
        <w:t>s participants</w:t>
      </w:r>
      <w:r>
        <w:t xml:space="preserve"> to read 40 descriptions of a gender-matched person (e.g., for conformity, “</w:t>
      </w:r>
      <w:r w:rsidRPr="003A3C95">
        <w:t>She believes that people should do what they're told. She thinks people should follow rules at all times, even when no-one is watching.</w:t>
      </w:r>
      <w:r>
        <w:t>”)</w:t>
      </w:r>
      <w:r w:rsidR="002B0989">
        <w:t xml:space="preserve"> </w:t>
      </w:r>
      <w:proofErr w:type="gramStart"/>
      <w:r w:rsidR="002B0989">
        <w:t>and</w:t>
      </w:r>
      <w:proofErr w:type="gramEnd"/>
      <w:r>
        <w:t xml:space="preserve"> indicate how similar they are to each person, using a 1 (not like me at all) to 6 (very much like me) response scale. We should note that the 10-value version of this theory has by far received the most </w:t>
      </w:r>
      <w:r w:rsidR="00D401A1">
        <w:t>attention</w:t>
      </w:r>
      <w:r>
        <w:t xml:space="preserve">. We focused on </w:t>
      </w:r>
      <w:r w:rsidR="002B0989">
        <w:t xml:space="preserve">it </w:t>
      </w:r>
      <w:r>
        <w:t xml:space="preserve">for that reason, rather than the earlier 7-value version (Schwartz &amp; </w:t>
      </w:r>
      <w:proofErr w:type="spellStart"/>
      <w:r>
        <w:t>Bilsky</w:t>
      </w:r>
      <w:proofErr w:type="spellEnd"/>
      <w:r w:rsidR="00D401A1">
        <w:t>, 1990</w:t>
      </w:r>
      <w:r>
        <w:t xml:space="preserve">) or later versions containing </w:t>
      </w:r>
      <w:r w:rsidR="00D401A1">
        <w:t>as many as</w:t>
      </w:r>
      <w:r>
        <w:t xml:space="preserve"> 1</w:t>
      </w:r>
      <w:r w:rsidR="00D401A1">
        <w:t>9 values (Schwartz et al., 2012</w:t>
      </w:r>
      <w:r>
        <w:t>)</w:t>
      </w:r>
      <w:r w:rsidR="00D401A1">
        <w:t>.</w:t>
      </w:r>
    </w:p>
    <w:p w:rsidR="00EF1271" w:rsidP="00F74175" w:rsidRDefault="00D401A1" w14:paraId="542E9747" w14:textId="33585AB9">
      <w:pPr>
        <w:spacing w:line="480" w:lineRule="auto"/>
        <w:ind w:left="0"/>
      </w:pPr>
      <w:r>
        <w:tab/>
      </w:r>
      <w:proofErr w:type="spellStart"/>
      <w:r w:rsidRPr="00D401A1">
        <w:rPr>
          <w:b/>
        </w:rPr>
        <w:t>Circumplex</w:t>
      </w:r>
      <w:proofErr w:type="spellEnd"/>
      <w:r w:rsidRPr="00D401A1">
        <w:rPr>
          <w:b/>
        </w:rPr>
        <w:t xml:space="preserve"> S</w:t>
      </w:r>
      <w:r w:rsidR="0042659F">
        <w:rPr>
          <w:b/>
        </w:rPr>
        <w:t>cales</w:t>
      </w:r>
      <w:r w:rsidRPr="00D401A1">
        <w:rPr>
          <w:b/>
        </w:rPr>
        <w:t xml:space="preserve"> of Interpersonal Values</w:t>
      </w:r>
      <w:r>
        <w:rPr>
          <w:b/>
        </w:rPr>
        <w:t xml:space="preserve"> </w:t>
      </w:r>
      <w:r>
        <w:t>(</w:t>
      </w:r>
      <w:r w:rsidR="0095509E">
        <w:t xml:space="preserve">CSIV; </w:t>
      </w:r>
      <w:r>
        <w:t>Locke, 2000</w:t>
      </w:r>
      <w:r w:rsidR="0095509E">
        <w:t>; 2015</w:t>
      </w:r>
      <w:r>
        <w:t xml:space="preserve">): This instrument measures </w:t>
      </w:r>
      <w:r w:rsidR="00175746">
        <w:t>eight</w:t>
      </w:r>
      <w:r>
        <w:t xml:space="preserve"> goals (or values) </w:t>
      </w:r>
      <w:r w:rsidR="005B1983">
        <w:t xml:space="preserve">from </w:t>
      </w:r>
      <w:r>
        <w:t xml:space="preserve">the interpersonal </w:t>
      </w:r>
      <w:proofErr w:type="spellStart"/>
      <w:r>
        <w:t>circumplex</w:t>
      </w:r>
      <w:proofErr w:type="spellEnd"/>
      <w:r w:rsidR="00175746">
        <w:t xml:space="preserve">. This </w:t>
      </w:r>
      <w:proofErr w:type="spellStart"/>
      <w:r w:rsidR="00175746">
        <w:t>circumplex</w:t>
      </w:r>
      <w:proofErr w:type="spellEnd"/>
      <w:r w:rsidR="00175746">
        <w:t xml:space="preserve"> is </w:t>
      </w:r>
      <w:r>
        <w:t xml:space="preserve">primarily </w:t>
      </w:r>
      <w:r w:rsidR="00175746">
        <w:t xml:space="preserve">defined </w:t>
      </w:r>
      <w:r>
        <w:t xml:space="preserve">by communal </w:t>
      </w:r>
      <w:r w:rsidR="00EF1271">
        <w:t>goals (</w:t>
      </w:r>
      <w:r w:rsidR="00175746">
        <w:t xml:space="preserve">i.e., </w:t>
      </w:r>
      <w:r w:rsidR="00EF1271">
        <w:t xml:space="preserve">for positive social relationships) </w:t>
      </w:r>
      <w:r>
        <w:t>and agentic goals</w:t>
      </w:r>
      <w:r w:rsidR="00EF1271">
        <w:t xml:space="preserve"> (</w:t>
      </w:r>
      <w:r w:rsidR="00175746">
        <w:t xml:space="preserve">i.e., </w:t>
      </w:r>
      <w:r w:rsidR="00EF1271">
        <w:t>for</w:t>
      </w:r>
      <w:r w:rsidR="005B1983">
        <w:t xml:space="preserve"> high social standing</w:t>
      </w:r>
      <w:r w:rsidR="00EF1271">
        <w:t>)</w:t>
      </w:r>
      <w:r>
        <w:t xml:space="preserve">. </w:t>
      </w:r>
      <w:r w:rsidR="00EF1271">
        <w:t>L</w:t>
      </w:r>
      <w:r>
        <w:t xml:space="preserve">ow communion and </w:t>
      </w:r>
      <w:r w:rsidR="00EF1271">
        <w:t xml:space="preserve">low </w:t>
      </w:r>
      <w:r>
        <w:t>agency</w:t>
      </w:r>
      <w:r w:rsidR="00EF1271">
        <w:t xml:space="preserve"> goals </w:t>
      </w:r>
      <w:proofErr w:type="gramStart"/>
      <w:r w:rsidR="00EF1271">
        <w:t>are referred</w:t>
      </w:r>
      <w:proofErr w:type="gramEnd"/>
      <w:r w:rsidR="00EF1271">
        <w:t xml:space="preserve"> to as separation and submissive goals</w:t>
      </w:r>
      <w:r>
        <w:t xml:space="preserve">, respectively. Four additional </w:t>
      </w:r>
      <w:r w:rsidR="00EF1271">
        <w:t xml:space="preserve">scales </w:t>
      </w:r>
      <w:r w:rsidR="00175746">
        <w:t xml:space="preserve">represent </w:t>
      </w:r>
      <w:r w:rsidR="00D86A2D">
        <w:t>all possible blends of high</w:t>
      </w:r>
      <w:r w:rsidR="00220C2E">
        <w:t xml:space="preserve"> and </w:t>
      </w:r>
      <w:r>
        <w:t xml:space="preserve">low </w:t>
      </w:r>
      <w:r w:rsidR="00D86A2D">
        <w:t xml:space="preserve">levels of </w:t>
      </w:r>
      <w:r>
        <w:t xml:space="preserve">communion and agency (i.e., </w:t>
      </w:r>
      <w:r w:rsidR="00EF1271">
        <w:t xml:space="preserve">Agentic/Communal, Submissive/Communal, Submissive/Separate, </w:t>
      </w:r>
      <w:proofErr w:type="gramStart"/>
      <w:r w:rsidR="00EF1271">
        <w:t>Agentic</w:t>
      </w:r>
      <w:proofErr w:type="gramEnd"/>
      <w:r w:rsidR="00EF1271">
        <w:t>/Separate). To measure these goals, participants are asked to indicate how important 64 goals are to them in interpersonal situations (e.g., “that they admit it when they are wrong” for Agentic goals, “that I feel connected to them” for Communal goals)</w:t>
      </w:r>
      <w:r w:rsidR="00893542">
        <w:t xml:space="preserve">, </w:t>
      </w:r>
      <w:r w:rsidR="00EF1271">
        <w:t xml:space="preserve">using a </w:t>
      </w:r>
      <w:proofErr w:type="gramStart"/>
      <w:r w:rsidR="00EF1271">
        <w:t>0</w:t>
      </w:r>
      <w:proofErr w:type="gramEnd"/>
      <w:r w:rsidR="00EF1271">
        <w:t xml:space="preserve"> (not important) to 4 (extre</w:t>
      </w:r>
      <w:r w:rsidR="00EE30A1">
        <w:t>mely important) response scale.</w:t>
      </w:r>
    </w:p>
    <w:p w:rsidRPr="0095509E" w:rsidR="0095509E" w:rsidP="00EE30A1" w:rsidRDefault="0095509E" w14:paraId="1A6E65F9" w14:textId="1D3E041B">
      <w:pPr>
        <w:spacing w:line="480" w:lineRule="auto"/>
        <w:ind w:left="0"/>
      </w:pPr>
      <w:r>
        <w:tab/>
      </w:r>
      <w:r>
        <w:rPr>
          <w:b/>
        </w:rPr>
        <w:t xml:space="preserve">Aspiration Index </w:t>
      </w:r>
      <w:r>
        <w:t>(</w:t>
      </w:r>
      <w:r w:rsidR="00175746">
        <w:t xml:space="preserve">AI; </w:t>
      </w:r>
      <w:r>
        <w:t xml:space="preserve">e.g., </w:t>
      </w:r>
      <w:proofErr w:type="spellStart"/>
      <w:r>
        <w:t>Kasser</w:t>
      </w:r>
      <w:proofErr w:type="spellEnd"/>
      <w:r>
        <w:t xml:space="preserve"> &amp; Ryan, 1996; </w:t>
      </w:r>
      <w:proofErr w:type="spellStart"/>
      <w:r>
        <w:t>Kasser</w:t>
      </w:r>
      <w:proofErr w:type="spellEnd"/>
      <w:r>
        <w:t xml:space="preserve">, 2018). This instrument </w:t>
      </w:r>
      <w:proofErr w:type="gramStart"/>
      <w:r>
        <w:t>is designed</w:t>
      </w:r>
      <w:proofErr w:type="gramEnd"/>
      <w:r>
        <w:t xml:space="preserve"> to measure two higher-order </w:t>
      </w:r>
      <w:r w:rsidR="00EE30A1">
        <w:t xml:space="preserve">and six lower-order constructs </w:t>
      </w:r>
      <w:r>
        <w:t xml:space="preserve">within goal-contents theory (a sub-theory of self-determination theory; </w:t>
      </w:r>
      <w:r w:rsidR="002B0989">
        <w:t xml:space="preserve">Ryan &amp; </w:t>
      </w:r>
      <w:proofErr w:type="spellStart"/>
      <w:r w:rsidR="002B0989">
        <w:t>Deci</w:t>
      </w:r>
      <w:proofErr w:type="spellEnd"/>
      <w:r>
        <w:t>,</w:t>
      </w:r>
      <w:r w:rsidR="002B0989">
        <w:t xml:space="preserve"> 2017</w:t>
      </w:r>
      <w:r>
        <w:t>)</w:t>
      </w:r>
      <w:r w:rsidR="0033027D">
        <w:t>.</w:t>
      </w:r>
      <w:r>
        <w:t xml:space="preserve"> </w:t>
      </w:r>
      <w:r w:rsidR="00EE30A1">
        <w:t xml:space="preserve">Intrinsic and Extrinsic </w:t>
      </w:r>
      <w:r w:rsidR="00EE30A1">
        <w:lastRenderedPageBreak/>
        <w:t xml:space="preserve">aspirations are thought to represent life-goals which are congruent and incongruent (respectively) with basic psychological needs proposed in this theory </w:t>
      </w:r>
      <w:r w:rsidR="00E53D17">
        <w:t xml:space="preserve">(i.e., for </w:t>
      </w:r>
      <w:r>
        <w:t xml:space="preserve">relatedness, autonomy, </w:t>
      </w:r>
      <w:r w:rsidR="00EE30A1">
        <w:t xml:space="preserve">&amp; </w:t>
      </w:r>
      <w:r>
        <w:t>competence</w:t>
      </w:r>
      <w:r w:rsidR="00E53D17">
        <w:t xml:space="preserve">). </w:t>
      </w:r>
      <w:r w:rsidR="00EE30A1">
        <w:t xml:space="preserve">This instrument specifically measures the intrinsic aspirations </w:t>
      </w:r>
      <w:r w:rsidR="0042659F">
        <w:t>for</w:t>
      </w:r>
      <w:r w:rsidR="00EE30A1">
        <w:t xml:space="preserve"> </w:t>
      </w:r>
      <w:r>
        <w:t xml:space="preserve">meaningful relationships, community contribution, </w:t>
      </w:r>
      <w:r w:rsidR="0033027D">
        <w:t>and</w:t>
      </w:r>
      <w:r>
        <w:t xml:space="preserve"> personal growth</w:t>
      </w:r>
      <w:r w:rsidR="00EE30A1">
        <w:t xml:space="preserve">; as well as the </w:t>
      </w:r>
      <w:r>
        <w:t xml:space="preserve">extrinsic aspirations </w:t>
      </w:r>
      <w:r w:rsidR="0042659F">
        <w:t xml:space="preserve">for </w:t>
      </w:r>
      <w:r w:rsidR="00E53D17">
        <w:t xml:space="preserve">wealth, image, and fame. </w:t>
      </w:r>
      <w:r>
        <w:t xml:space="preserve"> </w:t>
      </w:r>
    </w:p>
    <w:p w:rsidR="00D401A1" w:rsidP="00F74175" w:rsidRDefault="00E53D17" w14:paraId="184AB982" w14:textId="267112F4">
      <w:pPr>
        <w:spacing w:line="480" w:lineRule="auto"/>
        <w:ind w:left="0"/>
      </w:pPr>
      <w:r>
        <w:tab/>
      </w:r>
      <w:r w:rsidR="00EE30A1">
        <w:t>P</w:t>
      </w:r>
      <w:r>
        <w:t xml:space="preserve">articipants </w:t>
      </w:r>
      <w:r w:rsidR="005B1983">
        <w:t>we</w:t>
      </w:r>
      <w:r>
        <w:t>re asked to read descriptions of 30 different life-goals (e.g., “to help people in need” for intrinsic/community aspirations; “to be rich” for extrinsic/wealth aspirations)</w:t>
      </w:r>
      <w:r w:rsidR="00A05EF1">
        <w:t xml:space="preserve"> and </w:t>
      </w:r>
      <w:r>
        <w:t xml:space="preserve">indicate how important each is to them, using a </w:t>
      </w:r>
      <w:proofErr w:type="gramStart"/>
      <w:r>
        <w:t>1</w:t>
      </w:r>
      <w:proofErr w:type="gramEnd"/>
      <w:r>
        <w:t xml:space="preserve"> (not at all) to 7 (very) response scale. In the current studies, we report the PINT goals’ correlations with the </w:t>
      </w:r>
      <w:proofErr w:type="gramStart"/>
      <w:r>
        <w:t>2</w:t>
      </w:r>
      <w:proofErr w:type="gramEnd"/>
      <w:r>
        <w:t xml:space="preserve"> higher-order aspirations, a</w:t>
      </w:r>
      <w:r w:rsidR="005B1983">
        <w:t>s well as the 6 sub-components.</w:t>
      </w:r>
    </w:p>
    <w:p w:rsidR="00AB6856" w:rsidP="00F74175" w:rsidRDefault="00E53D17" w14:paraId="00294ADC" w14:textId="420C24A0">
      <w:pPr>
        <w:spacing w:line="480" w:lineRule="auto"/>
        <w:ind w:left="0"/>
      </w:pPr>
      <w:r>
        <w:tab/>
      </w:r>
      <w:r w:rsidR="005E75B7">
        <w:rPr>
          <w:b/>
        </w:rPr>
        <w:t xml:space="preserve">Fundamental Social Motives </w:t>
      </w:r>
      <w:r w:rsidR="00EB4CB2">
        <w:rPr>
          <w:b/>
        </w:rPr>
        <w:t>Scale</w:t>
      </w:r>
      <w:r w:rsidR="005E75B7">
        <w:rPr>
          <w:b/>
        </w:rPr>
        <w:t xml:space="preserve"> </w:t>
      </w:r>
      <w:r w:rsidR="005E75B7">
        <w:t>(</w:t>
      </w:r>
      <w:r w:rsidR="00175746">
        <w:t xml:space="preserve">FSMI; </w:t>
      </w:r>
      <w:r w:rsidR="005E75B7">
        <w:t>Neel</w:t>
      </w:r>
      <w:r w:rsidR="00A50C31">
        <w:t xml:space="preserve"> et al.</w:t>
      </w:r>
      <w:r w:rsidR="005E75B7">
        <w:t xml:space="preserve">, 2016). This instrument </w:t>
      </w:r>
      <w:proofErr w:type="gramStart"/>
      <w:r w:rsidR="005E75B7">
        <w:t>is designed</w:t>
      </w:r>
      <w:proofErr w:type="gramEnd"/>
      <w:r w:rsidR="005E75B7">
        <w:t xml:space="preserve"> to measure individual differences in the fundamental </w:t>
      </w:r>
      <w:r w:rsidR="00EE30A1">
        <w:t xml:space="preserve">social </w:t>
      </w:r>
      <w:r w:rsidR="005E75B7">
        <w:t>motives (</w:t>
      </w:r>
      <w:proofErr w:type="spellStart"/>
      <w:r w:rsidR="005E75B7">
        <w:t>Kenrick</w:t>
      </w:r>
      <w:proofErr w:type="spellEnd"/>
      <w:r w:rsidR="005E75B7">
        <w:t xml:space="preserve"> et al., 2010; Schaller, </w:t>
      </w:r>
      <w:proofErr w:type="spellStart"/>
      <w:r w:rsidR="005E75B7">
        <w:t>Kenrick</w:t>
      </w:r>
      <w:proofErr w:type="spellEnd"/>
      <w:r w:rsidR="005E75B7">
        <w:t xml:space="preserve">, Neel, &amp; </w:t>
      </w:r>
      <w:proofErr w:type="spellStart"/>
      <w:r w:rsidR="005E75B7">
        <w:t>Neuberg</w:t>
      </w:r>
      <w:proofErr w:type="spellEnd"/>
      <w:r w:rsidR="005E75B7">
        <w:t xml:space="preserve">, 2017). In the current studies, we administered eight measures which </w:t>
      </w:r>
      <w:r w:rsidR="00AB6856">
        <w:t>the authors indicated are appropriate for use with all participants</w:t>
      </w:r>
      <w:r w:rsidR="005B1983">
        <w:t>,</w:t>
      </w:r>
      <w:r w:rsidR="00AB6856">
        <w:t xml:space="preserve"> regardless of relationship- or parental-status: Self-Protection, Disease-Avoidance, Exclusion-Concern (affiliation), Group-Affiliation, Independence (affiliation-reversed), Mate-Seeking, and Kin-Care (Family). To measure these motives, participants were asked to indicate how strongly they agree (</w:t>
      </w:r>
      <w:proofErr w:type="gramStart"/>
      <w:r w:rsidR="00AB6856">
        <w:t>1</w:t>
      </w:r>
      <w:proofErr w:type="gramEnd"/>
      <w:r w:rsidR="00AB6856">
        <w:t xml:space="preserve"> = strongly disagree; 7 = strongly agree) with 48 statements describing </w:t>
      </w:r>
      <w:r w:rsidR="00666413">
        <w:t xml:space="preserve">the </w:t>
      </w:r>
      <w:r w:rsidR="00AB6856">
        <w:t>different motives (e.g., “I worry about dangerous people” for self-protection</w:t>
      </w:r>
      <w:r w:rsidR="00EE30A1">
        <w:t>;</w:t>
      </w:r>
      <w:r w:rsidR="00AB6856">
        <w:t xml:space="preserve"> “I want to be in a posit</w:t>
      </w:r>
      <w:r w:rsidR="005B1983">
        <w:t>ion of leadership” for status).</w:t>
      </w:r>
    </w:p>
    <w:p w:rsidR="00544C32" w:rsidP="00F74175" w:rsidRDefault="00544C32" w14:paraId="4B2998A3" w14:textId="77B2B856">
      <w:pPr>
        <w:spacing w:line="480" w:lineRule="auto"/>
        <w:ind w:left="0"/>
      </w:pPr>
      <w:r>
        <w:tab/>
      </w:r>
      <w:r>
        <w:rPr>
          <w:b/>
        </w:rPr>
        <w:t xml:space="preserve">BIS/BAS </w:t>
      </w:r>
      <w:r>
        <w:t>(Carver &amp; White, 1994</w:t>
      </w:r>
      <w:r w:rsidR="00A50C31">
        <w:t xml:space="preserve">; cf. </w:t>
      </w:r>
      <w:proofErr w:type="spellStart"/>
      <w:r w:rsidR="00A50C31">
        <w:t>Corr</w:t>
      </w:r>
      <w:proofErr w:type="spellEnd"/>
      <w:r w:rsidR="00A50C31">
        <w:t xml:space="preserve"> &amp; Cooper, 2016</w:t>
      </w:r>
      <w:r>
        <w:t xml:space="preserve">): This instrument measures broad individual differences in reactivity to reward (i.e., </w:t>
      </w:r>
      <w:r w:rsidR="005B1983">
        <w:t>Behavioral</w:t>
      </w:r>
      <w:r w:rsidR="00D86A2D">
        <w:t xml:space="preserve"> </w:t>
      </w:r>
      <w:r w:rsidR="005B1983">
        <w:t>Approach</w:t>
      </w:r>
      <w:r w:rsidR="00D86A2D">
        <w:t xml:space="preserve"> System; or </w:t>
      </w:r>
      <w:r>
        <w:t xml:space="preserve">BAS) and punishment (i.e., </w:t>
      </w:r>
      <w:r w:rsidR="00D86A2D">
        <w:t xml:space="preserve">Behavioral Inhibition System; or </w:t>
      </w:r>
      <w:r>
        <w:t xml:space="preserve">BIS). Although BIS </w:t>
      </w:r>
      <w:proofErr w:type="gramStart"/>
      <w:r>
        <w:t xml:space="preserve">is </w:t>
      </w:r>
      <w:r w:rsidR="00D86A2D">
        <w:t>measured</w:t>
      </w:r>
      <w:proofErr w:type="gramEnd"/>
      <w:r w:rsidR="00D86A2D">
        <w:t xml:space="preserve"> as </w:t>
      </w:r>
      <w:r>
        <w:t xml:space="preserve">a </w:t>
      </w:r>
      <w:r>
        <w:lastRenderedPageBreak/>
        <w:t xml:space="preserve">unitary construct, there are three BAS subscales – Drive, Reward-Responsiveness, and Fun-Seeking. </w:t>
      </w:r>
      <w:r w:rsidR="001B49C0">
        <w:t xml:space="preserve">To measure these constructs, participants read a series of </w:t>
      </w:r>
      <w:r w:rsidR="00175746">
        <w:t xml:space="preserve">20 </w:t>
      </w:r>
      <w:r w:rsidR="001B49C0">
        <w:t>statements (e.g., “I worry about making mistakes” for BIS</w:t>
      </w:r>
      <w:r w:rsidR="00175746">
        <w:t>;</w:t>
      </w:r>
      <w:r w:rsidR="001B49C0">
        <w:t xml:space="preserve"> “When I get something I want, I feel excited and energized” for BAS-Reward-Responsiveness)</w:t>
      </w:r>
      <w:r w:rsidR="00175746">
        <w:t xml:space="preserve">. </w:t>
      </w:r>
      <w:r w:rsidR="00D86A2D">
        <w:t xml:space="preserve">Participants are asked to </w:t>
      </w:r>
      <w:r w:rsidR="001B49C0">
        <w:t xml:space="preserve">indicate how true each statement is, using a </w:t>
      </w:r>
      <w:proofErr w:type="gramStart"/>
      <w:r w:rsidR="001B49C0">
        <w:t>1</w:t>
      </w:r>
      <w:proofErr w:type="gramEnd"/>
      <w:r w:rsidR="001B49C0">
        <w:t xml:space="preserve"> (very false for me) to 4 (very true for me) response scale. In the current studies, hypotheses </w:t>
      </w:r>
      <w:proofErr w:type="gramStart"/>
      <w:r w:rsidR="001B49C0">
        <w:t>were focused</w:t>
      </w:r>
      <w:proofErr w:type="gramEnd"/>
      <w:r w:rsidR="001B49C0">
        <w:t xml:space="preserve"> on the higher-order constructs of BIS and BAS. However, we also report the PINT</w:t>
      </w:r>
      <w:r w:rsidR="0033027D">
        <w:t>-Goals</w:t>
      </w:r>
      <w:r w:rsidR="00A05EF1">
        <w:t>’ correlations</w:t>
      </w:r>
      <w:r w:rsidR="001B49C0">
        <w:t xml:space="preserve"> with the </w:t>
      </w:r>
      <w:r w:rsidR="005B1983">
        <w:t>BAS subscales for completeness.</w:t>
      </w:r>
    </w:p>
    <w:p w:rsidR="001B49C0" w:rsidP="00F74175" w:rsidRDefault="001B49C0" w14:paraId="15D18055" w14:textId="261499A2">
      <w:pPr>
        <w:spacing w:line="480" w:lineRule="auto"/>
        <w:ind w:left="0"/>
      </w:pPr>
      <w:r>
        <w:tab/>
      </w:r>
      <w:r>
        <w:rPr>
          <w:b/>
        </w:rPr>
        <w:t xml:space="preserve">Social-Approach and Avoidance </w:t>
      </w:r>
      <w:r>
        <w:t xml:space="preserve">(Elliot et al., 2006; Gable &amp; </w:t>
      </w:r>
      <w:proofErr w:type="spellStart"/>
      <w:r>
        <w:t>Impett</w:t>
      </w:r>
      <w:proofErr w:type="spellEnd"/>
      <w:r>
        <w:t>, 2012): This instrument measures approach and avoidance-oriented goals in the social domain specifically. In the current studies, we used a version of this instrument designed to measure friendship-oriented goals</w:t>
      </w:r>
      <w:r w:rsidR="00D86A2D">
        <w:t>, as t</w:t>
      </w:r>
      <w:r>
        <w:t>hese goals are universally relevant to all participant</w:t>
      </w:r>
      <w:r w:rsidR="00963009">
        <w:t>s</w:t>
      </w:r>
      <w:r>
        <w:t xml:space="preserve"> (unlike romantic goals). </w:t>
      </w:r>
      <w:r w:rsidR="005B1983">
        <w:t>P</w:t>
      </w:r>
      <w:r w:rsidR="00D86A2D">
        <w:t>articipants we</w:t>
      </w:r>
      <w:r>
        <w:t xml:space="preserve">re asked to read </w:t>
      </w:r>
      <w:proofErr w:type="gramStart"/>
      <w:r>
        <w:t>8</w:t>
      </w:r>
      <w:proofErr w:type="gramEnd"/>
      <w:r>
        <w:t xml:space="preserve"> statements (e.g., “I am trying to deepen my relationships with my friends” for Social-Approach</w:t>
      </w:r>
      <w:r w:rsidR="00EE30A1">
        <w:t>;</w:t>
      </w:r>
      <w:r>
        <w:t xml:space="preserve"> “I am trying to avoid disagreements and conflicts with my friends” for Social-Avoidance)</w:t>
      </w:r>
      <w:r w:rsidR="005B1983">
        <w:t xml:space="preserve"> and</w:t>
      </w:r>
      <w:r w:rsidR="005E748A">
        <w:t xml:space="preserve"> indicate how true each statement is for them using a 1 (not at all true of me) to 7 (very true of me) response scale.</w:t>
      </w:r>
    </w:p>
    <w:p w:rsidR="005E748A" w:rsidP="00F74175" w:rsidRDefault="005E748A" w14:paraId="2134F9F3" w14:textId="3FDAF7B6">
      <w:pPr>
        <w:spacing w:line="480" w:lineRule="auto"/>
        <w:ind w:left="0"/>
      </w:pPr>
      <w:r>
        <w:tab/>
      </w:r>
      <w:r w:rsidRPr="005E748A">
        <w:rPr>
          <w:b/>
        </w:rPr>
        <w:t xml:space="preserve">Achievement </w:t>
      </w:r>
      <w:r>
        <w:rPr>
          <w:b/>
        </w:rPr>
        <w:t xml:space="preserve">Goals </w:t>
      </w:r>
      <w:r w:rsidRPr="005E748A">
        <w:rPr>
          <w:b/>
        </w:rPr>
        <w:t>Questionnaire</w:t>
      </w:r>
      <w:r>
        <w:rPr>
          <w:b/>
        </w:rPr>
        <w:t xml:space="preserve"> </w:t>
      </w:r>
      <w:r>
        <w:t>(Elliot &amp; McGregor, 2001)</w:t>
      </w:r>
      <w:r w:rsidRPr="005E748A">
        <w:t>:</w:t>
      </w:r>
      <w:r>
        <w:rPr>
          <w:b/>
        </w:rPr>
        <w:t xml:space="preserve"> </w:t>
      </w:r>
      <w:r>
        <w:t xml:space="preserve">This instrument measures four goals in the 2 x </w:t>
      </w:r>
      <w:proofErr w:type="gramStart"/>
      <w:r>
        <w:t>2 achievement</w:t>
      </w:r>
      <w:proofErr w:type="gramEnd"/>
      <w:r>
        <w:t xml:space="preserve"> goals framework, namely performance-approach, performance-avoidance, mastery-approach, and mastery-avoidance. Performance goals </w:t>
      </w:r>
      <w:r w:rsidR="00A05EF1">
        <w:t>focus</w:t>
      </w:r>
      <w:r>
        <w:t xml:space="preserve"> on either outperforming others (approach) or not </w:t>
      </w:r>
      <w:proofErr w:type="gramStart"/>
      <w:r>
        <w:t>being outperformed</w:t>
      </w:r>
      <w:proofErr w:type="gramEnd"/>
      <w:r>
        <w:t xml:space="preserve"> by others (avoidance) </w:t>
      </w:r>
      <w:r w:rsidR="005B1983">
        <w:t>academically</w:t>
      </w:r>
      <w:r>
        <w:t xml:space="preserve">. Mastery goals </w:t>
      </w:r>
      <w:r w:rsidR="00A05EF1">
        <w:t>focus</w:t>
      </w:r>
      <w:r>
        <w:t xml:space="preserve"> on improving one’s knowledge and skills (approach) or worries about not fulfilling one’s potential (avoidance).</w:t>
      </w:r>
    </w:p>
    <w:p w:rsidR="005E748A" w:rsidP="00F74175" w:rsidRDefault="005E748A" w14:paraId="0865942E" w14:textId="7EBA1B64">
      <w:pPr>
        <w:spacing w:line="480" w:lineRule="auto"/>
        <w:ind w:left="0"/>
      </w:pPr>
      <w:r>
        <w:tab/>
      </w:r>
      <w:proofErr w:type="gramStart"/>
      <w:r>
        <w:t xml:space="preserve">To measure these goals, participants are asked to read 12 statements (e.g., “It is important for me to do better than other students” for performance-approach; “I just want to avoid doing </w:t>
      </w:r>
      <w:r>
        <w:lastRenderedPageBreak/>
        <w:t>poorly in my class” for performance-avoidance)</w:t>
      </w:r>
      <w:r w:rsidR="00A05EF1">
        <w:t xml:space="preserve"> and</w:t>
      </w:r>
      <w:r>
        <w:t xml:space="preserve"> indicate how true each statement is for them</w:t>
      </w:r>
      <w:r w:rsidR="00D86A2D">
        <w:t>,</w:t>
      </w:r>
      <w:r>
        <w:t xml:space="preserve"> using a 1 (very untrue of me) to 7 (very true of me) response scale.</w:t>
      </w:r>
      <w:proofErr w:type="gramEnd"/>
      <w:r>
        <w:t xml:space="preserve"> </w:t>
      </w:r>
      <w:r w:rsidR="00210791">
        <w:t xml:space="preserve">Study 4 participants </w:t>
      </w:r>
      <w:proofErr w:type="gramStart"/>
      <w:r w:rsidR="00210791">
        <w:t>were asked</w:t>
      </w:r>
      <w:proofErr w:type="gramEnd"/>
      <w:r w:rsidR="00210791">
        <w:t xml:space="preserve"> to </w:t>
      </w:r>
      <w:r w:rsidR="00A05EF1">
        <w:t xml:space="preserve">provide answers in reference to </w:t>
      </w:r>
      <w:r w:rsidR="00210791">
        <w:t xml:space="preserve">their classes in general. </w:t>
      </w:r>
      <w:r w:rsidR="004354A3">
        <w:t>T</w:t>
      </w:r>
      <w:r w:rsidR="00210791">
        <w:t xml:space="preserve">his measure </w:t>
      </w:r>
      <w:proofErr w:type="gramStart"/>
      <w:r w:rsidR="00210791">
        <w:t>was not administered</w:t>
      </w:r>
      <w:proofErr w:type="gramEnd"/>
      <w:r w:rsidR="00210791">
        <w:t xml:space="preserve"> in Study 5, as </w:t>
      </w:r>
      <w:r w:rsidR="004354A3">
        <w:t xml:space="preserve">it </w:t>
      </w:r>
      <w:r w:rsidR="00D86A2D">
        <w:t xml:space="preserve">would not be relevant to non-student </w:t>
      </w:r>
      <w:proofErr w:type="spellStart"/>
      <w:r w:rsidR="00D86A2D">
        <w:t>MTurk</w:t>
      </w:r>
      <w:proofErr w:type="spellEnd"/>
      <w:r w:rsidR="00666413">
        <w:t xml:space="preserve"> workers</w:t>
      </w:r>
      <w:r w:rsidR="00D86A2D">
        <w:t>.</w:t>
      </w:r>
    </w:p>
    <w:p w:rsidR="00210791" w:rsidP="00210791" w:rsidRDefault="00210791" w14:paraId="3BF26554" w14:textId="77777777">
      <w:pPr>
        <w:spacing w:line="480" w:lineRule="auto"/>
        <w:ind w:left="0"/>
        <w:jc w:val="center"/>
      </w:pPr>
      <w:r>
        <w:rPr>
          <w:b/>
        </w:rPr>
        <w:t>Results</w:t>
      </w:r>
    </w:p>
    <w:p w:rsidR="003C2453" w:rsidP="003C2453" w:rsidRDefault="00175746" w14:paraId="3A399004" w14:textId="426BC077">
      <w:pPr>
        <w:spacing w:line="480" w:lineRule="auto"/>
        <w:ind w:left="0" w:firstLine="720"/>
      </w:pPr>
      <w:r>
        <w:t>The PINT-</w:t>
      </w:r>
      <w:r w:rsidR="00210791">
        <w:t xml:space="preserve">Goals’ correlations with the Schwartz and Interpersonal </w:t>
      </w:r>
      <w:proofErr w:type="spellStart"/>
      <w:r w:rsidR="00210791">
        <w:t>Circumplex</w:t>
      </w:r>
      <w:proofErr w:type="spellEnd"/>
      <w:r w:rsidR="00210791">
        <w:t xml:space="preserve"> values are reported in Table </w:t>
      </w:r>
      <w:r w:rsidR="00FB69C5">
        <w:t>10</w:t>
      </w:r>
      <w:r w:rsidR="00210791">
        <w:t xml:space="preserve">; and with all </w:t>
      </w:r>
      <w:r w:rsidR="00995103">
        <w:t xml:space="preserve">other </w:t>
      </w:r>
      <w:r w:rsidR="00467594">
        <w:t>measures in Table 1</w:t>
      </w:r>
      <w:r w:rsidR="00FB69C5">
        <w:t>1</w:t>
      </w:r>
      <w:r w:rsidR="00210791">
        <w:t>. For each instrument and level-of-analysis (e.</w:t>
      </w:r>
      <w:r w:rsidR="00A05EF1">
        <w:t>g.</w:t>
      </w:r>
      <w:r w:rsidR="00210791">
        <w:t>, the higher</w:t>
      </w:r>
      <w:r w:rsidR="00A05EF1">
        <w:t>-</w:t>
      </w:r>
      <w:r w:rsidR="00210791">
        <w:t xml:space="preserve"> or lower-order factors of the </w:t>
      </w:r>
      <w:r>
        <w:t>PVQ</w:t>
      </w:r>
      <w:r w:rsidR="00210791">
        <w:t xml:space="preserve">), we also report whether the strongest, significant, hypothesized correlation was significantly different from any </w:t>
      </w:r>
      <w:r>
        <w:t xml:space="preserve">other </w:t>
      </w:r>
      <w:r w:rsidR="00666413">
        <w:t xml:space="preserve">correlation, </w:t>
      </w:r>
      <w:r w:rsidR="00210791">
        <w:t xml:space="preserve">using </w:t>
      </w:r>
      <w:r w:rsidR="00666413">
        <w:t xml:space="preserve">the procedures developed by </w:t>
      </w:r>
      <w:proofErr w:type="spellStart"/>
      <w:r w:rsidR="00666413">
        <w:t>Meng</w:t>
      </w:r>
      <w:proofErr w:type="spellEnd"/>
      <w:r w:rsidR="00666413">
        <w:t>, Rosenthal, and Rubin</w:t>
      </w:r>
      <w:r w:rsidR="00066404">
        <w:t xml:space="preserve"> (1992)</w:t>
      </w:r>
      <w:r w:rsidR="00210791">
        <w:t>. For ease of interpretation, we organiz</w:t>
      </w:r>
      <w:r>
        <w:t xml:space="preserve">e </w:t>
      </w:r>
      <w:r w:rsidR="00773114">
        <w:t xml:space="preserve">our discussion </w:t>
      </w:r>
      <w:r w:rsidR="00816F0B">
        <w:t>by the PINT-Goals:</w:t>
      </w:r>
    </w:p>
    <w:p w:rsidR="00D1230B" w:rsidP="00D1230B" w:rsidRDefault="00D1230B" w14:paraId="23079B01" w14:textId="7C67CEFB">
      <w:pPr>
        <w:spacing w:line="480" w:lineRule="auto"/>
        <w:ind w:left="0"/>
        <w:jc w:val="center"/>
      </w:pPr>
      <w:r>
        <w:t>[Table 10</w:t>
      </w:r>
      <w:r w:rsidR="00FB69C5">
        <w:t>-11</w:t>
      </w:r>
      <w:r>
        <w:t>]</w:t>
      </w:r>
    </w:p>
    <w:p w:rsidR="003C2453" w:rsidP="003C2453" w:rsidRDefault="003C2453" w14:paraId="7DD50626" w14:textId="1258818B">
      <w:pPr>
        <w:spacing w:line="480" w:lineRule="auto"/>
        <w:ind w:left="0"/>
      </w:pPr>
      <w:r>
        <w:tab/>
      </w:r>
      <w:r>
        <w:rPr>
          <w:b/>
        </w:rPr>
        <w:t xml:space="preserve">Prominence: </w:t>
      </w:r>
      <w:r>
        <w:t>We expected Prominence to correlate most strongly with other constructs reflecting a goal for high social rank (e.g., status, wealth). Results were largely consistent with this</w:t>
      </w:r>
      <w:r w:rsidR="00666413">
        <w:t xml:space="preserve"> broad expectation</w:t>
      </w:r>
      <w:r>
        <w:t xml:space="preserve">. Prominence was most strongly correlated with Self-Enhancement, Power, and Achievement values within the Schwartz Value </w:t>
      </w:r>
      <w:proofErr w:type="spellStart"/>
      <w:r>
        <w:t>Circumplex</w:t>
      </w:r>
      <w:proofErr w:type="spellEnd"/>
      <w:r>
        <w:t xml:space="preserve">; Agentic and Agentic/Communal values within the Interpersonal </w:t>
      </w:r>
      <w:proofErr w:type="spellStart"/>
      <w:r>
        <w:t>Circumplex</w:t>
      </w:r>
      <w:proofErr w:type="spellEnd"/>
      <w:r>
        <w:t xml:space="preserve">; Extrinsic, Wealth, and Image aspirations on the AI; and Status within the Fundamental Social Motives. </w:t>
      </w:r>
    </w:p>
    <w:p w:rsidR="00816F0B" w:rsidP="00A50C31" w:rsidRDefault="003C2453" w14:paraId="643764FC" w14:textId="190AF34A">
      <w:pPr>
        <w:spacing w:line="480" w:lineRule="auto"/>
        <w:ind w:left="0" w:firstLine="720"/>
      </w:pPr>
      <w:r>
        <w:t xml:space="preserve">Because Prominence </w:t>
      </w:r>
      <w:r w:rsidR="00666413">
        <w:t xml:space="preserve">formed the core of </w:t>
      </w:r>
      <w:r>
        <w:t xml:space="preserve">a higher-order </w:t>
      </w:r>
      <w:r w:rsidR="00A47880">
        <w:t>Positivity Promotion</w:t>
      </w:r>
      <w:r>
        <w:t xml:space="preserve"> factor </w:t>
      </w:r>
      <w:r w:rsidR="00666413">
        <w:t xml:space="preserve">in our initial studies </w:t>
      </w:r>
      <w:r>
        <w:t>(see Figures 1-2), we also expected it</w:t>
      </w:r>
      <w:r w:rsidR="00FC24F8">
        <w:t xml:space="preserve"> to</w:t>
      </w:r>
      <w:r>
        <w:t xml:space="preserve"> </w:t>
      </w:r>
      <w:proofErr w:type="gramStart"/>
      <w:r>
        <w:t>be related</w:t>
      </w:r>
      <w:proofErr w:type="gramEnd"/>
      <w:r>
        <w:t xml:space="preserve"> to approach motivation. Consistent with this, Prominence was more strongly related to BAS (and all its subscales) than to BIS. It </w:t>
      </w:r>
      <w:proofErr w:type="gramStart"/>
      <w:r w:rsidR="00666413">
        <w:t xml:space="preserve">was also </w:t>
      </w:r>
      <w:r w:rsidR="00A05EF1">
        <w:t xml:space="preserve">quite strongly </w:t>
      </w:r>
      <w:r w:rsidR="00666413">
        <w:t>related</w:t>
      </w:r>
      <w:proofErr w:type="gramEnd"/>
      <w:r w:rsidR="00666413">
        <w:t xml:space="preserve"> to </w:t>
      </w:r>
      <w:r>
        <w:t xml:space="preserve">Hedonism values on the PVQ. Finally, there was some </w:t>
      </w:r>
      <w:r>
        <w:lastRenderedPageBreak/>
        <w:t>evidence that it was related to Performance-Approach goals (i.e., to outperform others), though this correlation was rather modest.</w:t>
      </w:r>
      <w:r w:rsidRPr="002B0989" w:rsidR="002B0989">
        <w:t xml:space="preserve"> </w:t>
      </w:r>
    </w:p>
    <w:p w:rsidR="00A50C31" w:rsidP="00A50C31" w:rsidRDefault="002B0989" w14:paraId="6747F8FB" w14:textId="6DE0CD78">
      <w:pPr>
        <w:spacing w:line="480" w:lineRule="auto"/>
        <w:ind w:left="0" w:firstLine="720"/>
      </w:pPr>
      <w:r>
        <w:t xml:space="preserve">Although findings were generally in line with hypotheses, no correlation was strong enough to suggest full equivalence (i.e., maximum </w:t>
      </w:r>
      <w:r>
        <w:rPr>
          <w:i/>
        </w:rPr>
        <w:t xml:space="preserve">r </w:t>
      </w:r>
      <w:r>
        <w:t>= .54, well below the .70-.80 criteria often taken to indicate equivalence). Thus, Prominence is related to, but nonetheless distinct from each of these constructs.</w:t>
      </w:r>
      <w:r w:rsidR="007D7D36">
        <w:t xml:space="preserve"> This </w:t>
      </w:r>
      <w:r w:rsidR="00274CFF">
        <w:t xml:space="preserve">may be because Prominence is a rather broad construct, which incorporates several </w:t>
      </w:r>
      <w:proofErr w:type="gramStart"/>
      <w:r w:rsidR="00274CFF">
        <w:t>more specific constructs</w:t>
      </w:r>
      <w:proofErr w:type="gramEnd"/>
      <w:r w:rsidR="00274CFF">
        <w:t>.</w:t>
      </w:r>
    </w:p>
    <w:p w:rsidR="003F11AB" w:rsidP="00D1230B" w:rsidRDefault="00A50C31" w14:paraId="0A478B74" w14:textId="731BD24E">
      <w:pPr>
        <w:spacing w:line="480" w:lineRule="auto"/>
        <w:ind w:left="0" w:firstLine="720"/>
      </w:pPr>
      <w:r>
        <w:t>Beyond this, two deviations from expectations occurred. We expected Prominence to correlate most strongly with CSIV-Agen</w:t>
      </w:r>
      <w:r w:rsidR="007D7D36">
        <w:t>cy</w:t>
      </w:r>
      <w:r>
        <w:t xml:space="preserve"> (e.g., ‘that others obey me’) and PVQ-Power (e.g., ‘to be in charge’). </w:t>
      </w:r>
      <w:r w:rsidR="007D7D36">
        <w:t xml:space="preserve">(We even initially </w:t>
      </w:r>
      <w:r w:rsidR="009678C0">
        <w:t>labeled</w:t>
      </w:r>
      <w:r w:rsidR="007D7D36">
        <w:t xml:space="preserve"> this scale ‘Power’ following Study 2</w:t>
      </w:r>
      <w:r w:rsidR="009733CA">
        <w:t>.</w:t>
      </w:r>
      <w:r w:rsidR="007D7D36">
        <w:t xml:space="preserve">) </w:t>
      </w:r>
      <w:r>
        <w:t xml:space="preserve">This would suggest that Prominence reflects a pure striving for high social rank, independent of the motivation for positive social relationships. Across studies, however, it </w:t>
      </w:r>
      <w:proofErr w:type="gramStart"/>
      <w:r>
        <w:t>was more strongly related</w:t>
      </w:r>
      <w:proofErr w:type="gramEnd"/>
      <w:r>
        <w:t xml:space="preserve"> to CSIV-Agentic/Communal goals (e.g., ‘to be respected &amp; listened to’) and PVQ-Achievement values (e.g., ‘to impress others’, ‘be admired’). This suggests that Prominence represents a striving for status (Anderson, </w:t>
      </w:r>
      <w:proofErr w:type="spellStart"/>
      <w:r>
        <w:t>Hildreth</w:t>
      </w:r>
      <w:proofErr w:type="spellEnd"/>
      <w:r>
        <w:t>, &amp; Howland, 2015) or prestige (</w:t>
      </w:r>
      <w:proofErr w:type="spellStart"/>
      <w:r>
        <w:t>Henrich</w:t>
      </w:r>
      <w:proofErr w:type="spellEnd"/>
      <w:r>
        <w:t xml:space="preserve"> &amp; Gil-White, 2001). In other words, it appears to represent a goal to earn the respect and voluntary deference of others through one’s accomplishments. Consistent with this, Prominence also exhibited significant correlations with constructs emphasizing positive social relationships – including CSIV-Communal goals, AI-Intrinsic Aspirations, FSMI-Group-Affiliation motives, Social-Approach goals, and even Social Avoidance goals. These correlations were generally weaker than the hypothesized effects, but they nonetheless suggest that Prominence involves a communal (rather than antagonistic) form of </w:t>
      </w:r>
      <w:proofErr w:type="gramStart"/>
      <w:r>
        <w:t>status-striving</w:t>
      </w:r>
      <w:proofErr w:type="gramEnd"/>
      <w:r>
        <w:t>.</w:t>
      </w:r>
      <w:r w:rsidR="007A7FE9">
        <w:t xml:space="preserve"> </w:t>
      </w:r>
      <w:r w:rsidR="008F2FBE">
        <w:t xml:space="preserve">This </w:t>
      </w:r>
      <w:r w:rsidR="009047FF">
        <w:t xml:space="preserve">also </w:t>
      </w:r>
      <w:r w:rsidR="008F2FBE">
        <w:t xml:space="preserve">helps to explain </w:t>
      </w:r>
      <w:r w:rsidR="009047FF">
        <w:lastRenderedPageBreak/>
        <w:t xml:space="preserve">Prominence’s positive correlation with Inclusiveness and Tradition. Like these other constructs, it shares an emphasis on </w:t>
      </w:r>
      <w:r w:rsidR="009733CA">
        <w:t xml:space="preserve">maintaining </w:t>
      </w:r>
      <w:r w:rsidR="009047FF">
        <w:t>positive social relationships.</w:t>
      </w:r>
    </w:p>
    <w:p w:rsidR="0022519F" w:rsidP="00210791" w:rsidRDefault="00B44847" w14:paraId="75BD9896" w14:textId="3CA608BE">
      <w:pPr>
        <w:spacing w:line="480" w:lineRule="auto"/>
        <w:ind w:left="0"/>
      </w:pPr>
      <w:r>
        <w:tab/>
      </w:r>
      <w:r>
        <w:rPr>
          <w:b/>
        </w:rPr>
        <w:t xml:space="preserve">Inclusiveness and Tradition: </w:t>
      </w:r>
      <w:r w:rsidR="0022519F">
        <w:t>We hypothesized that Inclusiveness and Tradition would most clearly diverge in the</w:t>
      </w:r>
      <w:r w:rsidR="00C45ED3">
        <w:t>ir correlates with the</w:t>
      </w:r>
      <w:r w:rsidR="0022519F">
        <w:t xml:space="preserve"> Schwartz Values </w:t>
      </w:r>
      <w:proofErr w:type="spellStart"/>
      <w:r w:rsidR="0022519F">
        <w:t>Circumplex</w:t>
      </w:r>
      <w:proofErr w:type="spellEnd"/>
      <w:r w:rsidR="0022519F">
        <w:t>. Consistent with this, Inclusiveness</w:t>
      </w:r>
      <w:r w:rsidR="00411CF6">
        <w:t xml:space="preserve"> </w:t>
      </w:r>
      <w:proofErr w:type="gramStart"/>
      <w:r w:rsidR="00C45ED3">
        <w:t>was most strongly correlated</w:t>
      </w:r>
      <w:proofErr w:type="gramEnd"/>
      <w:r w:rsidR="00C45ED3">
        <w:t xml:space="preserve"> </w:t>
      </w:r>
      <w:r w:rsidR="006B6ECF">
        <w:t xml:space="preserve">with </w:t>
      </w:r>
      <w:r w:rsidR="003C2453">
        <w:t xml:space="preserve">Self-Transcendence </w:t>
      </w:r>
      <w:r w:rsidR="0022519F">
        <w:t xml:space="preserve">and Universalism </w:t>
      </w:r>
      <w:r w:rsidR="00C87D68">
        <w:t xml:space="preserve">values </w:t>
      </w:r>
      <w:r w:rsidR="0022519F">
        <w:t xml:space="preserve">(e.g., </w:t>
      </w:r>
      <w:r w:rsidR="00C45ED3">
        <w:t>‘</w:t>
      </w:r>
      <w:r w:rsidR="0022519F">
        <w:t>to treat everyone justly,</w:t>
      </w:r>
      <w:r w:rsidR="006B6ECF">
        <w:t xml:space="preserve"> even people you don’t know</w:t>
      </w:r>
      <w:r w:rsidR="00666413">
        <w:t>’</w:t>
      </w:r>
      <w:r w:rsidR="006B6ECF">
        <w:t>)</w:t>
      </w:r>
      <w:r w:rsidR="0033027D">
        <w:t xml:space="preserve">. It also exhibited rather strong correlations with </w:t>
      </w:r>
      <w:r w:rsidR="0022519F">
        <w:t xml:space="preserve">the neighboring values of Benevolence (e.g., </w:t>
      </w:r>
      <w:r w:rsidR="00467594">
        <w:t>‘</w:t>
      </w:r>
      <w:r w:rsidR="0022519F">
        <w:t>to be loyal to one’s friends</w:t>
      </w:r>
      <w:r w:rsidR="00467594">
        <w:t>’</w:t>
      </w:r>
      <w:r w:rsidR="0022519F">
        <w:t xml:space="preserve">) and Self-Direction (e.g., </w:t>
      </w:r>
      <w:r w:rsidR="00467594">
        <w:t>‘</w:t>
      </w:r>
      <w:r w:rsidR="0022519F">
        <w:t>to make one’</w:t>
      </w:r>
      <w:r w:rsidR="00411CF6">
        <w:t>s own deci</w:t>
      </w:r>
      <w:r w:rsidR="006B6ECF">
        <w:t>sions</w:t>
      </w:r>
      <w:r w:rsidR="00467594">
        <w:t>’</w:t>
      </w:r>
      <w:r w:rsidR="006B6ECF">
        <w:t>).</w:t>
      </w:r>
      <w:r w:rsidR="003C2453">
        <w:t xml:space="preserve"> </w:t>
      </w:r>
      <w:r w:rsidR="0022519F">
        <w:t>By contrast, the PINT Tradition scale</w:t>
      </w:r>
      <w:r w:rsidR="003C2453">
        <w:t xml:space="preserve"> was most strong</w:t>
      </w:r>
      <w:r w:rsidR="0033027D">
        <w:t>ly</w:t>
      </w:r>
      <w:r w:rsidR="003C2453">
        <w:t xml:space="preserve"> correlated with</w:t>
      </w:r>
      <w:r w:rsidR="00C45ED3">
        <w:t xml:space="preserve"> </w:t>
      </w:r>
      <w:r w:rsidR="007A7FE9">
        <w:t>PVQ-</w:t>
      </w:r>
      <w:r w:rsidR="0022519F">
        <w:t xml:space="preserve">Conservation </w:t>
      </w:r>
      <w:r w:rsidR="00C45ED3">
        <w:t xml:space="preserve">and </w:t>
      </w:r>
      <w:r w:rsidR="007A7FE9">
        <w:t xml:space="preserve">PVQ-Tradition values </w:t>
      </w:r>
      <w:r w:rsidR="00411CF6">
        <w:t xml:space="preserve">(e.g., </w:t>
      </w:r>
      <w:r w:rsidR="00C45ED3">
        <w:t>‘</w:t>
      </w:r>
      <w:r w:rsidR="00411CF6">
        <w:t>to do what one’s religion requires</w:t>
      </w:r>
      <w:r w:rsidR="00C45ED3">
        <w:t>’</w:t>
      </w:r>
      <w:r w:rsidR="00411CF6">
        <w:t xml:space="preserve">). Thus, the PVQ provided evidence of </w:t>
      </w:r>
      <w:r w:rsidR="00C87D68">
        <w:t xml:space="preserve">a clear </w:t>
      </w:r>
      <w:r w:rsidR="00411CF6">
        <w:t>divergence between the PINT Inclusiveness and Tradition scales.</w:t>
      </w:r>
    </w:p>
    <w:p w:rsidRPr="0022519F" w:rsidR="00411CF6" w:rsidP="00210791" w:rsidRDefault="00411CF6" w14:paraId="05939C38" w14:textId="002E59A3">
      <w:pPr>
        <w:spacing w:line="480" w:lineRule="auto"/>
        <w:ind w:left="0"/>
      </w:pPr>
      <w:r>
        <w:tab/>
      </w:r>
      <w:r>
        <w:t xml:space="preserve">Beyond this, we </w:t>
      </w:r>
      <w:r w:rsidR="00C45ED3">
        <w:t xml:space="preserve">conceptualized </w:t>
      </w:r>
      <w:r>
        <w:t xml:space="preserve">Inclusiveness and Tradition as two different </w:t>
      </w:r>
      <w:r w:rsidR="00C45ED3">
        <w:t>forms of the motivation</w:t>
      </w:r>
      <w:r w:rsidR="003C2453">
        <w:t xml:space="preserve"> for positive social relations</w:t>
      </w:r>
      <w:r w:rsidR="00C45ED3">
        <w:t xml:space="preserve">, and expected them to </w:t>
      </w:r>
      <w:r w:rsidR="002B0989">
        <w:t xml:space="preserve">exhibit </w:t>
      </w:r>
      <w:r w:rsidR="00C45ED3">
        <w:t xml:space="preserve">roughly </w:t>
      </w:r>
      <w:r w:rsidR="00467594">
        <w:t xml:space="preserve">equivalent </w:t>
      </w:r>
      <w:r w:rsidR="002B0989">
        <w:t xml:space="preserve">correlations with </w:t>
      </w:r>
      <w:r w:rsidR="00103BA5">
        <w:t xml:space="preserve">constructs </w:t>
      </w:r>
      <w:r w:rsidR="003C2453">
        <w:t>of this</w:t>
      </w:r>
      <w:r w:rsidR="002B0989">
        <w:t xml:space="preserve"> type</w:t>
      </w:r>
      <w:r w:rsidR="00103BA5">
        <w:t>. Results were largely consistent with this</w:t>
      </w:r>
      <w:r w:rsidR="003C2453">
        <w:t xml:space="preserve">. </w:t>
      </w:r>
      <w:r w:rsidR="00103BA5">
        <w:t xml:space="preserve">Both </w:t>
      </w:r>
      <w:r w:rsidR="006B6ECF">
        <w:t xml:space="preserve">Inclusiveness and Tradition </w:t>
      </w:r>
      <w:r w:rsidR="00103BA5">
        <w:t xml:space="preserve">were </w:t>
      </w:r>
      <w:r w:rsidR="00C45ED3">
        <w:t xml:space="preserve">correlated with </w:t>
      </w:r>
      <w:r w:rsidR="00103BA5">
        <w:t xml:space="preserve">CSIV Communal </w:t>
      </w:r>
      <w:r w:rsidR="00C87D68">
        <w:t xml:space="preserve">values </w:t>
      </w:r>
      <w:r w:rsidR="00C45ED3">
        <w:t>(and neighboring values</w:t>
      </w:r>
      <w:r w:rsidR="00103BA5">
        <w:t xml:space="preserve">), </w:t>
      </w:r>
      <w:r w:rsidR="00C45ED3">
        <w:t xml:space="preserve">AI </w:t>
      </w:r>
      <w:r w:rsidR="00103BA5">
        <w:t>Intrinsic Aspiration</w:t>
      </w:r>
      <w:r w:rsidR="00C87D68">
        <w:t>s</w:t>
      </w:r>
      <w:r w:rsidR="00103BA5">
        <w:t xml:space="preserve"> (especially Community &amp; Meaningful Relationships), FSMI Group-Affiliation and Kin-Care scales, Social-Approach, and even Social-Avoidance</w:t>
      </w:r>
      <w:r w:rsidR="00825286">
        <w:t>.</w:t>
      </w:r>
    </w:p>
    <w:p w:rsidR="00A50C31" w:rsidP="00F74175" w:rsidRDefault="003A3C95" w14:paraId="5801AE83" w14:textId="341CB1A7">
      <w:pPr>
        <w:spacing w:line="480" w:lineRule="auto"/>
        <w:ind w:left="0"/>
      </w:pPr>
      <w:r>
        <w:tab/>
      </w:r>
      <w:r w:rsidR="00825286">
        <w:t>Although results were generally consistent</w:t>
      </w:r>
      <w:r w:rsidR="008944D2">
        <w:t xml:space="preserve"> </w:t>
      </w:r>
      <w:r w:rsidR="00C86E53">
        <w:t>with</w:t>
      </w:r>
      <w:r w:rsidR="002B0989">
        <w:t xml:space="preserve"> our broad supposition</w:t>
      </w:r>
      <w:r w:rsidR="00467594">
        <w:t>s</w:t>
      </w:r>
      <w:r w:rsidR="00825286">
        <w:t xml:space="preserve">, a few </w:t>
      </w:r>
      <w:r w:rsidR="002B0989">
        <w:t xml:space="preserve">specific </w:t>
      </w:r>
      <w:r w:rsidR="003C2453">
        <w:t>findings were not</w:t>
      </w:r>
      <w:r w:rsidR="002B0989">
        <w:t xml:space="preserve"> exactly in line with predictions</w:t>
      </w:r>
      <w:r w:rsidR="003C2453">
        <w:t>.</w:t>
      </w:r>
      <w:r w:rsidR="00467594">
        <w:t xml:space="preserve"> Kin-Care (F</w:t>
      </w:r>
      <w:r w:rsidR="00C45ED3">
        <w:t xml:space="preserve">amily) was equally related to both Inclusiveness and Tradition (rather than more strongly related to Tradition). Inclusiveness’s relationship with Mastery-Approach was very modest. </w:t>
      </w:r>
      <w:r w:rsidR="008944D2">
        <w:t xml:space="preserve">We also expected Inclusiveness to </w:t>
      </w:r>
      <w:proofErr w:type="gramStart"/>
      <w:r w:rsidR="008944D2">
        <w:t>be more strongly related</w:t>
      </w:r>
      <w:proofErr w:type="gramEnd"/>
      <w:r w:rsidR="008944D2">
        <w:t xml:space="preserve"> to AI</w:t>
      </w:r>
      <w:r w:rsidR="00C57E7F">
        <w:t>-</w:t>
      </w:r>
      <w:r w:rsidR="008944D2">
        <w:t xml:space="preserve">Community and </w:t>
      </w:r>
      <w:r w:rsidR="00C57E7F">
        <w:t>AI-</w:t>
      </w:r>
      <w:r w:rsidR="008944D2">
        <w:t>Personal Growth</w:t>
      </w:r>
      <w:r w:rsidR="00CC5D07">
        <w:t xml:space="preserve"> than Tradition</w:t>
      </w:r>
      <w:r w:rsidR="008944D2">
        <w:t xml:space="preserve">. Although there </w:t>
      </w:r>
      <w:r w:rsidR="008944D2">
        <w:lastRenderedPageBreak/>
        <w:t xml:space="preserve">was evidence of </w:t>
      </w:r>
      <w:r w:rsidR="00C45ED3">
        <w:t xml:space="preserve">this </w:t>
      </w:r>
      <w:r w:rsidR="008944D2">
        <w:t xml:space="preserve">in Study 5, there was not in Study 4. This could represent a cross-cultural difference with </w:t>
      </w:r>
      <w:proofErr w:type="spellStart"/>
      <w:r w:rsidR="008944D2">
        <w:t>Latin</w:t>
      </w:r>
      <w:r w:rsidR="00C45ED3">
        <w:t>x</w:t>
      </w:r>
      <w:proofErr w:type="spellEnd"/>
      <w:r w:rsidR="008944D2">
        <w:t xml:space="preserve"> populations, or it could just reflect an unreliable finding.</w:t>
      </w:r>
    </w:p>
    <w:p w:rsidR="00C57E7F" w:rsidP="00F74175" w:rsidRDefault="00C57E7F" w14:paraId="4BD83347" w14:textId="3FFBE44B">
      <w:pPr>
        <w:spacing w:line="480" w:lineRule="auto"/>
        <w:ind w:left="0"/>
      </w:pPr>
      <w:r>
        <w:tab/>
      </w:r>
      <w:r>
        <w:t xml:space="preserve">Aside from these divergences, however, Study 4-5 generally supported the interpretation of Inclusiveness and Tradition as </w:t>
      </w:r>
      <w:r w:rsidR="00321C78">
        <w:t xml:space="preserve">‘innovative’ and ‘conventional’ forms </w:t>
      </w:r>
      <w:r>
        <w:t>of affiliati</w:t>
      </w:r>
      <w:r w:rsidR="00321C78">
        <w:t xml:space="preserve">ve motivation, respectively. </w:t>
      </w:r>
      <w:r w:rsidR="00230D3C">
        <w:t xml:space="preserve">While they converged with these constructs, </w:t>
      </w:r>
      <w:r w:rsidR="00321C78">
        <w:t xml:space="preserve">none of the correlations </w:t>
      </w:r>
      <w:proofErr w:type="gramStart"/>
      <w:r w:rsidR="00321C78">
        <w:t>were</w:t>
      </w:r>
      <w:proofErr w:type="gramEnd"/>
      <w:r w:rsidR="00321C78">
        <w:t xml:space="preserve"> so high as to suggest equivalence. Thus, </w:t>
      </w:r>
      <w:r w:rsidR="00230D3C">
        <w:t xml:space="preserve">Inclusiveness and Tradition </w:t>
      </w:r>
      <w:r w:rsidR="009733CA">
        <w:t xml:space="preserve">are </w:t>
      </w:r>
      <w:r w:rsidR="00230D3C">
        <w:t>not redundant with prior measures</w:t>
      </w:r>
      <w:r w:rsidR="009733CA">
        <w:t xml:space="preserve">, possibly </w:t>
      </w:r>
      <w:r w:rsidR="00230D3C">
        <w:t xml:space="preserve">because </w:t>
      </w:r>
      <w:r w:rsidR="00321C78">
        <w:t xml:space="preserve">they </w:t>
      </w:r>
      <w:r w:rsidR="009733CA">
        <w:t xml:space="preserve">are broad </w:t>
      </w:r>
      <w:proofErr w:type="gramStart"/>
      <w:r w:rsidR="009733CA">
        <w:t>constructs which</w:t>
      </w:r>
      <w:proofErr w:type="gramEnd"/>
      <w:r w:rsidR="009733CA">
        <w:t xml:space="preserve"> </w:t>
      </w:r>
      <w:r w:rsidR="00321C78">
        <w:t xml:space="preserve">capture many </w:t>
      </w:r>
      <w:r w:rsidR="009733CA">
        <w:t xml:space="preserve">aspects of </w:t>
      </w:r>
      <w:r w:rsidR="00230D3C">
        <w:t xml:space="preserve">more specific </w:t>
      </w:r>
      <w:r w:rsidR="00321C78">
        <w:t>constructs.</w:t>
      </w:r>
    </w:p>
    <w:p w:rsidR="00C86F23" w:rsidP="00F74175" w:rsidRDefault="003E05B2" w14:paraId="62758B9E" w14:textId="47491622">
      <w:pPr>
        <w:spacing w:line="480" w:lineRule="auto"/>
        <w:ind w:left="0"/>
      </w:pPr>
      <w:r>
        <w:tab/>
      </w:r>
      <w:r w:rsidR="0052444F">
        <w:rPr>
          <w:b/>
        </w:rPr>
        <w:t>Negativity P</w:t>
      </w:r>
      <w:r w:rsidR="00A94DD6">
        <w:rPr>
          <w:b/>
        </w:rPr>
        <w:t>revention</w:t>
      </w:r>
      <w:r>
        <w:rPr>
          <w:b/>
        </w:rPr>
        <w:t xml:space="preserve">: </w:t>
      </w:r>
      <w:r>
        <w:t xml:space="preserve">We broadly hypothesized that </w:t>
      </w:r>
      <w:r w:rsidR="0052444F">
        <w:t>Negativity P</w:t>
      </w:r>
      <w:r w:rsidR="00A94DD6">
        <w:t>revention</w:t>
      </w:r>
      <w:r>
        <w:t xml:space="preserve"> </w:t>
      </w:r>
      <w:proofErr w:type="gramStart"/>
      <w:r>
        <w:t>would be related</w:t>
      </w:r>
      <w:proofErr w:type="gramEnd"/>
      <w:r>
        <w:t xml:space="preserve"> to </w:t>
      </w:r>
      <w:r w:rsidR="00D62814">
        <w:t>past measures of avoidan</w:t>
      </w:r>
      <w:r w:rsidR="00230D3C">
        <w:t>ce</w:t>
      </w:r>
      <w:r>
        <w:t xml:space="preserve"> motivation. </w:t>
      </w:r>
      <w:r w:rsidR="007D68B4">
        <w:t xml:space="preserve">Quite surprisingly, there was decidedly little evidence to support this. </w:t>
      </w:r>
      <w:r w:rsidR="0052444F">
        <w:t>Negativity P</w:t>
      </w:r>
      <w:r w:rsidR="00A94DD6">
        <w:t>revention</w:t>
      </w:r>
      <w:r w:rsidR="007D68B4">
        <w:t xml:space="preserve"> </w:t>
      </w:r>
      <w:r w:rsidR="00C839D1">
        <w:t xml:space="preserve">did not exhibit a </w:t>
      </w:r>
      <w:r w:rsidR="007D68B4">
        <w:t xml:space="preserve">significant </w:t>
      </w:r>
      <w:r w:rsidR="00C839D1">
        <w:t xml:space="preserve">correlation with </w:t>
      </w:r>
      <w:r w:rsidR="007D68B4">
        <w:t>BIS, FSMI-Exclusion Concern, or CSIV-Submissi</w:t>
      </w:r>
      <w:r w:rsidR="003C2453">
        <w:t>on</w:t>
      </w:r>
      <w:r w:rsidR="007D68B4">
        <w:t xml:space="preserve"> in either study. Results were inconsistent across studies with FSMI-Self-Protection, FSMI-Disease-Avoidance, and Social-Avoidance. Even when </w:t>
      </w:r>
      <w:r w:rsidR="00C839D1">
        <w:t xml:space="preserve">these </w:t>
      </w:r>
      <w:r w:rsidR="005D3B3B">
        <w:t xml:space="preserve">relationships </w:t>
      </w:r>
      <w:r w:rsidR="007D68B4">
        <w:t xml:space="preserve">were </w:t>
      </w:r>
      <w:r w:rsidR="005D3B3B">
        <w:t xml:space="preserve">significant </w:t>
      </w:r>
      <w:r w:rsidR="007D68B4">
        <w:t>in one study, they were typically rather</w:t>
      </w:r>
      <w:r w:rsidR="005D3B3B">
        <w:t xml:space="preserve"> modest in size</w:t>
      </w:r>
      <w:r w:rsidR="007D68B4">
        <w:t xml:space="preserve">. </w:t>
      </w:r>
      <w:r w:rsidR="0052444F">
        <w:t>Negativity P</w:t>
      </w:r>
      <w:r w:rsidR="00A94DD6">
        <w:t>revention</w:t>
      </w:r>
      <w:r w:rsidR="007D68B4">
        <w:t xml:space="preserve"> did exhibit a significant relationship with PVQ</w:t>
      </w:r>
      <w:r w:rsidR="00C839D1">
        <w:t>-</w:t>
      </w:r>
      <w:r w:rsidR="007D68B4">
        <w:t xml:space="preserve">Security </w:t>
      </w:r>
      <w:r w:rsidR="00C86F23">
        <w:t xml:space="preserve">and Performance-Avoidance goals </w:t>
      </w:r>
      <w:r w:rsidR="007D68B4">
        <w:t xml:space="preserve">as predicted, but </w:t>
      </w:r>
      <w:r w:rsidR="00C86F23">
        <w:t xml:space="preserve">these effects were </w:t>
      </w:r>
      <w:r w:rsidR="007D68B4">
        <w:t xml:space="preserve">quite modest and not </w:t>
      </w:r>
      <w:r w:rsidR="00C86F23">
        <w:t xml:space="preserve">consistently </w:t>
      </w:r>
      <w:r w:rsidR="007D68B4">
        <w:t>stronger than correlations</w:t>
      </w:r>
      <w:r w:rsidR="00467594">
        <w:t xml:space="preserve"> </w:t>
      </w:r>
      <w:r w:rsidR="0052444F">
        <w:t xml:space="preserve">with other subscales </w:t>
      </w:r>
      <w:r w:rsidR="00467594">
        <w:t>on the same instruments.</w:t>
      </w:r>
    </w:p>
    <w:p w:rsidR="00230D3C" w:rsidP="00F0270A" w:rsidRDefault="00563A99" w14:paraId="69BD40BE" w14:textId="1AC8FD03">
      <w:pPr>
        <w:spacing w:line="480" w:lineRule="auto"/>
        <w:ind w:left="0"/>
      </w:pPr>
      <w:r>
        <w:tab/>
      </w:r>
      <w:r>
        <w:t xml:space="preserve">Thus, our initial conceptualization of </w:t>
      </w:r>
      <w:r w:rsidR="0052444F">
        <w:t>Negativity P</w:t>
      </w:r>
      <w:r w:rsidR="00A94DD6">
        <w:t>revention</w:t>
      </w:r>
      <w:r>
        <w:t xml:space="preserve"> was inaccurate. It </w:t>
      </w:r>
      <w:proofErr w:type="gramStart"/>
      <w:r w:rsidR="00963009">
        <w:t>was not strongly related</w:t>
      </w:r>
      <w:proofErr w:type="gramEnd"/>
      <w:r w:rsidR="00963009">
        <w:t xml:space="preserve"> to past measures of avoidance motivation</w:t>
      </w:r>
      <w:r>
        <w:t xml:space="preserve">. </w:t>
      </w:r>
      <w:r w:rsidR="00321C78">
        <w:t xml:space="preserve">This could raise further concerns </w:t>
      </w:r>
      <w:r w:rsidR="00992402">
        <w:t xml:space="preserve">that </w:t>
      </w:r>
      <w:r w:rsidR="0052444F">
        <w:t>Negativity P</w:t>
      </w:r>
      <w:r w:rsidR="00A94DD6">
        <w:t>revention</w:t>
      </w:r>
      <w:r w:rsidR="00321C78">
        <w:t xml:space="preserve"> </w:t>
      </w:r>
      <w:r w:rsidR="00992402">
        <w:t>merely re</w:t>
      </w:r>
      <w:r w:rsidR="00230D3C">
        <w:t>flects</w:t>
      </w:r>
      <w:r w:rsidR="00992402">
        <w:t xml:space="preserve"> </w:t>
      </w:r>
      <w:r w:rsidR="00546BA7">
        <w:t xml:space="preserve">a </w:t>
      </w:r>
      <w:r w:rsidR="00321C78">
        <w:t xml:space="preserve">response bias (see </w:t>
      </w:r>
      <w:r w:rsidR="00992402">
        <w:t xml:space="preserve">section titled, </w:t>
      </w:r>
      <w:r w:rsidRPr="00992402" w:rsidR="00992402">
        <w:t>‘Analysis of Ipsatized Scores, Stud</w:t>
      </w:r>
      <w:r w:rsidR="00CA6958">
        <w:t xml:space="preserve">ies </w:t>
      </w:r>
      <w:r w:rsidRPr="00992402" w:rsidR="00992402">
        <w:t>1-2’</w:t>
      </w:r>
      <w:r w:rsidR="00992402">
        <w:t>, above</w:t>
      </w:r>
      <w:r w:rsidRPr="00992402" w:rsidR="00992402">
        <w:t>).</w:t>
      </w:r>
      <w:r w:rsidR="00992402">
        <w:rPr>
          <w:b/>
        </w:rPr>
        <w:t xml:space="preserve"> </w:t>
      </w:r>
      <w:r w:rsidR="00274CFF">
        <w:t>Following these studies, we had</w:t>
      </w:r>
      <w:r w:rsidR="00992402">
        <w:t xml:space="preserve"> such concerns</w:t>
      </w:r>
      <w:r w:rsidR="00274CFF">
        <w:t xml:space="preserve"> ourselves</w:t>
      </w:r>
      <w:r w:rsidR="00992402">
        <w:t xml:space="preserve">. Nonetheless, it is also possible that </w:t>
      </w:r>
      <w:r w:rsidR="00B23C55">
        <w:t>Negativity P</w:t>
      </w:r>
      <w:r w:rsidR="00A94DD6">
        <w:t>revention</w:t>
      </w:r>
      <w:r w:rsidR="00992402">
        <w:t xml:space="preserve"> represents veridical reports of a goal construct not </w:t>
      </w:r>
      <w:r w:rsidR="00274CFF">
        <w:t xml:space="preserve">represented </w:t>
      </w:r>
      <w:r w:rsidR="00992402">
        <w:t xml:space="preserve">in previous taxonomies. One way to assess this is to look to see if it has </w:t>
      </w:r>
      <w:r w:rsidR="00992402">
        <w:lastRenderedPageBreak/>
        <w:t>a meaningful pattern of correlations outside of the goal-</w:t>
      </w:r>
      <w:r w:rsidR="00546BA7">
        <w:t>content</w:t>
      </w:r>
      <w:r w:rsidR="00992402">
        <w:t xml:space="preserve"> literature, and we pursued this possibility in Studies 6-7.</w:t>
      </w:r>
      <w:r w:rsidR="00F0270A">
        <w:t xml:space="preserve"> </w:t>
      </w:r>
    </w:p>
    <w:p w:rsidRPr="004A7A1D" w:rsidR="008944D2" w:rsidP="00230D3C" w:rsidRDefault="00563A99" w14:paraId="07393624" w14:textId="14F693A3">
      <w:pPr>
        <w:spacing w:line="480" w:lineRule="auto"/>
        <w:ind w:left="0" w:firstLine="720"/>
      </w:pPr>
      <w:proofErr w:type="gramStart"/>
      <w:r>
        <w:t>There were two unexpected correlations that</w:t>
      </w:r>
      <w:proofErr w:type="gramEnd"/>
      <w:r>
        <w:t xml:space="preserve"> helped to guide our</w:t>
      </w:r>
      <w:r w:rsidR="00900A29">
        <w:t xml:space="preserve"> </w:t>
      </w:r>
      <w:r w:rsidR="00D62814">
        <w:t xml:space="preserve">ensuing </w:t>
      </w:r>
      <w:r w:rsidR="00BC1C8F">
        <w:t>investigation</w:t>
      </w:r>
      <w:r w:rsidR="00B23C55">
        <w:t xml:space="preserve"> in this regard</w:t>
      </w:r>
      <w:r>
        <w:t xml:space="preserve">. First, </w:t>
      </w:r>
      <w:r w:rsidR="00A94DD6">
        <w:t xml:space="preserve">Negativity </w:t>
      </w:r>
      <w:r w:rsidR="00B23C55">
        <w:t>P</w:t>
      </w:r>
      <w:r w:rsidR="00A94DD6">
        <w:t>revention</w:t>
      </w:r>
      <w:r>
        <w:t xml:space="preserve"> was consistently (although modestly) related to greater</w:t>
      </w:r>
      <w:r w:rsidR="00900A29">
        <w:t xml:space="preserve"> AI</w:t>
      </w:r>
      <w:r>
        <w:t xml:space="preserve"> Personal Growth</w:t>
      </w:r>
      <w:r w:rsidR="00900A29">
        <w:t xml:space="preserve"> aspirations</w:t>
      </w:r>
      <w:r>
        <w:t>. This could suggest that it represents a desire to grow and overcome current negativ</w:t>
      </w:r>
      <w:r w:rsidR="00467594">
        <w:t>e circumstances</w:t>
      </w:r>
      <w:r>
        <w:t xml:space="preserve">. Second, </w:t>
      </w:r>
      <w:r w:rsidR="00B23C55">
        <w:t>Negativity P</w:t>
      </w:r>
      <w:r w:rsidR="00A94DD6">
        <w:t>revention</w:t>
      </w:r>
      <w:r>
        <w:t xml:space="preserve"> </w:t>
      </w:r>
      <w:proofErr w:type="gramStart"/>
      <w:r>
        <w:t>was consistently related</w:t>
      </w:r>
      <w:proofErr w:type="gramEnd"/>
      <w:r>
        <w:t xml:space="preserve"> to lower levels of </w:t>
      </w:r>
      <w:r w:rsidR="00900A29">
        <w:t xml:space="preserve">CSIV </w:t>
      </w:r>
      <w:r>
        <w:t>Separateness</w:t>
      </w:r>
      <w:r w:rsidR="00900A29">
        <w:t xml:space="preserve"> goals</w:t>
      </w:r>
      <w:r>
        <w:t>. Thus, it may reflect a desire to avoid social detachment. One purpose of Study 6</w:t>
      </w:r>
      <w:r w:rsidR="00D62814">
        <w:t>-7</w:t>
      </w:r>
      <w:r>
        <w:t xml:space="preserve"> was to </w:t>
      </w:r>
      <w:r w:rsidR="00C839D1">
        <w:t xml:space="preserve">thus to better understand </w:t>
      </w:r>
      <w:r w:rsidR="00A94DD6">
        <w:t xml:space="preserve">Negativity </w:t>
      </w:r>
      <w:r w:rsidR="00B23C55">
        <w:t>P</w:t>
      </w:r>
      <w:r w:rsidR="00A94DD6">
        <w:t>revention</w:t>
      </w:r>
      <w:r w:rsidR="00014C1F">
        <w:t>.</w:t>
      </w:r>
    </w:p>
    <w:p w:rsidR="002A3EB5" w:rsidP="00895523" w:rsidRDefault="00895523" w14:paraId="38DEBD86" w14:textId="10B55F94">
      <w:pPr>
        <w:spacing w:line="480" w:lineRule="auto"/>
        <w:ind w:left="0"/>
        <w:jc w:val="center"/>
      </w:pPr>
      <w:r>
        <w:rPr>
          <w:b/>
        </w:rPr>
        <w:t>Study 6</w:t>
      </w:r>
      <w:r w:rsidR="00C86F23">
        <w:rPr>
          <w:b/>
        </w:rPr>
        <w:t>-7</w:t>
      </w:r>
    </w:p>
    <w:p w:rsidR="0070120E" w:rsidP="00D62814" w:rsidRDefault="00895523" w14:paraId="72FF3032" w14:textId="5CDC16DE">
      <w:pPr>
        <w:spacing w:line="480" w:lineRule="auto"/>
        <w:ind w:left="0"/>
      </w:pPr>
      <w:r>
        <w:tab/>
      </w:r>
      <w:r w:rsidR="0070120E">
        <w:t xml:space="preserve">The first broad aim of Study 6 was to begin establishing the broader </w:t>
      </w:r>
      <w:proofErr w:type="spellStart"/>
      <w:r w:rsidR="0070120E">
        <w:t>nomological</w:t>
      </w:r>
      <w:proofErr w:type="spellEnd"/>
      <w:r w:rsidR="0070120E">
        <w:t xml:space="preserve"> net surrounding the PINT Goals. As in </w:t>
      </w:r>
      <w:proofErr w:type="gramStart"/>
      <w:r w:rsidR="0070120E">
        <w:t>Studies</w:t>
      </w:r>
      <w:proofErr w:type="gramEnd"/>
      <w:r w:rsidR="0070120E">
        <w:t xml:space="preserve"> 4-5, all hypotheses were necessarily tentative</w:t>
      </w:r>
      <w:r w:rsidR="004F6895">
        <w:t xml:space="preserve"> in nature</w:t>
      </w:r>
      <w:r w:rsidR="00014C1F">
        <w:t xml:space="preserve"> (</w:t>
      </w:r>
      <w:r w:rsidR="005B2A3E">
        <w:t xml:space="preserve">see </w:t>
      </w:r>
      <w:r w:rsidR="00014C1F">
        <w:t>Table 1</w:t>
      </w:r>
      <w:r w:rsidR="00FB69C5">
        <w:t>2</w:t>
      </w:r>
      <w:r w:rsidR="00014C1F">
        <w:t>)</w:t>
      </w:r>
      <w:r w:rsidR="0045702C">
        <w:t>.</w:t>
      </w:r>
      <w:r w:rsidR="0070120E">
        <w:t xml:space="preserve"> Past authors have suggested that the Big Five traits may influence the goals a person adopts (</w:t>
      </w:r>
      <w:r w:rsidR="00D83B3E">
        <w:t>e.g., Costa &amp; McCrae, 1994</w:t>
      </w:r>
      <w:r w:rsidR="0070120E">
        <w:t>)</w:t>
      </w:r>
      <w:r w:rsidR="00C86F23">
        <w:t>,</w:t>
      </w:r>
      <w:r w:rsidR="0070120E">
        <w:t xml:space="preserve"> </w:t>
      </w:r>
      <w:r w:rsidR="00467594">
        <w:t>and</w:t>
      </w:r>
      <w:r w:rsidR="00900A29">
        <w:t xml:space="preserve"> </w:t>
      </w:r>
      <w:r w:rsidR="0070120E">
        <w:t xml:space="preserve">that the pursuit of </w:t>
      </w:r>
      <w:r w:rsidR="00D62814">
        <w:t xml:space="preserve">certain </w:t>
      </w:r>
      <w:r w:rsidR="0070120E">
        <w:t>goals may conversely alter one’s personality over time (</w:t>
      </w:r>
      <w:r w:rsidR="00D83B3E">
        <w:t xml:space="preserve">e.g., </w:t>
      </w:r>
      <w:r w:rsidR="0070120E">
        <w:t xml:space="preserve">Roberts, </w:t>
      </w:r>
      <w:r w:rsidR="00D83B3E">
        <w:t>O’Donnell, &amp; Robins, 2004</w:t>
      </w:r>
      <w:r w:rsidR="0070120E">
        <w:t xml:space="preserve">). Thus, we examined the PINT Goals’ relationship with the Big Five traits. Because several PINT Goals seemed to correspond to specific aspects of </w:t>
      </w:r>
      <w:r w:rsidR="00220E26">
        <w:t xml:space="preserve">the </w:t>
      </w:r>
      <w:r w:rsidR="0070120E">
        <w:t xml:space="preserve">Big Five (e.g., Prominence &amp; the Assertiveness aspect of Extraversion), we used a measure which splits </w:t>
      </w:r>
      <w:r w:rsidR="00C839D1">
        <w:t xml:space="preserve">each of </w:t>
      </w:r>
      <w:r w:rsidR="0070120E">
        <w:t>the Big Five traits into two aspects (DeYoung et al.,</w:t>
      </w:r>
      <w:r w:rsidR="00D83B3E">
        <w:t xml:space="preserve"> 2007</w:t>
      </w:r>
      <w:r w:rsidR="0070120E">
        <w:t>).</w:t>
      </w:r>
    </w:p>
    <w:p w:rsidR="00C86F23" w:rsidP="00C86F23" w:rsidRDefault="0070120E" w14:paraId="182E2410" w14:textId="75DA523C">
      <w:pPr>
        <w:spacing w:line="480" w:lineRule="auto"/>
        <w:ind w:left="0"/>
      </w:pPr>
      <w:r>
        <w:tab/>
      </w:r>
      <w:r w:rsidR="00C72F3D">
        <w:t>P</w:t>
      </w:r>
      <w:r w:rsidR="004F6895">
        <w:t xml:space="preserve">ast </w:t>
      </w:r>
      <w:r w:rsidR="00C72F3D">
        <w:t xml:space="preserve">theories </w:t>
      </w:r>
      <w:r w:rsidR="004F6895">
        <w:t xml:space="preserve">also </w:t>
      </w:r>
      <w:r w:rsidR="00C72F3D">
        <w:t xml:space="preserve">propose </w:t>
      </w:r>
      <w:r w:rsidR="004F6895">
        <w:t xml:space="preserve">that </w:t>
      </w:r>
      <w:r w:rsidR="00C72F3D">
        <w:t xml:space="preserve">the pursuit of certain goals should influence </w:t>
      </w:r>
      <w:r w:rsidR="00C839D1">
        <w:t xml:space="preserve">life </w:t>
      </w:r>
      <w:r w:rsidR="00C72F3D">
        <w:t>satisfaction (</w:t>
      </w:r>
      <w:proofErr w:type="spellStart"/>
      <w:r w:rsidR="00C72F3D">
        <w:t>Kasser</w:t>
      </w:r>
      <w:proofErr w:type="spellEnd"/>
      <w:r w:rsidR="00C72F3D">
        <w:t xml:space="preserve"> &amp; Ryan, 1996), </w:t>
      </w:r>
      <w:r w:rsidR="00220E26">
        <w:t xml:space="preserve">affective </w:t>
      </w:r>
      <w:r w:rsidR="004F6895">
        <w:t xml:space="preserve">experience </w:t>
      </w:r>
      <w:r w:rsidR="00D62814">
        <w:t>(</w:t>
      </w:r>
      <w:proofErr w:type="spellStart"/>
      <w:r w:rsidR="004F6895">
        <w:t>Corr</w:t>
      </w:r>
      <w:proofErr w:type="spellEnd"/>
      <w:r w:rsidR="004F6895">
        <w:t xml:space="preserve"> et al., </w:t>
      </w:r>
      <w:r w:rsidR="00D83B3E">
        <w:t>2013</w:t>
      </w:r>
      <w:r w:rsidR="004F6895">
        <w:t xml:space="preserve">; </w:t>
      </w:r>
      <w:r w:rsidR="00C72F3D">
        <w:t>Elliot,</w:t>
      </w:r>
      <w:r w:rsidR="00BC1C8F">
        <w:t xml:space="preserve"> 2006</w:t>
      </w:r>
      <w:r w:rsidR="00C72F3D">
        <w:t xml:space="preserve">), and satisfaction of </w:t>
      </w:r>
      <w:r w:rsidR="00230D3C">
        <w:t xml:space="preserve">theorized </w:t>
      </w:r>
      <w:r w:rsidR="00C72F3D">
        <w:t xml:space="preserve">psychological needs (i.e., for autonomy, relatedness, &amp; competence; </w:t>
      </w:r>
      <w:r w:rsidR="00D83B3E">
        <w:t xml:space="preserve">Ryan &amp; </w:t>
      </w:r>
      <w:proofErr w:type="spellStart"/>
      <w:r w:rsidR="00D83B3E">
        <w:t>Deci</w:t>
      </w:r>
      <w:proofErr w:type="spellEnd"/>
      <w:r w:rsidR="00D83B3E">
        <w:t>, 2017</w:t>
      </w:r>
      <w:r w:rsidR="004F6895">
        <w:t xml:space="preserve">). </w:t>
      </w:r>
      <w:r w:rsidR="00C72F3D">
        <w:t xml:space="preserve">We thus administered measures of these constructs. In a couple instances, </w:t>
      </w:r>
      <w:r w:rsidR="00C72F3D">
        <w:lastRenderedPageBreak/>
        <w:t>different theories made diverging</w:t>
      </w:r>
      <w:r w:rsidR="007E7AE9">
        <w:t xml:space="preserve"> predictions</w:t>
      </w:r>
      <w:r w:rsidR="00C72F3D">
        <w:t xml:space="preserve">. </w:t>
      </w:r>
      <w:r w:rsidR="00D62814">
        <w:t>In such cases, w</w:t>
      </w:r>
      <w:r w:rsidR="00B506B2">
        <w:t>e open-endedly examined both</w:t>
      </w:r>
      <w:r w:rsidR="00DF5A8C">
        <w:t xml:space="preserve"> possibilities</w:t>
      </w:r>
      <w:r w:rsidR="00B506B2">
        <w:t xml:space="preserve">. </w:t>
      </w:r>
    </w:p>
    <w:p w:rsidR="00900A29" w:rsidP="00D1230B" w:rsidRDefault="00D1230B" w14:paraId="016B91B8" w14:textId="48B98EB9">
      <w:pPr>
        <w:spacing w:line="480" w:lineRule="auto"/>
        <w:ind w:left="0"/>
        <w:jc w:val="center"/>
      </w:pPr>
      <w:r>
        <w:t>[Table 1</w:t>
      </w:r>
      <w:r w:rsidR="00FB69C5">
        <w:t>2</w:t>
      </w:r>
      <w:r>
        <w:t>]</w:t>
      </w:r>
    </w:p>
    <w:p w:rsidR="00BA1C9E" w:rsidP="00B506B2" w:rsidRDefault="007E7AE9" w14:paraId="57D03EC8" w14:textId="4A4F7D4F">
      <w:pPr>
        <w:spacing w:line="480" w:lineRule="auto"/>
        <w:ind w:left="0" w:firstLine="720"/>
      </w:pPr>
      <w:r>
        <w:t>The second aim of Study</w:t>
      </w:r>
      <w:r w:rsidR="00B506B2">
        <w:t xml:space="preserve"> 6 was </w:t>
      </w:r>
      <w:proofErr w:type="gramStart"/>
      <w:r w:rsidR="00B506B2">
        <w:t>to better understand</w:t>
      </w:r>
      <w:proofErr w:type="gramEnd"/>
      <w:r w:rsidR="00B506B2">
        <w:t xml:space="preserve"> the </w:t>
      </w:r>
      <w:r w:rsidR="00D40F39">
        <w:t xml:space="preserve">construct of </w:t>
      </w:r>
      <w:r w:rsidR="00A94DD6">
        <w:t xml:space="preserve">Negativity </w:t>
      </w:r>
      <w:r w:rsidR="00B23C55">
        <w:t>P</w:t>
      </w:r>
      <w:r w:rsidR="00A94DD6">
        <w:t>revention</w:t>
      </w:r>
      <w:r w:rsidR="00B506B2">
        <w:t xml:space="preserve">. By its very nature, this scale focuses on </w:t>
      </w:r>
      <w:r w:rsidR="00D40F39">
        <w:t>a broad goal</w:t>
      </w:r>
      <w:r w:rsidR="00B506B2">
        <w:t xml:space="preserve"> to prevent or avoid negative outcomes. </w:t>
      </w:r>
      <w:r w:rsidR="00D40F39">
        <w:t>Surprisingly though, Studies 4-5</w:t>
      </w:r>
      <w:r w:rsidR="00B506B2">
        <w:t xml:space="preserve"> indicate</w:t>
      </w:r>
      <w:r w:rsidR="00D40F39">
        <w:t>d</w:t>
      </w:r>
      <w:r w:rsidR="00B506B2">
        <w:t xml:space="preserve"> that it is </w:t>
      </w:r>
      <w:r w:rsidR="005D3B3B">
        <w:t xml:space="preserve">at best weakly </w:t>
      </w:r>
      <w:r w:rsidR="00B506B2">
        <w:t xml:space="preserve">related to </w:t>
      </w:r>
      <w:r w:rsidR="00C86F23">
        <w:t xml:space="preserve">past avoidance-related </w:t>
      </w:r>
      <w:r w:rsidR="00B506B2">
        <w:t>constructs</w:t>
      </w:r>
      <w:r w:rsidR="005D3B3B">
        <w:t xml:space="preserve"> </w:t>
      </w:r>
      <w:r w:rsidR="00D40F39">
        <w:t xml:space="preserve">– including </w:t>
      </w:r>
      <w:r w:rsidR="00B506B2">
        <w:t xml:space="preserve">BIS, social-avoidance, </w:t>
      </w:r>
      <w:r w:rsidR="00D40F39">
        <w:t xml:space="preserve">and </w:t>
      </w:r>
      <w:r w:rsidR="00B506B2">
        <w:t>performance-a</w:t>
      </w:r>
      <w:r w:rsidR="00D40F39">
        <w:t>voidance goals</w:t>
      </w:r>
      <w:r w:rsidR="00B506B2">
        <w:t xml:space="preserve">. </w:t>
      </w:r>
      <w:r w:rsidR="00220E26">
        <w:t xml:space="preserve">We therefore open-endedly </w:t>
      </w:r>
      <w:r w:rsidR="0021740E">
        <w:t xml:space="preserve">explored </w:t>
      </w:r>
      <w:r w:rsidR="00220E26">
        <w:t xml:space="preserve">whether it was </w:t>
      </w:r>
      <w:r w:rsidR="00BA1C9E">
        <w:t xml:space="preserve">instead </w:t>
      </w:r>
      <w:r w:rsidR="00220E26">
        <w:t xml:space="preserve">related to other </w:t>
      </w:r>
      <w:r w:rsidR="00DF5A8C">
        <w:t>relevant</w:t>
      </w:r>
      <w:r w:rsidR="00220E26">
        <w:t xml:space="preserve"> constructs, such as Prevention Pride (</w:t>
      </w:r>
      <w:r w:rsidR="00D83B3E">
        <w:t>Higgins et al., 2001</w:t>
      </w:r>
      <w:r w:rsidR="00220E26">
        <w:t>), Attachment-Anxiety, Attachment-Avoidance (</w:t>
      </w:r>
      <w:r w:rsidR="006E638D">
        <w:t>Brennan, Clark, &amp; Shaver, 1998</w:t>
      </w:r>
      <w:r w:rsidR="00220E26">
        <w:t>), the Flight-Fight-Freeze System (</w:t>
      </w:r>
      <w:proofErr w:type="spellStart"/>
      <w:r w:rsidR="00220E26">
        <w:t>Corr</w:t>
      </w:r>
      <w:proofErr w:type="spellEnd"/>
      <w:r w:rsidR="006E638D">
        <w:t xml:space="preserve"> &amp; Cooper</w:t>
      </w:r>
      <w:r w:rsidR="00220E26">
        <w:t>,</w:t>
      </w:r>
      <w:r w:rsidR="006E638D">
        <w:t xml:space="preserve"> 2016</w:t>
      </w:r>
      <w:r w:rsidR="00220E26">
        <w:t>)</w:t>
      </w:r>
      <w:r w:rsidR="00BA1C9E">
        <w:t xml:space="preserve">; </w:t>
      </w:r>
      <w:r w:rsidR="00B23C55">
        <w:t xml:space="preserve">negative affect (Watson &amp; Clark, 1994), </w:t>
      </w:r>
      <w:r w:rsidR="00BA1C9E">
        <w:t xml:space="preserve">or specific aspects of neuroticism (i.e., volatility or withdrawal). Because its most consistent correlates in Study 4-5 were seemingly desirable (i.e., personal growth &amp; lesser separation motivation), we also considered the possibility that it is associated with </w:t>
      </w:r>
      <w:r w:rsidR="00D62814">
        <w:t xml:space="preserve">reduced negativity (e.g., low </w:t>
      </w:r>
      <w:r w:rsidR="00BA1C9E">
        <w:t>negative affect or the Polit</w:t>
      </w:r>
      <w:r w:rsidR="00D62814">
        <w:t>eness aspect of agreeableness).</w:t>
      </w:r>
    </w:p>
    <w:p w:rsidR="00C86F23" w:rsidP="00B506B2" w:rsidRDefault="00C86F23" w14:paraId="677DDB6B" w14:textId="72F432F6">
      <w:pPr>
        <w:spacing w:line="480" w:lineRule="auto"/>
        <w:ind w:left="0" w:firstLine="720"/>
      </w:pPr>
      <w:r>
        <w:t xml:space="preserve">The final aim of Study 6 was to examine the test-retest </w:t>
      </w:r>
      <w:r w:rsidR="005D3B3B">
        <w:t>reliability</w:t>
      </w:r>
      <w:r>
        <w:t xml:space="preserve"> of the PINT-Goals. As such, participants </w:t>
      </w:r>
      <w:proofErr w:type="gramStart"/>
      <w:r>
        <w:t xml:space="preserve">were </w:t>
      </w:r>
      <w:r w:rsidR="005D3B3B">
        <w:t>asked</w:t>
      </w:r>
      <w:proofErr w:type="gramEnd"/>
      <w:r w:rsidR="005D3B3B">
        <w:t xml:space="preserve"> </w:t>
      </w:r>
      <w:r>
        <w:t xml:space="preserve">to complete this scale </w:t>
      </w:r>
      <w:r w:rsidR="00467594">
        <w:t xml:space="preserve">a second time </w:t>
      </w:r>
      <w:r>
        <w:t>one month</w:t>
      </w:r>
      <w:r w:rsidR="00467594">
        <w:t xml:space="preserve"> later</w:t>
      </w:r>
      <w:r>
        <w:t>. Study 6 examined these hypotheses in a</w:t>
      </w:r>
      <w:r w:rsidR="00D62814">
        <w:t>n</w:t>
      </w:r>
      <w:r>
        <w:t xml:space="preserve"> </w:t>
      </w:r>
      <w:proofErr w:type="spellStart"/>
      <w:r>
        <w:t>MTurk</w:t>
      </w:r>
      <w:proofErr w:type="spellEnd"/>
      <w:r w:rsidR="00D62814">
        <w:t xml:space="preserve"> sample</w:t>
      </w:r>
      <w:r>
        <w:t>. Study 7 examined the replicability of a couple interesting findings from Study 6 (related to subjective well-being) in a sample of undergraduates</w:t>
      </w:r>
      <w:r w:rsidR="00D62814">
        <w:t xml:space="preserve"> and </w:t>
      </w:r>
      <w:r>
        <w:t xml:space="preserve">further examined </w:t>
      </w:r>
      <w:r w:rsidR="00684CDE">
        <w:t>the test-retest reliability of the PINT-Goals.</w:t>
      </w:r>
    </w:p>
    <w:p w:rsidR="00D40F39" w:rsidP="00DF5A8C" w:rsidRDefault="00DF5A8C" w14:paraId="6B055353" w14:textId="77777777">
      <w:pPr>
        <w:spacing w:line="480" w:lineRule="auto"/>
        <w:ind w:left="0"/>
        <w:jc w:val="center"/>
        <w:rPr>
          <w:b/>
        </w:rPr>
      </w:pPr>
      <w:r>
        <w:rPr>
          <w:b/>
        </w:rPr>
        <w:t>Method</w:t>
      </w:r>
    </w:p>
    <w:p w:rsidR="00DF5A8C" w:rsidP="00DF5A8C" w:rsidRDefault="00DF5A8C" w14:paraId="465A7ABB" w14:textId="77777777">
      <w:pPr>
        <w:spacing w:line="480" w:lineRule="auto"/>
        <w:ind w:left="0"/>
      </w:pPr>
      <w:r>
        <w:rPr>
          <w:b/>
        </w:rPr>
        <w:t>Participants</w:t>
      </w:r>
    </w:p>
    <w:p w:rsidR="006E12B4" w:rsidP="00DF5A8C" w:rsidRDefault="00DF5A8C" w14:paraId="1B896FF7" w14:textId="08FAEEBF">
      <w:pPr>
        <w:spacing w:line="480" w:lineRule="auto"/>
        <w:ind w:left="0"/>
      </w:pPr>
      <w:r>
        <w:lastRenderedPageBreak/>
        <w:tab/>
      </w:r>
      <w:r w:rsidRPr="00C86F23" w:rsidR="00C86F23">
        <w:rPr>
          <w:b/>
        </w:rPr>
        <w:t>Study 6</w:t>
      </w:r>
      <w:r w:rsidR="00C86F23">
        <w:t xml:space="preserve">: </w:t>
      </w:r>
      <w:r w:rsidR="006E12B4">
        <w:t>246</w:t>
      </w:r>
      <w:r w:rsidR="00C86F23">
        <w:t xml:space="preserve"> </w:t>
      </w:r>
      <w:proofErr w:type="spellStart"/>
      <w:r w:rsidR="00C86F23">
        <w:t>MTurk</w:t>
      </w:r>
      <w:proofErr w:type="spellEnd"/>
      <w:r w:rsidR="00C86F23">
        <w:t xml:space="preserve"> users </w:t>
      </w:r>
      <w:proofErr w:type="gramStart"/>
      <w:r w:rsidR="00C86F23">
        <w:t>were retained</w:t>
      </w:r>
      <w:proofErr w:type="gramEnd"/>
      <w:r w:rsidR="00C86F23">
        <w:t xml:space="preserve"> for analyses</w:t>
      </w:r>
      <w:r w:rsidR="00684CDE">
        <w:t xml:space="preserve"> of Time 1 data</w:t>
      </w:r>
      <w:r w:rsidR="00467594">
        <w:t>.</w:t>
      </w:r>
      <w:r w:rsidR="00684CDE">
        <w:t xml:space="preserve"> Of these, 121 provided val</w:t>
      </w:r>
      <w:r w:rsidR="00467594">
        <w:t xml:space="preserve">id Time 2 </w:t>
      </w:r>
      <w:r w:rsidR="004C41D9">
        <w:t xml:space="preserve">data </w:t>
      </w:r>
      <w:r w:rsidR="00467594">
        <w:t>1 month later.</w:t>
      </w:r>
    </w:p>
    <w:p w:rsidR="00684CDE" w:rsidP="00DF5A8C" w:rsidRDefault="00684CDE" w14:paraId="1C78E5C9" w14:textId="548624EF">
      <w:pPr>
        <w:spacing w:line="480" w:lineRule="auto"/>
        <w:ind w:left="0"/>
      </w:pPr>
      <w:r>
        <w:tab/>
      </w:r>
      <w:r>
        <w:rPr>
          <w:b/>
        </w:rPr>
        <w:t xml:space="preserve">Study 7: </w:t>
      </w:r>
      <w:r w:rsidRPr="00CD62B2" w:rsidR="00CD62B2">
        <w:t>2</w:t>
      </w:r>
      <w:r w:rsidR="00D96655">
        <w:t>69</w:t>
      </w:r>
      <w:r w:rsidR="00CD62B2">
        <w:rPr>
          <w:b/>
        </w:rPr>
        <w:t xml:space="preserve"> </w:t>
      </w:r>
      <w:r w:rsidRPr="00CD62B2" w:rsidR="00CD62B2">
        <w:t xml:space="preserve">undergraduate </w:t>
      </w:r>
      <w:r w:rsidR="00CD62B2">
        <w:t>psychology students from</w:t>
      </w:r>
      <w:r w:rsidR="00C847B8">
        <w:t xml:space="preserve"> the University of Wyoming</w:t>
      </w:r>
      <w:r w:rsidR="00CD62B2">
        <w:t xml:space="preserve"> </w:t>
      </w:r>
      <w:proofErr w:type="gramStart"/>
      <w:r w:rsidR="00CD62B2">
        <w:t>were retained</w:t>
      </w:r>
      <w:proofErr w:type="gramEnd"/>
      <w:r w:rsidR="00CD62B2">
        <w:t xml:space="preserve"> for analyses of Time 1 data. </w:t>
      </w:r>
      <w:r w:rsidR="003704DC">
        <w:t>Of these, 184 participants provided valid Time-2 data 1 month later</w:t>
      </w:r>
      <w:r w:rsidR="004C41D9">
        <w:t>.</w:t>
      </w:r>
      <w:r w:rsidR="003704DC">
        <w:t xml:space="preserve"> </w:t>
      </w:r>
    </w:p>
    <w:p w:rsidR="003704DC" w:rsidP="00DF5A8C" w:rsidRDefault="003704DC" w14:paraId="1D6F33AB" w14:textId="47E7DE81">
      <w:pPr>
        <w:spacing w:line="480" w:lineRule="auto"/>
        <w:ind w:left="0"/>
      </w:pPr>
      <w:r>
        <w:rPr>
          <w:b/>
        </w:rPr>
        <w:t>Procedures</w:t>
      </w:r>
    </w:p>
    <w:p w:rsidRPr="003704DC" w:rsidR="003704DC" w:rsidP="00DF5A8C" w:rsidRDefault="003704DC" w14:paraId="254FE065" w14:textId="316E5B5C">
      <w:pPr>
        <w:spacing w:line="480" w:lineRule="auto"/>
        <w:ind w:left="0"/>
      </w:pPr>
      <w:r>
        <w:tab/>
      </w:r>
      <w:r>
        <w:t xml:space="preserve">At time 1, participants in both studies were asked to provide informed consent and then </w:t>
      </w:r>
      <w:r w:rsidR="00F253B7">
        <w:t xml:space="preserve">to </w:t>
      </w:r>
      <w:r>
        <w:t xml:space="preserve">complete the PINT-Goals Scale. In Study 6, </w:t>
      </w:r>
      <w:r w:rsidR="00F253B7">
        <w:t xml:space="preserve">participants </w:t>
      </w:r>
      <w:r>
        <w:t>then completed each of the measures described below in a random order. In Study 7, participants only completed the PANAS-X and th</w:t>
      </w:r>
      <w:r w:rsidR="00546BA7">
        <w:t xml:space="preserve">e Satisfaction with Life Scale, </w:t>
      </w:r>
      <w:r>
        <w:t xml:space="preserve">also in a random order. </w:t>
      </w:r>
      <w:r w:rsidR="00F253B7">
        <w:t xml:space="preserve">One month later, participants in both studies </w:t>
      </w:r>
      <w:proofErr w:type="gramStart"/>
      <w:r w:rsidR="00F253B7">
        <w:t>were asked</w:t>
      </w:r>
      <w:proofErr w:type="gramEnd"/>
      <w:r w:rsidR="00F253B7">
        <w:t xml:space="preserve"> to complete the time 2 questionnaire</w:t>
      </w:r>
      <w:r w:rsidR="007F325D">
        <w:t xml:space="preserve">. </w:t>
      </w:r>
      <w:proofErr w:type="spellStart"/>
      <w:r w:rsidR="007F325D">
        <w:t>MTurk</w:t>
      </w:r>
      <w:proofErr w:type="spellEnd"/>
      <w:r w:rsidR="007F325D">
        <w:t xml:space="preserve"> participants in Study 6 were offered further payment</w:t>
      </w:r>
      <w:r w:rsidR="00BF5AC5">
        <w:t xml:space="preserve"> for doing so</w:t>
      </w:r>
      <w:r w:rsidR="007F325D">
        <w:t xml:space="preserve">; while the undergraduate participants in Study 7 were not given course credit unless they completed both </w:t>
      </w:r>
      <w:r w:rsidR="00BF5AC5">
        <w:t xml:space="preserve">the </w:t>
      </w:r>
      <w:r w:rsidR="007F325D">
        <w:t xml:space="preserve">time 1 and time </w:t>
      </w:r>
      <w:r w:rsidR="00BF5AC5">
        <w:t xml:space="preserve">2 surveys </w:t>
      </w:r>
      <w:r w:rsidR="007F325D">
        <w:t xml:space="preserve">(i.e., to provide stronger incentives for time 2 completion in this study). The Time 2 questionnaire again </w:t>
      </w:r>
      <w:r w:rsidR="00F253B7">
        <w:t xml:space="preserve">included </w:t>
      </w:r>
      <w:r w:rsidR="00BF5AC5">
        <w:t xml:space="preserve">in the PINT </w:t>
      </w:r>
      <w:r w:rsidR="00F253B7">
        <w:t>Goal</w:t>
      </w:r>
      <w:r w:rsidR="00BF5AC5">
        <w:t>-Content</w:t>
      </w:r>
      <w:r w:rsidR="00F253B7">
        <w:t xml:space="preserve">s Scale. To provide a comparison for the PINT’s test-retest reliability, the PANAS-X and Satisfaction with Life Scale </w:t>
      </w:r>
      <w:proofErr w:type="gramStart"/>
      <w:r w:rsidR="00F253B7">
        <w:t xml:space="preserve">were </w:t>
      </w:r>
      <w:r w:rsidR="007F325D">
        <w:t xml:space="preserve">also </w:t>
      </w:r>
      <w:r w:rsidR="00F253B7">
        <w:t>administered</w:t>
      </w:r>
      <w:proofErr w:type="gramEnd"/>
      <w:r w:rsidR="007F325D">
        <w:t xml:space="preserve"> at </w:t>
      </w:r>
      <w:r w:rsidR="00BF5AC5">
        <w:t>T</w:t>
      </w:r>
      <w:r w:rsidR="007F325D">
        <w:t>ime 2</w:t>
      </w:r>
      <w:r w:rsidR="00F253B7">
        <w:t xml:space="preserve">. </w:t>
      </w:r>
    </w:p>
    <w:p w:rsidR="006E12B4" w:rsidP="00DF5A8C" w:rsidRDefault="006E12B4" w14:paraId="029904D1" w14:textId="0291ECFE">
      <w:pPr>
        <w:spacing w:line="480" w:lineRule="auto"/>
        <w:ind w:left="0"/>
        <w:rPr>
          <w:b/>
        </w:rPr>
      </w:pPr>
      <w:r w:rsidRPr="006E12B4">
        <w:rPr>
          <w:b/>
        </w:rPr>
        <w:t>Measures</w:t>
      </w:r>
    </w:p>
    <w:p w:rsidR="00895523" w:rsidP="0070120E" w:rsidRDefault="007955DA" w14:paraId="7F43E95C" w14:textId="668CD9C7">
      <w:pPr>
        <w:spacing w:line="480" w:lineRule="auto"/>
        <w:ind w:left="0"/>
      </w:pPr>
      <w:r>
        <w:tab/>
      </w:r>
      <w:r>
        <w:rPr>
          <w:b/>
        </w:rPr>
        <w:t xml:space="preserve">Big Five Aspects Scale </w:t>
      </w:r>
      <w:r>
        <w:t>(DeYoung</w:t>
      </w:r>
      <w:r w:rsidR="00D83B3E">
        <w:t xml:space="preserve"> et al.</w:t>
      </w:r>
      <w:r>
        <w:t>, 2007): This instrument measure</w:t>
      </w:r>
      <w:r w:rsidR="00900A29">
        <w:t>s</w:t>
      </w:r>
      <w:r>
        <w:t xml:space="preserve"> the Big Five traits, </w:t>
      </w:r>
      <w:r w:rsidR="007534BC">
        <w:t xml:space="preserve">as well as </w:t>
      </w:r>
      <w:proofErr w:type="gramStart"/>
      <w:r>
        <w:t>two more specific aspects of each trait</w:t>
      </w:r>
      <w:proofErr w:type="gramEnd"/>
      <w:r>
        <w:t xml:space="preserve">. </w:t>
      </w:r>
      <w:proofErr w:type="gramStart"/>
      <w:r w:rsidR="00EC6368">
        <w:t xml:space="preserve">Extraversion is decomposed into the aspects of Assertiveness (e.g., ‘take charge’) and Enthusiasm (e.g., ‘make friends easily); Agreeableness into Compassion (e.g., ‘sympathize with others’ feelings’) and Politeness (e.g., ‘respect authority’); Conscientiousness into Orderliness (e.g., ‘see the rules are observed’) and Industriousness (e.g., ‘carry out my plans’); Neuroticism into Volatility (‘get easily agitated’) </w:t>
      </w:r>
      <w:r w:rsidR="00EC6368">
        <w:lastRenderedPageBreak/>
        <w:t>and Withdrawal (e.g., ‘worry about things’); and Openness/Intellect into Openness (e.g., ‘need a creative outlet’) and Intellect (‘can handle a lot of information’).</w:t>
      </w:r>
      <w:r w:rsidR="007534BC">
        <w:t>To measure these constructs, participants indicate how strongly they agree with 100 statements</w:t>
      </w:r>
      <w:r w:rsidR="00DC22C4">
        <w:t>,</w:t>
      </w:r>
      <w:r w:rsidR="007534BC">
        <w:t xml:space="preserve"> </w:t>
      </w:r>
      <w:r w:rsidR="00900A29">
        <w:t xml:space="preserve">using </w:t>
      </w:r>
      <w:r w:rsidR="007534BC">
        <w:t>a 1 (disagree) to 5 (agree) response scale.</w:t>
      </w:r>
      <w:proofErr w:type="gramEnd"/>
      <w:r w:rsidR="007534BC">
        <w:t xml:space="preserve"> </w:t>
      </w:r>
      <w:r w:rsidR="00EC6368">
        <w:t>In the current study, we focus on the PINT-Goals’ relationships with both the Big Five traits as well as the 10 aspects.</w:t>
      </w:r>
    </w:p>
    <w:p w:rsidR="007C6F02" w:rsidP="0070120E" w:rsidRDefault="007C6F02" w14:paraId="6B5C5F09" w14:textId="1AB2F358">
      <w:pPr>
        <w:spacing w:line="480" w:lineRule="auto"/>
        <w:ind w:left="0"/>
      </w:pPr>
      <w:r>
        <w:tab/>
      </w:r>
      <w:r>
        <w:rPr>
          <w:b/>
        </w:rPr>
        <w:t>Positive Affect and Negative Affect Scales – Expanded (</w:t>
      </w:r>
      <w:r>
        <w:t xml:space="preserve">PANAS-X; Watson &amp; Clark, 1994; cf. Gray &amp; Watson, 2007): </w:t>
      </w:r>
      <w:r w:rsidR="00012B51">
        <w:t>Th</w:t>
      </w:r>
      <w:r w:rsidR="00BE4F00">
        <w:t>is instrument</w:t>
      </w:r>
      <w:r w:rsidR="00012B51">
        <w:t xml:space="preserve"> </w:t>
      </w:r>
      <w:r>
        <w:t>measures two higher-order factors of Positive Affect and Negative Affect, as well as seven more specific</w:t>
      </w:r>
      <w:r w:rsidR="00F253B7">
        <w:t xml:space="preserve"> facets</w:t>
      </w:r>
      <w:r>
        <w:t xml:space="preserve">. </w:t>
      </w:r>
      <w:r w:rsidR="002C06DC">
        <w:t>To</w:t>
      </w:r>
      <w:r w:rsidR="00BE4F00">
        <w:t xml:space="preserve"> do so</w:t>
      </w:r>
      <w:r w:rsidR="002C06DC">
        <w:t xml:space="preserve">, participants indicated the extent to which they experience 46 different affective states generally in their lives. We </w:t>
      </w:r>
      <w:r w:rsidR="00D120A4">
        <w:t xml:space="preserve">focus mainly on </w:t>
      </w:r>
      <w:r w:rsidR="002C06DC">
        <w:t xml:space="preserve">the </w:t>
      </w:r>
      <w:r w:rsidR="00BE4F00">
        <w:t>higher-order constructs</w:t>
      </w:r>
      <w:r w:rsidR="00D120A4">
        <w:t xml:space="preserve">, </w:t>
      </w:r>
      <w:r w:rsidR="00DC22C4">
        <w:t>though items measuring the lower-order facets of negative affect (hostility, fear, guilt, sadness) and positive affect (attentiveness, self-assuredness, joviality) were also administered. We highlight these latter aspects only to the extent they add to our understanding of the PINT scale</w:t>
      </w:r>
      <w:r w:rsidR="00BE4F00">
        <w:t xml:space="preserve"> (see Table </w:t>
      </w:r>
      <w:r w:rsidR="005C6EC2">
        <w:t>O</w:t>
      </w:r>
      <w:r w:rsidR="00BE4F00">
        <w:t>S</w:t>
      </w:r>
      <w:r w:rsidR="005C6EC2">
        <w:t>6</w:t>
      </w:r>
      <w:r w:rsidR="007F325D">
        <w:t>-</w:t>
      </w:r>
      <w:r w:rsidR="005C6EC2">
        <w:t>O</w:t>
      </w:r>
      <w:r w:rsidR="007F325D">
        <w:t>S</w:t>
      </w:r>
      <w:r w:rsidR="005C6EC2">
        <w:t>7</w:t>
      </w:r>
      <w:r w:rsidR="00BE4F00">
        <w:t xml:space="preserve"> for all results)</w:t>
      </w:r>
      <w:r w:rsidR="005B2A3E">
        <w:t>.</w:t>
      </w:r>
    </w:p>
    <w:p w:rsidR="002C06DC" w:rsidP="0070120E" w:rsidRDefault="002C06DC" w14:paraId="51B6DCC5" w14:textId="6886D30A">
      <w:pPr>
        <w:spacing w:line="480" w:lineRule="auto"/>
        <w:ind w:left="0"/>
      </w:pPr>
      <w:r>
        <w:tab/>
      </w:r>
      <w:r>
        <w:rPr>
          <w:b/>
        </w:rPr>
        <w:t xml:space="preserve">Satisfaction with Life </w:t>
      </w:r>
      <w:r>
        <w:t>(</w:t>
      </w:r>
      <w:proofErr w:type="spellStart"/>
      <w:r>
        <w:t>Diener</w:t>
      </w:r>
      <w:proofErr w:type="spellEnd"/>
      <w:r>
        <w:t xml:space="preserve">, Emmons, Larsen, &amp; Griffin, 1985; </w:t>
      </w:r>
      <w:proofErr w:type="spellStart"/>
      <w:r w:rsidR="0008658F">
        <w:t>Pavot</w:t>
      </w:r>
      <w:proofErr w:type="spellEnd"/>
      <w:r w:rsidR="0008658F">
        <w:t xml:space="preserve"> &amp; </w:t>
      </w:r>
      <w:proofErr w:type="spellStart"/>
      <w:r w:rsidR="0008658F">
        <w:t>Diener</w:t>
      </w:r>
      <w:proofErr w:type="spellEnd"/>
      <w:r w:rsidR="0008658F">
        <w:t>, 200</w:t>
      </w:r>
      <w:r w:rsidR="00C2449D">
        <w:t>8</w:t>
      </w:r>
      <w:r>
        <w:t xml:space="preserve">): This instrument briefly measures people’s cognitive judgment of how satisfying their life is as a whole. </w:t>
      </w:r>
      <w:r w:rsidR="00BE4F00">
        <w:t xml:space="preserve">Participants read </w:t>
      </w:r>
      <w:r>
        <w:t>five items (e.g., “In most ways</w:t>
      </w:r>
      <w:r w:rsidR="00F253B7">
        <w:t>,</w:t>
      </w:r>
      <w:r>
        <w:t xml:space="preserve"> my life is close to my ideal”) and indicate how strongly they agree with each, using a </w:t>
      </w:r>
      <w:proofErr w:type="gramStart"/>
      <w:r>
        <w:t>1</w:t>
      </w:r>
      <w:proofErr w:type="gramEnd"/>
      <w:r>
        <w:t xml:space="preserve"> (strongly disagree) to 7 (strongly agree) response scale.</w:t>
      </w:r>
      <w:r w:rsidR="00D120A4">
        <w:t xml:space="preserve"> As is frequently done, we present both this scale </w:t>
      </w:r>
      <w:r w:rsidR="00DC22C4">
        <w:t xml:space="preserve">in </w:t>
      </w:r>
      <w:r w:rsidR="00D120A4">
        <w:t xml:space="preserve">isolation and a subjective well-being </w:t>
      </w:r>
      <w:proofErr w:type="gramStart"/>
      <w:r w:rsidR="001E5748">
        <w:t xml:space="preserve">composite </w:t>
      </w:r>
      <w:r w:rsidR="00D120A4">
        <w:t>which</w:t>
      </w:r>
      <w:proofErr w:type="gramEnd"/>
      <w:r w:rsidR="00D120A4">
        <w:t xml:space="preserve"> represents the </w:t>
      </w:r>
      <w:r w:rsidR="001E5748">
        <w:t>average of positive affect, negative affect (reverse</w:t>
      </w:r>
      <w:r w:rsidR="00900A29">
        <w:t>d</w:t>
      </w:r>
      <w:r w:rsidR="001E5748">
        <w:t>), and life satisfaction.</w:t>
      </w:r>
    </w:p>
    <w:p w:rsidRPr="0094094D" w:rsidR="002C06DC" w:rsidP="0070120E" w:rsidRDefault="002C06DC" w14:paraId="6F405F2F" w14:textId="273CB4A7">
      <w:pPr>
        <w:spacing w:line="480" w:lineRule="auto"/>
        <w:ind w:left="0"/>
        <w:rPr>
          <w:b/>
        </w:rPr>
      </w:pPr>
      <w:r>
        <w:tab/>
      </w:r>
      <w:r w:rsidR="0094094D">
        <w:rPr>
          <w:b/>
        </w:rPr>
        <w:t xml:space="preserve">Balanced Measure of Psychological Needs </w:t>
      </w:r>
      <w:r w:rsidRPr="0094094D" w:rsidR="0094094D">
        <w:t>(BMPN</w:t>
      </w:r>
      <w:r w:rsidR="0094094D">
        <w:t xml:space="preserve">; Sheldon &amp; </w:t>
      </w:r>
      <w:proofErr w:type="spellStart"/>
      <w:r w:rsidR="0094094D">
        <w:t>Hilpert</w:t>
      </w:r>
      <w:proofErr w:type="spellEnd"/>
      <w:r w:rsidR="0094094D">
        <w:t xml:space="preserve">, 2012): This instrument is designed to measure satisfaction and dissatisfaction with the three psychological needs </w:t>
      </w:r>
      <w:r w:rsidR="00F253B7">
        <w:t xml:space="preserve">proposed </w:t>
      </w:r>
      <w:r w:rsidR="0094094D">
        <w:t>in self-determination theory (</w:t>
      </w:r>
      <w:proofErr w:type="spellStart"/>
      <w:r w:rsidR="0094094D">
        <w:t>Deci</w:t>
      </w:r>
      <w:proofErr w:type="spellEnd"/>
      <w:r w:rsidR="0094094D">
        <w:t xml:space="preserve"> &amp; Ryan, 2000) – autonomy (e.g., “I was free </w:t>
      </w:r>
      <w:r w:rsidR="0094094D">
        <w:lastRenderedPageBreak/>
        <w:t>to do things my own way”</w:t>
      </w:r>
      <w:r w:rsidR="00DC22C4">
        <w:t xml:space="preserve"> - satisfaction</w:t>
      </w:r>
      <w:r w:rsidR="0094094D">
        <w:t>), relatedness (e.g., “I was lonely” – dissatisfaction), and competence (e.g., “I did well even at the hard things”</w:t>
      </w:r>
      <w:r w:rsidR="00DC22C4">
        <w:t xml:space="preserve"> - satisfaction</w:t>
      </w:r>
      <w:r w:rsidR="0094094D">
        <w:t xml:space="preserve">). To do so, participants read 18 items and indicated their level of agreement with each, using a </w:t>
      </w:r>
      <w:proofErr w:type="gramStart"/>
      <w:r w:rsidR="0094094D">
        <w:t>1</w:t>
      </w:r>
      <w:proofErr w:type="gramEnd"/>
      <w:r w:rsidR="0094094D">
        <w:t xml:space="preserve"> (no agreement) to 5 (much agreement) response scale. </w:t>
      </w:r>
      <w:r w:rsidR="00EF0CA9">
        <w:t xml:space="preserve">Sheldon and </w:t>
      </w:r>
      <w:proofErr w:type="spellStart"/>
      <w:r w:rsidR="00EF0CA9">
        <w:t>Hi</w:t>
      </w:r>
      <w:r w:rsidR="005358EF">
        <w:t>l</w:t>
      </w:r>
      <w:r w:rsidR="00EF0CA9">
        <w:t>pert</w:t>
      </w:r>
      <w:proofErr w:type="spellEnd"/>
      <w:r w:rsidR="00EF0CA9">
        <w:t xml:space="preserve"> suggested that this instrument is best understood in terms of a </w:t>
      </w:r>
      <w:proofErr w:type="gramStart"/>
      <w:r w:rsidR="00EF0CA9">
        <w:t>3</w:t>
      </w:r>
      <w:proofErr w:type="gramEnd"/>
      <w:r w:rsidR="00EF0CA9">
        <w:t xml:space="preserve"> (need: autonomy, relatedness, competence) x 2 (satisfaction: satisfaction vs. dissatisfaction)</w:t>
      </w:r>
      <w:r w:rsidR="00BF5AC5">
        <w:t xml:space="preserve"> framework</w:t>
      </w:r>
      <w:r w:rsidR="00EF0CA9">
        <w:t xml:space="preserve">. Here, we present </w:t>
      </w:r>
      <w:r w:rsidR="00D120A4">
        <w:t xml:space="preserve">the highest and lowest </w:t>
      </w:r>
      <w:r w:rsidR="005D3B3B">
        <w:t xml:space="preserve">possible </w:t>
      </w:r>
      <w:r w:rsidR="00D120A4">
        <w:t xml:space="preserve">levels of abstraction (i.e., 6 &amp; 1) </w:t>
      </w:r>
      <w:r w:rsidR="00BF5AC5">
        <w:t xml:space="preserve">to concisely </w:t>
      </w:r>
      <w:r w:rsidR="00D120A4">
        <w:t>highlight the most general and specific</w:t>
      </w:r>
      <w:r w:rsidR="00DC22C4">
        <w:t xml:space="preserve"> patterns</w:t>
      </w:r>
      <w:r w:rsidR="00D120A4">
        <w:t>.</w:t>
      </w:r>
    </w:p>
    <w:p w:rsidR="00053FFE" w:rsidP="002F7FDA" w:rsidRDefault="00EF0CA9" w14:paraId="13908450" w14:textId="7CE6F152">
      <w:pPr>
        <w:spacing w:line="480" w:lineRule="auto"/>
        <w:ind w:left="0" w:firstLine="720"/>
      </w:pPr>
      <w:r>
        <w:rPr>
          <w:b/>
        </w:rPr>
        <w:t xml:space="preserve">Reinforcement Sensitivity Theory of Personality Questionnaire </w:t>
      </w:r>
      <w:r>
        <w:t xml:space="preserve">(RST-PQ; </w:t>
      </w:r>
      <w:proofErr w:type="spellStart"/>
      <w:r>
        <w:t>Corr</w:t>
      </w:r>
      <w:proofErr w:type="spellEnd"/>
      <w:r>
        <w:t xml:space="preserve"> &amp; Cooper, 2016): This instrument seeks to improve upon Carver and White’s (1994) original BIS/BAS scale in several</w:t>
      </w:r>
      <w:r w:rsidR="00DC22C4">
        <w:t xml:space="preserve"> fashions</w:t>
      </w:r>
      <w:r>
        <w:t>. First, it distinguishes individual differences in the sensitivity of a theorized Fight-Flight-Freeze System (FFFS; related to fear</w:t>
      </w:r>
      <w:r w:rsidR="002F7FDA">
        <w:t xml:space="preserve"> and active avoidance</w:t>
      </w:r>
      <w:r>
        <w:t>) from a theorized BIS system (related to anxiety</w:t>
      </w:r>
      <w:r w:rsidR="002F7FDA">
        <w:t>, approach-avoidance conflict, and risk assessment</w:t>
      </w:r>
      <w:r>
        <w:t xml:space="preserve">). It also distinguishes four aspects of BAS, namely Reward Reactivity, Goal-Driven Persistence, Reward Interest, and Impulsivity. </w:t>
      </w:r>
      <w:r w:rsidR="002F7FDA">
        <w:t>To</w:t>
      </w:r>
      <w:r w:rsidR="00900A29">
        <w:t xml:space="preserve"> do so</w:t>
      </w:r>
      <w:r w:rsidR="002F7FDA">
        <w:t xml:space="preserve">, participants are asked to </w:t>
      </w:r>
      <w:r w:rsidR="00BF5AC5">
        <w:t xml:space="preserve">indicate </w:t>
      </w:r>
      <w:r w:rsidR="0000305A">
        <w:t xml:space="preserve">how accurately </w:t>
      </w:r>
      <w:r w:rsidR="002F7FDA">
        <w:t>65 statements (e.g., ‘</w:t>
      </w:r>
      <w:r w:rsidRPr="002F7FDA" w:rsidR="002F7FDA">
        <w:t xml:space="preserve">I would run quickly if fire alarms in </w:t>
      </w:r>
      <w:r w:rsidR="002F7FDA">
        <w:t>a shopping mall started ringing’ for FFFS;  ‘</w:t>
      </w:r>
      <w:r w:rsidRPr="002F7FDA" w:rsidR="002F7FDA">
        <w:t xml:space="preserve">I’m always weighing-up the risk of </w:t>
      </w:r>
      <w:r w:rsidR="002F7FDA">
        <w:t>bad things happening in my life’ for BIS) describes them</w:t>
      </w:r>
      <w:r w:rsidR="0000305A">
        <w:t>,</w:t>
      </w:r>
      <w:r w:rsidR="002F7FDA">
        <w:t xml:space="preserve"> using a 1 (not at all) to 4 (highly) response scale.</w:t>
      </w:r>
    </w:p>
    <w:p w:rsidR="00C00CFC" w:rsidP="004B1C9A" w:rsidRDefault="00C00CFC" w14:paraId="2A30BCD1" w14:textId="34197638">
      <w:pPr>
        <w:spacing w:line="480" w:lineRule="auto"/>
        <w:ind w:left="0" w:firstLine="720"/>
      </w:pPr>
      <w:r w:rsidRPr="00C00CFC">
        <w:rPr>
          <w:b/>
        </w:rPr>
        <w:t>Regulatory Focus Questionnaire</w:t>
      </w:r>
      <w:r w:rsidR="004B1C9A">
        <w:rPr>
          <w:b/>
        </w:rPr>
        <w:t xml:space="preserve"> </w:t>
      </w:r>
      <w:r w:rsidR="004B1C9A">
        <w:t xml:space="preserve">(RFQ; Higgins et al., 2001; cf. </w:t>
      </w:r>
      <w:r w:rsidRPr="00D42CD4" w:rsidR="006E638D">
        <w:rPr>
          <w:rFonts w:eastAsia="Times New Roman"/>
        </w:rPr>
        <w:t>Haws, Dholakia, &amp; Bearden</w:t>
      </w:r>
      <w:r w:rsidR="006B310D">
        <w:t xml:space="preserve">, 2010; </w:t>
      </w:r>
      <w:r w:rsidR="004B1C9A">
        <w:t xml:space="preserve">Summerville &amp; </w:t>
      </w:r>
      <w:proofErr w:type="spellStart"/>
      <w:r w:rsidR="004B1C9A">
        <w:t>Roese</w:t>
      </w:r>
      <w:proofErr w:type="spellEnd"/>
      <w:r w:rsidR="004B1C9A">
        <w:t xml:space="preserve">, 2008): This instrument seeks to measure participants’ subjective history of success at tasks pursued with a promotion-focus and </w:t>
      </w:r>
      <w:r w:rsidR="005C6EC2">
        <w:t xml:space="preserve">a </w:t>
      </w:r>
      <w:r w:rsidR="004B1C9A">
        <w:t>prevention-focus. Promotion-focus and prevention-focus are similar to approach and avoidance motivation, respectively. However, there are important differences. The RFQ</w:t>
      </w:r>
      <w:r w:rsidRPr="008224D3" w:rsidR="004B1C9A">
        <w:t xml:space="preserve"> </w:t>
      </w:r>
      <w:r w:rsidR="004B1C9A">
        <w:t xml:space="preserve">specifically </w:t>
      </w:r>
      <w:r w:rsidRPr="008224D3" w:rsidR="004B1C9A">
        <w:t xml:space="preserve">adopts a ‘self-guide’ definition of regulatory focus, and asks participants about their subjective history of </w:t>
      </w:r>
      <w:r w:rsidRPr="008224D3" w:rsidR="004B1C9A">
        <w:lastRenderedPageBreak/>
        <w:t xml:space="preserve">success at achieving </w:t>
      </w:r>
      <w:proofErr w:type="gramStart"/>
      <w:r w:rsidRPr="008224D3" w:rsidR="004B1C9A">
        <w:t>internally-chosen</w:t>
      </w:r>
      <w:proofErr w:type="gramEnd"/>
      <w:r w:rsidRPr="008224D3" w:rsidR="004B1C9A">
        <w:t xml:space="preserve"> ideals (i.e., promotion pride) and externally-imposed obligations (i.e., prevention pride).</w:t>
      </w:r>
      <w:r w:rsidR="006B310D">
        <w:t xml:space="preserve"> To</w:t>
      </w:r>
      <w:r w:rsidR="006B03E4">
        <w:t xml:space="preserve"> do so</w:t>
      </w:r>
      <w:r w:rsidR="006B310D">
        <w:t xml:space="preserve">, participants </w:t>
      </w:r>
      <w:r w:rsidR="0008658F">
        <w:t>read 11 items (e.g., “How often did you obey rules and regulations that were established by your parents?” for Prevention-Pride; “</w:t>
      </w:r>
      <w:r w:rsidRPr="0008658F" w:rsidR="0008658F">
        <w:t>I feel like I have made progress tow</w:t>
      </w:r>
      <w:r w:rsidR="0008658F">
        <w:t xml:space="preserve">ard being successful in my life” for Promotion-Pride) and indicate how true they are of themselves using a 1 to 5 response scale. </w:t>
      </w:r>
    </w:p>
    <w:p w:rsidR="0008658F" w:rsidP="004B1C9A" w:rsidRDefault="0008658F" w14:paraId="2AC869E8" w14:textId="46B8CBAC">
      <w:pPr>
        <w:spacing w:line="480" w:lineRule="auto"/>
        <w:ind w:left="0" w:firstLine="720"/>
      </w:pPr>
      <w:r>
        <w:rPr>
          <w:b/>
        </w:rPr>
        <w:t>Experiences in Close Relationships</w:t>
      </w:r>
      <w:r w:rsidR="002D6152">
        <w:rPr>
          <w:b/>
        </w:rPr>
        <w:t>-Short F</w:t>
      </w:r>
      <w:r>
        <w:rPr>
          <w:b/>
        </w:rPr>
        <w:t xml:space="preserve">orm </w:t>
      </w:r>
      <w:r w:rsidRPr="0008658F">
        <w:t>(ECR</w:t>
      </w:r>
      <w:r>
        <w:t>-S</w:t>
      </w:r>
      <w:r w:rsidRPr="0008658F">
        <w:t>;</w:t>
      </w:r>
      <w:r>
        <w:rPr>
          <w:b/>
        </w:rPr>
        <w:t xml:space="preserve"> </w:t>
      </w:r>
      <w:r>
        <w:t>Brennan</w:t>
      </w:r>
      <w:r w:rsidR="006E638D">
        <w:t xml:space="preserve"> et al.</w:t>
      </w:r>
      <w:r>
        <w:t xml:space="preserve">, 1998; Wei, Russell, Mallinckrodt, &amp; Vogel, 2007). </w:t>
      </w:r>
      <w:r w:rsidR="002D6152">
        <w:t xml:space="preserve">This instrument measures the two dimensions of attachment style – namely attachment-anxiety (i.e., fear of rejection, excessive need for approval) and attachment-avoidance (i.e., fear of intimacy, excessive need for self-reliance). </w:t>
      </w:r>
      <w:r w:rsidR="000D4DE0">
        <w:t>W</w:t>
      </w:r>
      <w:r w:rsidR="002D6152">
        <w:t xml:space="preserve">e used </w:t>
      </w:r>
      <w:r w:rsidR="000D4DE0">
        <w:t xml:space="preserve">a </w:t>
      </w:r>
      <w:r w:rsidR="002D6152">
        <w:t xml:space="preserve">12-item short form </w:t>
      </w:r>
      <w:r w:rsidR="000D4DE0">
        <w:t xml:space="preserve">(Wei </w:t>
      </w:r>
      <w:r w:rsidR="002D6152">
        <w:t>et al.</w:t>
      </w:r>
      <w:r w:rsidR="000D4DE0">
        <w:t>,</w:t>
      </w:r>
      <w:r w:rsidR="002D6152">
        <w:t xml:space="preserve"> 2007). Participants indicate how strongly they agree with each statement (e.g., “I try to avoid getting too close to my partner” for avoidance; “My desire to be very close sometimes scares people away” for </w:t>
      </w:r>
      <w:r w:rsidR="008F1D1B">
        <w:t xml:space="preserve">anxiety), using a </w:t>
      </w:r>
      <w:proofErr w:type="gramStart"/>
      <w:r w:rsidR="008F1D1B">
        <w:t>1</w:t>
      </w:r>
      <w:proofErr w:type="gramEnd"/>
      <w:r w:rsidR="008F1D1B">
        <w:t xml:space="preserve"> (disagree strongly) to 7 (agree strongly) response scale.</w:t>
      </w:r>
    </w:p>
    <w:p w:rsidR="002D6152" w:rsidP="004B1C9A" w:rsidRDefault="002D6152" w14:paraId="6593A3CC" w14:textId="28CF6D51">
      <w:pPr>
        <w:spacing w:line="480" w:lineRule="auto"/>
        <w:ind w:left="0" w:firstLine="720"/>
      </w:pPr>
      <w:r>
        <w:rPr>
          <w:b/>
        </w:rPr>
        <w:t xml:space="preserve">Other Measures: </w:t>
      </w:r>
      <w:r>
        <w:t xml:space="preserve">Three other </w:t>
      </w:r>
      <w:r w:rsidR="008F1D1B">
        <w:t xml:space="preserve">instruments </w:t>
      </w:r>
      <w:proofErr w:type="gramStart"/>
      <w:r>
        <w:t>were administered</w:t>
      </w:r>
      <w:proofErr w:type="gramEnd"/>
      <w:r>
        <w:t xml:space="preserve"> as part of Study 6</w:t>
      </w:r>
      <w:r w:rsidR="00D120A4">
        <w:t xml:space="preserve"> (i.e., fear of negative evaluation, empathic concern, &amp; emotion regulation)</w:t>
      </w:r>
      <w:r>
        <w:t xml:space="preserve"> but </w:t>
      </w:r>
      <w:r w:rsidR="008F1D1B">
        <w:t xml:space="preserve">added little to our understanding of the PINT goals. We thus report them in </w:t>
      </w:r>
      <w:r w:rsidR="00B85B58">
        <w:t xml:space="preserve">Open Science </w:t>
      </w:r>
      <w:r w:rsidR="005C6EC2">
        <w:t>Table 6</w:t>
      </w:r>
      <w:r w:rsidR="008F1D1B">
        <w:t xml:space="preserve">, but </w:t>
      </w:r>
      <w:r w:rsidR="00F12B4E">
        <w:t>omit them</w:t>
      </w:r>
      <w:r w:rsidR="00A50C31">
        <w:t xml:space="preserve"> here</w:t>
      </w:r>
      <w:r w:rsidR="00F12B4E">
        <w:t>.</w:t>
      </w:r>
      <w:r w:rsidR="006B03E4">
        <w:t xml:space="preserve"> We also </w:t>
      </w:r>
      <w:r w:rsidR="0000305A">
        <w:t xml:space="preserve">added </w:t>
      </w:r>
      <w:r w:rsidR="006B03E4">
        <w:t xml:space="preserve">exploratory items to </w:t>
      </w:r>
      <w:r w:rsidR="0000305A">
        <w:t>the PINT, designed to measure blends of the PINT-Goals. W</w:t>
      </w:r>
      <w:r w:rsidR="006B03E4">
        <w:t xml:space="preserve">e hope to focus on </w:t>
      </w:r>
      <w:r w:rsidR="0000305A">
        <w:t xml:space="preserve">these items </w:t>
      </w:r>
      <w:r w:rsidR="00BF5AC5">
        <w:t>in a separate manuscript</w:t>
      </w:r>
      <w:r w:rsidR="000D4DE0">
        <w:t>;</w:t>
      </w:r>
      <w:r w:rsidR="00BF5AC5">
        <w:t xml:space="preserve"> but do not focus on them here.</w:t>
      </w:r>
    </w:p>
    <w:p w:rsidR="00E87010" w:rsidP="008F1D1B" w:rsidRDefault="008F1D1B" w14:paraId="6BFFC3FD" w14:textId="77777777">
      <w:pPr>
        <w:spacing w:line="480" w:lineRule="auto"/>
        <w:ind w:left="0"/>
        <w:jc w:val="center"/>
        <w:rPr>
          <w:b/>
        </w:rPr>
      </w:pPr>
      <w:r>
        <w:rPr>
          <w:b/>
        </w:rPr>
        <w:t>Results</w:t>
      </w:r>
      <w:r w:rsidR="00947026">
        <w:rPr>
          <w:b/>
        </w:rPr>
        <w:t xml:space="preserve"> and Discussion</w:t>
      </w:r>
    </w:p>
    <w:p w:rsidR="006E638D" w:rsidP="006E638D" w:rsidRDefault="009A152C" w14:paraId="18B2FBF7" w14:textId="3F900A60">
      <w:pPr>
        <w:spacing w:line="480" w:lineRule="auto"/>
        <w:ind w:left="0" w:firstLine="720"/>
      </w:pPr>
      <w:r>
        <w:t>Correlations between the PINT-Goals and other constructs of in</w:t>
      </w:r>
      <w:r w:rsidR="00B40740">
        <w:t xml:space="preserve">terest </w:t>
      </w:r>
      <w:proofErr w:type="gramStart"/>
      <w:r w:rsidR="00B40740">
        <w:t>are reported</w:t>
      </w:r>
      <w:proofErr w:type="gramEnd"/>
      <w:r w:rsidR="00B40740">
        <w:t xml:space="preserve"> in Table 1</w:t>
      </w:r>
      <w:r w:rsidR="00FB69C5">
        <w:t>3</w:t>
      </w:r>
      <w:r w:rsidR="00B40740">
        <w:t>-</w:t>
      </w:r>
      <w:r>
        <w:t>1</w:t>
      </w:r>
      <w:r w:rsidR="00FB69C5">
        <w:t>4</w:t>
      </w:r>
      <w:r>
        <w:t xml:space="preserve"> for Study </w:t>
      </w:r>
      <w:r w:rsidR="00B40740">
        <w:t>6-</w:t>
      </w:r>
      <w:r>
        <w:t>7, respectively.</w:t>
      </w:r>
      <w:r w:rsidR="00D120A4">
        <w:t xml:space="preserve"> </w:t>
      </w:r>
      <w:r w:rsidR="00BF5AC5">
        <w:t>T</w:t>
      </w:r>
      <w:r>
        <w:t xml:space="preserve">hey </w:t>
      </w:r>
      <w:r w:rsidR="00BF5AC5">
        <w:t xml:space="preserve">indicate </w:t>
      </w:r>
      <w:r w:rsidR="00D120A4">
        <w:t>which correlations are significantly different from the strongest, significant, and hypothesized correlation for a given P</w:t>
      </w:r>
      <w:r w:rsidR="006B03E4">
        <w:t>INT-Goal within the same scale.</w:t>
      </w:r>
    </w:p>
    <w:p w:rsidR="00D1230B" w:rsidP="00D1230B" w:rsidRDefault="00D1230B" w14:paraId="3B07E843" w14:textId="0B220363">
      <w:pPr>
        <w:spacing w:line="480" w:lineRule="auto"/>
        <w:ind w:left="0"/>
        <w:jc w:val="center"/>
        <w:rPr>
          <w:i/>
        </w:rPr>
      </w:pPr>
      <w:r>
        <w:lastRenderedPageBreak/>
        <w:t>[Table</w:t>
      </w:r>
      <w:r w:rsidR="00FB69C5">
        <w:t>s</w:t>
      </w:r>
      <w:r>
        <w:t xml:space="preserve"> 13</w:t>
      </w:r>
      <w:r w:rsidR="00FB69C5">
        <w:t>-14</w:t>
      </w:r>
      <w:r>
        <w:t>]</w:t>
      </w:r>
    </w:p>
    <w:p w:rsidR="00A50C31" w:rsidP="00D1230B" w:rsidRDefault="006E638D" w14:paraId="597C7C19" w14:textId="382B6723">
      <w:pPr>
        <w:spacing w:line="480" w:lineRule="auto"/>
        <w:ind w:left="0" w:firstLine="720"/>
      </w:pPr>
      <w:r w:rsidRPr="00D120A4">
        <w:rPr>
          <w:b/>
        </w:rPr>
        <w:t xml:space="preserve">Prominence: </w:t>
      </w:r>
      <w:r>
        <w:t xml:space="preserve">Study 6-7 clearly supported an approach motivation conceptualization of Prominence. It </w:t>
      </w:r>
      <w:proofErr w:type="gramStart"/>
      <w:r>
        <w:t>was most strongly correlated</w:t>
      </w:r>
      <w:proofErr w:type="gramEnd"/>
      <w:r>
        <w:t xml:space="preserve"> with all aspects of BAS, Positive Affect (in both studies), Extraversion, and Promotion Pride. Beyond this, ther</w:t>
      </w:r>
      <w:r w:rsidR="00D1230B">
        <w:t xml:space="preserve">e was evidence that it was more </w:t>
      </w:r>
      <w:r w:rsidR="00A50C31">
        <w:t>strongly related to approaching social status more specifically, as Prominence was significantly more strongly correlated with the Assertiveness aspect of Extraversion than the Enthusiasm aspect</w:t>
      </w:r>
      <w:r w:rsidR="00EC6368">
        <w:t xml:space="preserve">, </w:t>
      </w:r>
      <w:r w:rsidR="00EC6368">
        <w:rPr>
          <w:i/>
        </w:rPr>
        <w:t xml:space="preserve">Z </w:t>
      </w:r>
      <w:r w:rsidR="00EC6368">
        <w:t xml:space="preserve">= 2.62, </w:t>
      </w:r>
      <w:r w:rsidR="00EC6368">
        <w:rPr>
          <w:i/>
        </w:rPr>
        <w:t xml:space="preserve">p </w:t>
      </w:r>
      <w:r w:rsidR="00EC6368">
        <w:t>= .008</w:t>
      </w:r>
      <w:r w:rsidR="00A50C31">
        <w:t>. Interestingly, it was also more strongly related to Intellect than Openness at the aspect level</w:t>
      </w:r>
      <w:r w:rsidR="00EC6368">
        <w:t xml:space="preserve">, </w:t>
      </w:r>
      <w:r w:rsidR="00EC6368">
        <w:rPr>
          <w:i/>
        </w:rPr>
        <w:t xml:space="preserve">Z </w:t>
      </w:r>
      <w:r w:rsidR="00EC6368">
        <w:t xml:space="preserve">= 2.19, </w:t>
      </w:r>
      <w:r w:rsidR="00EC6368">
        <w:rPr>
          <w:i/>
        </w:rPr>
        <w:t xml:space="preserve">p </w:t>
      </w:r>
      <w:r w:rsidR="00EC6368">
        <w:t>= .03</w:t>
      </w:r>
      <w:r w:rsidR="00A50C31">
        <w:t>.</w:t>
      </w:r>
    </w:p>
    <w:p w:rsidR="006B03E4" w:rsidP="009C15B8" w:rsidRDefault="009A152C" w14:paraId="6D538555" w14:textId="6D588D58">
      <w:pPr>
        <w:spacing w:line="480" w:lineRule="auto"/>
        <w:ind w:left="0" w:firstLine="720"/>
      </w:pPr>
      <w:r>
        <w:t xml:space="preserve">Prominence was also associated with </w:t>
      </w:r>
      <w:r>
        <w:rPr>
          <w:i/>
        </w:rPr>
        <w:t xml:space="preserve">greater </w:t>
      </w:r>
      <w:r w:rsidR="009C15B8">
        <w:t xml:space="preserve">(rather than lesser) Total </w:t>
      </w:r>
      <w:r>
        <w:t xml:space="preserve">Need </w:t>
      </w:r>
      <w:r w:rsidR="006B03E4">
        <w:t xml:space="preserve">Satisfaction (from the self-determination theory tradition), </w:t>
      </w:r>
      <w:r w:rsidR="009C15B8">
        <w:t xml:space="preserve">and this effect was strongest for </w:t>
      </w:r>
      <w:r w:rsidR="006B03E4">
        <w:t xml:space="preserve">Competence and Autonomy </w:t>
      </w:r>
      <w:r w:rsidR="009C15B8">
        <w:t xml:space="preserve">Need </w:t>
      </w:r>
      <w:r w:rsidR="006B03E4">
        <w:t>Satisfaction.</w:t>
      </w:r>
      <w:r w:rsidR="000D4DE0">
        <w:t xml:space="preserve"> This pattern is quite consistent with research on the attainment of status and benefits for well-being (Anderson et al., 2015). However, it points to an important difference between </w:t>
      </w:r>
      <w:r w:rsidR="009B496F">
        <w:t xml:space="preserve">Prominence and </w:t>
      </w:r>
      <w:r w:rsidR="000D4DE0">
        <w:t xml:space="preserve">Extrinsic Aspirations, as Extrinsic Aspirations </w:t>
      </w:r>
      <w:proofErr w:type="gramStart"/>
      <w:r w:rsidR="000D4DE0">
        <w:t>have often been found</w:t>
      </w:r>
      <w:proofErr w:type="gramEnd"/>
      <w:r w:rsidR="000D4DE0">
        <w:t xml:space="preserve"> to predict lower well-being</w:t>
      </w:r>
      <w:r w:rsidR="009B496F">
        <w:t xml:space="preserve"> (Ryan &amp; </w:t>
      </w:r>
      <w:proofErr w:type="spellStart"/>
      <w:r w:rsidR="009B496F">
        <w:t>Deci</w:t>
      </w:r>
      <w:proofErr w:type="spellEnd"/>
      <w:r w:rsidR="009B496F">
        <w:t>, 2017)</w:t>
      </w:r>
      <w:r w:rsidR="006B03E4">
        <w:t xml:space="preserve">. </w:t>
      </w:r>
      <w:r w:rsidR="0000305A">
        <w:t xml:space="preserve">We speculate that this </w:t>
      </w:r>
      <w:r w:rsidR="006B03E4">
        <w:t xml:space="preserve">may be because </w:t>
      </w:r>
      <w:r w:rsidR="0000305A">
        <w:t xml:space="preserve">Prominence </w:t>
      </w:r>
      <w:r>
        <w:t xml:space="preserve">has </w:t>
      </w:r>
      <w:r w:rsidR="006B03E4">
        <w:t>a more</w:t>
      </w:r>
      <w:r w:rsidR="0000305A">
        <w:t xml:space="preserve"> </w:t>
      </w:r>
      <w:r w:rsidR="00FB69C5">
        <w:t xml:space="preserve">communal </w:t>
      </w:r>
      <w:r w:rsidR="0000305A">
        <w:t>profile</w:t>
      </w:r>
      <w:r>
        <w:t xml:space="preserve"> </w:t>
      </w:r>
      <w:r w:rsidR="000D4DE0">
        <w:t xml:space="preserve">than the Extrinsic Aspirations </w:t>
      </w:r>
      <w:r>
        <w:t xml:space="preserve">(see Study 4-5), which </w:t>
      </w:r>
      <w:r w:rsidR="009C15B8">
        <w:t xml:space="preserve">may make it </w:t>
      </w:r>
      <w:r w:rsidR="0000305A">
        <w:t xml:space="preserve">compatible with </w:t>
      </w:r>
      <w:r w:rsidR="009C15B8">
        <w:t xml:space="preserve">psychological </w:t>
      </w:r>
      <w:r w:rsidR="0000305A">
        <w:t>needs and well-being.</w:t>
      </w:r>
      <w:r w:rsidR="00BB1979">
        <w:t xml:space="preserve"> </w:t>
      </w:r>
    </w:p>
    <w:p w:rsidR="006B03E4" w:rsidP="006B03E4" w:rsidRDefault="006B03E4" w14:paraId="382EF01C" w14:textId="5AEE6A0B">
      <w:pPr>
        <w:spacing w:line="480" w:lineRule="auto"/>
        <w:ind w:left="0" w:firstLine="720"/>
      </w:pPr>
      <w:r>
        <w:rPr>
          <w:b/>
        </w:rPr>
        <w:t xml:space="preserve">Inclusiveness: </w:t>
      </w:r>
      <w:r>
        <w:t xml:space="preserve">Broadly, Study 6 supported the conceptualization of Inclusiveness as a goal </w:t>
      </w:r>
      <w:proofErr w:type="gramStart"/>
      <w:r>
        <w:t>to open-mindedly accept</w:t>
      </w:r>
      <w:proofErr w:type="gramEnd"/>
      <w:r>
        <w:t xml:space="preserve"> people</w:t>
      </w:r>
      <w:r w:rsidR="009C15B8">
        <w:t xml:space="preserve"> of all types</w:t>
      </w:r>
      <w:r>
        <w:t xml:space="preserve">. Regarding the Big Five, it </w:t>
      </w:r>
      <w:r w:rsidR="00BB1979">
        <w:t>wa</w:t>
      </w:r>
      <w:r>
        <w:t>s most strongly associated with Openness/I</w:t>
      </w:r>
      <w:r w:rsidR="00BB1979">
        <w:t>ntellect and Agreeableness. It wa</w:t>
      </w:r>
      <w:r>
        <w:t xml:space="preserve">s also more strongly related to the Compassion aspect </w:t>
      </w:r>
      <w:r w:rsidR="005D534B">
        <w:t>of Agreeableness</w:t>
      </w:r>
      <w:r>
        <w:t xml:space="preserve"> than Politeness</w:t>
      </w:r>
      <w:r w:rsidR="00EC6368">
        <w:t xml:space="preserve">, </w:t>
      </w:r>
      <w:r w:rsidR="00EC6368">
        <w:rPr>
          <w:i/>
        </w:rPr>
        <w:t xml:space="preserve">Z </w:t>
      </w:r>
      <w:r w:rsidR="00EC6368">
        <w:t xml:space="preserve">= 2.53, </w:t>
      </w:r>
      <w:r w:rsidR="00EC6368">
        <w:rPr>
          <w:i/>
        </w:rPr>
        <w:t xml:space="preserve">p </w:t>
      </w:r>
      <w:r w:rsidR="00EC6368">
        <w:t>= .01</w:t>
      </w:r>
      <w:r>
        <w:t>. Beyond this, multiple findings suggest</w:t>
      </w:r>
      <w:r w:rsidR="00BB1979">
        <w:t>ed that</w:t>
      </w:r>
      <w:r>
        <w:t xml:space="preserve"> it </w:t>
      </w:r>
      <w:proofErr w:type="gramStart"/>
      <w:r>
        <w:t>may</w:t>
      </w:r>
      <w:proofErr w:type="gramEnd"/>
      <w:r>
        <w:t xml:space="preserve"> lead to more positive social relationships – including correlations with Relatedness Need Satisfaction and lower Attachment-Avoidance. As in Studies 4-5, there </w:t>
      </w:r>
      <w:r>
        <w:lastRenderedPageBreak/>
        <w:t>were suggestions of a modest link with approach</w:t>
      </w:r>
      <w:r w:rsidR="005C6EC2">
        <w:t>/promotion</w:t>
      </w:r>
      <w:r>
        <w:t xml:space="preserve"> – most especially Reward-Responsiveness</w:t>
      </w:r>
      <w:r w:rsidR="009C15B8">
        <w:t>,</w:t>
      </w:r>
      <w:r>
        <w:t xml:space="preserve"> but also Reward-Interest, Persistence, and Promotion Pride. </w:t>
      </w:r>
    </w:p>
    <w:p w:rsidR="006B03E4" w:rsidP="009C15B8" w:rsidRDefault="006B03E4" w14:paraId="4040D595" w14:textId="27D5C86B">
      <w:pPr>
        <w:spacing w:line="480" w:lineRule="auto"/>
        <w:ind w:left="0" w:firstLine="720"/>
      </w:pPr>
      <w:r>
        <w:t>Somewhat surprisingly, Inclusiveness was the only PINT-Goal that</w:t>
      </w:r>
      <w:r w:rsidR="00232E9F">
        <w:t xml:space="preserve"> </w:t>
      </w:r>
      <w:proofErr w:type="gramStart"/>
      <w:r w:rsidR="00232E9F">
        <w:t>was</w:t>
      </w:r>
      <w:r>
        <w:t xml:space="preserve"> </w:t>
      </w:r>
      <w:r w:rsidR="00BB1979">
        <w:t>not clearly related</w:t>
      </w:r>
      <w:proofErr w:type="gramEnd"/>
      <w:r w:rsidR="00BB1979">
        <w:t xml:space="preserve"> to </w:t>
      </w:r>
      <w:r>
        <w:t>well-being</w:t>
      </w:r>
      <w:r w:rsidR="00BB1979">
        <w:t xml:space="preserve"> in some way</w:t>
      </w:r>
      <w:r>
        <w:t xml:space="preserve">. </w:t>
      </w:r>
      <w:r w:rsidR="009C15B8">
        <w:t xml:space="preserve">In Study 6, it exhibited no significant correlations with any </w:t>
      </w:r>
      <w:r w:rsidR="00BB1979">
        <w:t>well</w:t>
      </w:r>
      <w:r w:rsidR="001318FE">
        <w:t>-being</w:t>
      </w:r>
      <w:r w:rsidR="00BB1979">
        <w:t xml:space="preserve"> measure</w:t>
      </w:r>
      <w:r w:rsidR="009C15B8">
        <w:t xml:space="preserve">. In Study 7, it exhibited modest </w:t>
      </w:r>
      <w:r w:rsidR="001318FE">
        <w:t>(</w:t>
      </w:r>
      <w:r w:rsidR="009C15B8">
        <w:t>but significant</w:t>
      </w:r>
      <w:r w:rsidR="001318FE">
        <w:t>)</w:t>
      </w:r>
      <w:r w:rsidR="009C15B8">
        <w:t xml:space="preserve"> correlation</w:t>
      </w:r>
      <w:r w:rsidR="001318FE">
        <w:t>s</w:t>
      </w:r>
      <w:r w:rsidR="009C15B8">
        <w:t xml:space="preserve"> with </w:t>
      </w:r>
      <w:r w:rsidR="002B2CFF">
        <w:t xml:space="preserve">both </w:t>
      </w:r>
      <w:r w:rsidR="009C15B8">
        <w:t xml:space="preserve">greater positive affect and greater negative affect. These findings are </w:t>
      </w:r>
      <w:r>
        <w:t xml:space="preserve">especially surprising in light of its links </w:t>
      </w:r>
      <w:r w:rsidR="00BB1979">
        <w:t xml:space="preserve">to </w:t>
      </w:r>
      <w:r>
        <w:t xml:space="preserve">positive social relationships. </w:t>
      </w:r>
      <w:r w:rsidR="001B592F">
        <w:t xml:space="preserve">They </w:t>
      </w:r>
      <w:r>
        <w:t xml:space="preserve">could suggest that Inclusiveness is related to other </w:t>
      </w:r>
      <w:proofErr w:type="gramStart"/>
      <w:r>
        <w:t>constructs which</w:t>
      </w:r>
      <w:proofErr w:type="gramEnd"/>
      <w:r>
        <w:t xml:space="preserve"> undermine well-being</w:t>
      </w:r>
      <w:r w:rsidR="001318FE">
        <w:t>.</w:t>
      </w:r>
      <w:r w:rsidR="001B592F">
        <w:t xml:space="preserve"> One possibility is that Inclusiveness involves acknowledging and accepting injustices in the current system (</w:t>
      </w:r>
      <w:proofErr w:type="spellStart"/>
      <w:r w:rsidR="00232E9F">
        <w:t>Furnham</w:t>
      </w:r>
      <w:proofErr w:type="spellEnd"/>
      <w:r w:rsidR="00232E9F">
        <w:t xml:space="preserve">, 2003; Napier &amp; </w:t>
      </w:r>
      <w:proofErr w:type="spellStart"/>
      <w:r w:rsidR="001B592F">
        <w:t>Jost</w:t>
      </w:r>
      <w:proofErr w:type="spellEnd"/>
      <w:r w:rsidR="001B592F">
        <w:t>,</w:t>
      </w:r>
      <w:r w:rsidR="00232E9F">
        <w:t xml:space="preserve"> 2008</w:t>
      </w:r>
      <w:r w:rsidR="001B592F">
        <w:t>). In this way, it could function as a social form of self-improvement motivation (Sedikides</w:t>
      </w:r>
      <w:r w:rsidR="00232E9F">
        <w:t xml:space="preserve"> &amp; </w:t>
      </w:r>
      <w:proofErr w:type="spellStart"/>
      <w:r w:rsidR="00232E9F">
        <w:t>Hepper</w:t>
      </w:r>
      <w:proofErr w:type="spellEnd"/>
      <w:r w:rsidR="00232E9F">
        <w:t>, 2009</w:t>
      </w:r>
      <w:r w:rsidR="001B592F">
        <w:t>)</w:t>
      </w:r>
      <w:r w:rsidR="00232E9F">
        <w:t>, such that d</w:t>
      </w:r>
      <w:r w:rsidR="001B592F">
        <w:t xml:space="preserve">issatisfaction </w:t>
      </w:r>
      <w:r w:rsidR="00232E9F">
        <w:t>motivates</w:t>
      </w:r>
      <w:r w:rsidR="001B592F">
        <w:t xml:space="preserve"> </w:t>
      </w:r>
      <w:r w:rsidR="00232E9F">
        <w:t>actions intended to change and improve social arrangements (Johnson &amp; Fu</w:t>
      </w:r>
      <w:r w:rsidR="006E638D">
        <w:t>jita, 2012</w:t>
      </w:r>
      <w:r w:rsidR="00232E9F">
        <w:t>; Packer &amp; Miners, 2014).</w:t>
      </w:r>
    </w:p>
    <w:p w:rsidR="003C3249" w:rsidP="008B17D2" w:rsidRDefault="009B496F" w14:paraId="4B5B7849" w14:textId="7D52FB2C">
      <w:pPr>
        <w:spacing w:line="480" w:lineRule="auto"/>
        <w:ind w:left="0" w:firstLine="720"/>
      </w:pPr>
      <w:r>
        <w:rPr>
          <w:b/>
        </w:rPr>
        <w:t>Negativity P</w:t>
      </w:r>
      <w:r w:rsidR="00A94DD6">
        <w:rPr>
          <w:b/>
        </w:rPr>
        <w:t>revention</w:t>
      </w:r>
      <w:r w:rsidR="001D26A2">
        <w:rPr>
          <w:b/>
        </w:rPr>
        <w:t xml:space="preserve">: </w:t>
      </w:r>
      <w:r w:rsidR="001D26A2">
        <w:t xml:space="preserve">Consistent with </w:t>
      </w:r>
      <w:r w:rsidR="00BB1979">
        <w:t>S</w:t>
      </w:r>
      <w:r w:rsidR="001D26A2">
        <w:t>tudies</w:t>
      </w:r>
      <w:r w:rsidR="00BB1979">
        <w:t xml:space="preserve"> 4-5</w:t>
      </w:r>
      <w:r w:rsidR="001D26A2">
        <w:t xml:space="preserve">, </w:t>
      </w:r>
      <w:r>
        <w:t>Negativity P</w:t>
      </w:r>
      <w:r w:rsidR="00A94DD6">
        <w:t>revention</w:t>
      </w:r>
      <w:r w:rsidR="001D26A2">
        <w:t xml:space="preserve"> was unrelated to </w:t>
      </w:r>
      <w:r w:rsidR="00D22865">
        <w:t xml:space="preserve">many </w:t>
      </w:r>
      <w:r w:rsidR="0000305A">
        <w:t xml:space="preserve">previously-developed </w:t>
      </w:r>
      <w:r w:rsidR="00D22865">
        <w:t>avoidance-related</w:t>
      </w:r>
      <w:r w:rsidR="0000305A">
        <w:t xml:space="preserve"> constructs </w:t>
      </w:r>
      <w:r w:rsidR="00D22865">
        <w:t xml:space="preserve">– including </w:t>
      </w:r>
      <w:r w:rsidR="001D26A2">
        <w:t>BIS</w:t>
      </w:r>
      <w:r w:rsidR="00D22865">
        <w:t xml:space="preserve"> (</w:t>
      </w:r>
      <w:r w:rsidR="0000305A">
        <w:t xml:space="preserve">which emphasizes </w:t>
      </w:r>
      <w:r w:rsidR="00E7265A">
        <w:t>a</w:t>
      </w:r>
      <w:r w:rsidR="00D22865">
        <w:t>nxiety), FFFS (</w:t>
      </w:r>
      <w:r w:rsidR="0000305A">
        <w:t xml:space="preserve">which emphasizes </w:t>
      </w:r>
      <w:r w:rsidR="00E7265A">
        <w:t>f</w:t>
      </w:r>
      <w:r w:rsidR="00D22865">
        <w:t>ear),</w:t>
      </w:r>
      <w:r w:rsidR="00AC4B77">
        <w:t xml:space="preserve"> </w:t>
      </w:r>
      <w:r w:rsidR="00D22865">
        <w:t xml:space="preserve">Neuroticism, or the Withdrawal aspect of Neuroticism (i.e., emphasizing depression &amp; anxiety; </w:t>
      </w:r>
      <w:r w:rsidR="00D22865">
        <w:rPr>
          <w:i/>
        </w:rPr>
        <w:t xml:space="preserve">r </w:t>
      </w:r>
      <w:r w:rsidR="00D22865">
        <w:t xml:space="preserve">= -.08). </w:t>
      </w:r>
      <w:r w:rsidR="00AC4B77">
        <w:t xml:space="preserve">Instead, </w:t>
      </w:r>
      <w:r w:rsidR="00D22865">
        <w:t xml:space="preserve">there were multiple suggestions that </w:t>
      </w:r>
      <w:r>
        <w:t>Negativity P</w:t>
      </w:r>
      <w:r w:rsidR="00A94DD6">
        <w:t>revention</w:t>
      </w:r>
      <w:r w:rsidR="00D22865">
        <w:t xml:space="preserve"> may lead to the </w:t>
      </w:r>
      <w:r w:rsidRPr="00AC4B77" w:rsidR="00D22865">
        <w:rPr>
          <w:i/>
        </w:rPr>
        <w:t>successful</w:t>
      </w:r>
      <w:r w:rsidR="00D22865">
        <w:rPr>
          <w:i/>
        </w:rPr>
        <w:t xml:space="preserve"> </w:t>
      </w:r>
      <w:r w:rsidR="00D22865">
        <w:t xml:space="preserve">prevention of negative events – especially interpersonal conflict and disagreement. Definitive confirmation of this </w:t>
      </w:r>
      <w:r w:rsidR="009C15B8">
        <w:t xml:space="preserve">speculation (especially the causal implication) </w:t>
      </w:r>
      <w:r w:rsidR="00D22865">
        <w:t xml:space="preserve">is </w:t>
      </w:r>
      <w:r w:rsidR="00E7265A">
        <w:t xml:space="preserve">of course </w:t>
      </w:r>
      <w:r w:rsidR="001318FE">
        <w:t>well beyond the scope of this</w:t>
      </w:r>
      <w:r w:rsidR="00D22865">
        <w:t xml:space="preserve"> manuscript. Nonetheless, </w:t>
      </w:r>
      <w:r w:rsidR="004105F2">
        <w:t xml:space="preserve">it exhibited </w:t>
      </w:r>
      <w:r w:rsidR="003C3249">
        <w:t xml:space="preserve">significant </w:t>
      </w:r>
      <w:r w:rsidR="004105F2">
        <w:t xml:space="preserve">inverse correlations with </w:t>
      </w:r>
      <w:r w:rsidR="00AC4B77">
        <w:t>Negative Affect</w:t>
      </w:r>
      <w:r w:rsidR="004105F2">
        <w:t xml:space="preserve"> (</w:t>
      </w:r>
      <w:r w:rsidR="002D0970">
        <w:t xml:space="preserve">which were strongest for </w:t>
      </w:r>
      <w:r w:rsidR="004105F2">
        <w:t xml:space="preserve">the Hostility facet, </w:t>
      </w:r>
      <w:r w:rsidR="009C15B8">
        <w:t xml:space="preserve">Study 6: </w:t>
      </w:r>
      <w:r w:rsidR="00AC4B77">
        <w:rPr>
          <w:i/>
        </w:rPr>
        <w:t xml:space="preserve">r </w:t>
      </w:r>
      <w:r w:rsidR="00AC4B77">
        <w:t>= -.42</w:t>
      </w:r>
      <w:r w:rsidR="009C15B8">
        <w:t xml:space="preserve">, Study 7: </w:t>
      </w:r>
      <w:r w:rsidR="009C15B8">
        <w:rPr>
          <w:i/>
        </w:rPr>
        <w:t xml:space="preserve">r </w:t>
      </w:r>
      <w:r w:rsidR="009C15B8">
        <w:t>= -.20</w:t>
      </w:r>
      <w:r w:rsidR="00AC4B77">
        <w:t xml:space="preserve">), </w:t>
      </w:r>
      <w:r w:rsidR="00D22865">
        <w:t>the Volatility aspect of</w:t>
      </w:r>
      <w:r w:rsidR="00A2091B">
        <w:t xml:space="preserve"> Neuroticism (which emphasizes</w:t>
      </w:r>
      <w:r w:rsidR="00D22865">
        <w:t xml:space="preserve"> anger)</w:t>
      </w:r>
      <w:r w:rsidR="004105F2">
        <w:t xml:space="preserve">, Attachment-Anxiety, Attachment-Avoidance, and even the Impulsivity component of BAS. Within the Big Five, it was broadly related to Agreeableness, </w:t>
      </w:r>
      <w:r w:rsidR="004105F2">
        <w:lastRenderedPageBreak/>
        <w:t xml:space="preserve">Conscientiousness, and Openness/Intellect – all traits </w:t>
      </w:r>
      <w:proofErr w:type="gramStart"/>
      <w:r w:rsidR="002D0970">
        <w:t>which</w:t>
      </w:r>
      <w:proofErr w:type="gramEnd"/>
      <w:r w:rsidR="002D0970">
        <w:t xml:space="preserve"> have been linked to positive social relationships and </w:t>
      </w:r>
      <w:r w:rsidR="003C3249">
        <w:t xml:space="preserve">the </w:t>
      </w:r>
      <w:r w:rsidR="00E7265A">
        <w:t>fulfillment</w:t>
      </w:r>
      <w:r w:rsidR="003C3249">
        <w:t xml:space="preserve"> of </w:t>
      </w:r>
      <w:r>
        <w:t xml:space="preserve">social </w:t>
      </w:r>
      <w:r w:rsidR="003C3249">
        <w:t>obligations</w:t>
      </w:r>
      <w:r w:rsidR="004105F2">
        <w:t xml:space="preserve">. It </w:t>
      </w:r>
      <w:proofErr w:type="gramStart"/>
      <w:r w:rsidR="004105F2">
        <w:t>was also related</w:t>
      </w:r>
      <w:proofErr w:type="gramEnd"/>
      <w:r w:rsidR="004105F2">
        <w:t xml:space="preserve"> to every component of Need Satisfaction – especially reduced Thwarting of Relatedness and Competence Needs. Finally, </w:t>
      </w:r>
      <w:r w:rsidR="00A94DD6">
        <w:t xml:space="preserve">Negativity </w:t>
      </w:r>
      <w:r>
        <w:t>P</w:t>
      </w:r>
      <w:r w:rsidR="00A94DD6">
        <w:t>revention</w:t>
      </w:r>
      <w:r w:rsidR="004105F2">
        <w:t xml:space="preserve"> was the only PINT-</w:t>
      </w:r>
      <w:proofErr w:type="gramStart"/>
      <w:r w:rsidR="004105F2">
        <w:t>Goal which</w:t>
      </w:r>
      <w:proofErr w:type="gramEnd"/>
      <w:r w:rsidR="004105F2">
        <w:t xml:space="preserve"> exhibited a signific</w:t>
      </w:r>
      <w:r>
        <w:t xml:space="preserve">ant correlation with Prevention </w:t>
      </w:r>
      <w:r w:rsidR="004105F2">
        <w:t>Pride</w:t>
      </w:r>
      <w:r w:rsidR="002D0970">
        <w:t xml:space="preserve"> – a construct which emphasizes a past history of successfully fulfilling </w:t>
      </w:r>
      <w:r w:rsidR="00237EA6">
        <w:t>externally-imposed obligations</w:t>
      </w:r>
      <w:r w:rsidR="001318FE">
        <w:t xml:space="preserve"> (especially </w:t>
      </w:r>
      <w:r w:rsidR="00BC1C8F">
        <w:t xml:space="preserve">for </w:t>
      </w:r>
      <w:r w:rsidR="001318FE">
        <w:t>one’s parents)</w:t>
      </w:r>
      <w:r w:rsidR="00237EA6">
        <w:t>.</w:t>
      </w:r>
      <w:r w:rsidR="002B2CFF">
        <w:t xml:space="preserve"> </w:t>
      </w:r>
    </w:p>
    <w:p w:rsidR="00AC4B77" w:rsidP="008B17D2" w:rsidRDefault="003C3249" w14:paraId="40A859F8" w14:textId="5F6D6507">
      <w:pPr>
        <w:spacing w:line="480" w:lineRule="auto"/>
        <w:ind w:left="0" w:firstLine="720"/>
      </w:pPr>
      <w:r>
        <w:t>In sum</w:t>
      </w:r>
      <w:r w:rsidR="002B2CFF">
        <w:t xml:space="preserve">, </w:t>
      </w:r>
      <w:r w:rsidR="009B496F">
        <w:t>Negativity P</w:t>
      </w:r>
      <w:r w:rsidR="00A94DD6">
        <w:t>revention</w:t>
      </w:r>
      <w:r w:rsidR="002B2CFF">
        <w:t xml:space="preserve"> </w:t>
      </w:r>
      <w:proofErr w:type="gramStart"/>
      <w:r w:rsidR="002B2CFF">
        <w:t>was meaningfully related</w:t>
      </w:r>
      <w:proofErr w:type="gramEnd"/>
      <w:r w:rsidR="002B2CFF">
        <w:t xml:space="preserve"> to external constructs. Despite the effects of </w:t>
      </w:r>
      <w:proofErr w:type="spellStart"/>
      <w:r w:rsidR="002B2CFF">
        <w:t>ipsatization</w:t>
      </w:r>
      <w:proofErr w:type="spellEnd"/>
      <w:r w:rsidR="002B2CFF">
        <w:t xml:space="preserve"> on it </w:t>
      </w:r>
      <w:r w:rsidR="003C3869">
        <w:t xml:space="preserve">(see ‘Analysis of Ipsatized Scores’ section above) </w:t>
      </w:r>
      <w:r w:rsidR="002B2CFF">
        <w:t>or its lack of strong correlation with past goal constructs</w:t>
      </w:r>
      <w:r w:rsidR="003C3869">
        <w:t xml:space="preserve"> (see Study 4-5)</w:t>
      </w:r>
      <w:r w:rsidR="002B2CFF">
        <w:t>, we tentatively suggest that it reflects veridical reports of goal</w:t>
      </w:r>
      <w:r w:rsidR="009B496F">
        <w:t>-commitment</w:t>
      </w:r>
      <w:r w:rsidR="002B2CFF">
        <w:t xml:space="preserve"> (rather than response bias). Nonetheless, furth</w:t>
      </w:r>
      <w:r>
        <w:t xml:space="preserve">er research </w:t>
      </w:r>
      <w:proofErr w:type="gramStart"/>
      <w:r>
        <w:t>is certainly needed</w:t>
      </w:r>
      <w:proofErr w:type="gramEnd"/>
      <w:r>
        <w:t xml:space="preserve"> to examine the degree to which it </w:t>
      </w:r>
      <w:r w:rsidR="009B496F">
        <w:t xml:space="preserve">reflects </w:t>
      </w:r>
      <w:r>
        <w:t xml:space="preserve">veridical reports vs. response-bias. </w:t>
      </w:r>
    </w:p>
    <w:p w:rsidR="002D0970" w:rsidP="001D26A2" w:rsidRDefault="002D0970" w14:paraId="159053EA" w14:textId="2067E523">
      <w:pPr>
        <w:spacing w:line="480" w:lineRule="auto"/>
        <w:ind w:left="0"/>
      </w:pPr>
      <w:r>
        <w:tab/>
      </w:r>
      <w:r>
        <w:rPr>
          <w:b/>
        </w:rPr>
        <w:t xml:space="preserve">Tradition: </w:t>
      </w:r>
      <w:r w:rsidR="00E7265A">
        <w:t>Study 6</w:t>
      </w:r>
      <w:r w:rsidR="00BB1979">
        <w:t>-7</w:t>
      </w:r>
      <w:r w:rsidR="00E7265A">
        <w:t xml:space="preserve"> </w:t>
      </w:r>
      <w:r>
        <w:t xml:space="preserve">broadly supported the conceptualization of </w:t>
      </w:r>
      <w:r w:rsidR="00E7265A">
        <w:t xml:space="preserve">Tradition </w:t>
      </w:r>
      <w:r>
        <w:t xml:space="preserve">as one form of motivation for positive social relationships. </w:t>
      </w:r>
      <w:r w:rsidR="008B17D2">
        <w:t xml:space="preserve">Regarding </w:t>
      </w:r>
      <w:r w:rsidR="00C66373">
        <w:t xml:space="preserve">the Big Five, it </w:t>
      </w:r>
      <w:proofErr w:type="gramStart"/>
      <w:r w:rsidR="00C66373">
        <w:t>was most strongly related</w:t>
      </w:r>
      <w:proofErr w:type="gramEnd"/>
      <w:r w:rsidR="00C66373">
        <w:t xml:space="preserve"> to Agreeableness, Conscientiousness, as well as Extrav</w:t>
      </w:r>
      <w:r w:rsidR="00A2091B">
        <w:t xml:space="preserve">ersion. At the aspect level, its correlation with </w:t>
      </w:r>
      <w:r w:rsidR="00C66373">
        <w:t xml:space="preserve">the Enthusiasm aspect of Extraversion </w:t>
      </w:r>
      <w:r w:rsidR="00A2091B">
        <w:t xml:space="preserve">was significantly stronger </w:t>
      </w:r>
      <w:r w:rsidR="00C66373">
        <w:t xml:space="preserve">than </w:t>
      </w:r>
      <w:r w:rsidR="00A2091B">
        <w:t xml:space="preserve">its correlation with </w:t>
      </w:r>
      <w:r w:rsidR="00C66373">
        <w:t>Assertiveness</w:t>
      </w:r>
      <w:r w:rsidR="009B787A">
        <w:t xml:space="preserve">, </w:t>
      </w:r>
      <w:r w:rsidR="009B787A">
        <w:rPr>
          <w:i/>
        </w:rPr>
        <w:t xml:space="preserve">Z </w:t>
      </w:r>
      <w:r w:rsidR="009B787A">
        <w:t xml:space="preserve">= 2.05, </w:t>
      </w:r>
      <w:r w:rsidR="009B787A">
        <w:rPr>
          <w:i/>
        </w:rPr>
        <w:t xml:space="preserve">p </w:t>
      </w:r>
      <w:r w:rsidR="009B787A">
        <w:t>= .04</w:t>
      </w:r>
      <w:r w:rsidR="00C66373">
        <w:t>. In contrast to expectations, its correlation with the Compassion aspect of Agreeableness was significantly stronger than its correlation with Politeness</w:t>
      </w:r>
      <w:r w:rsidR="009B787A">
        <w:t xml:space="preserve">, </w:t>
      </w:r>
      <w:r w:rsidR="009B787A">
        <w:rPr>
          <w:i/>
        </w:rPr>
        <w:t xml:space="preserve">Z </w:t>
      </w:r>
      <w:r w:rsidR="009B787A">
        <w:t xml:space="preserve">= 2.15, </w:t>
      </w:r>
      <w:r w:rsidR="009B787A">
        <w:rPr>
          <w:i/>
        </w:rPr>
        <w:t xml:space="preserve">p </w:t>
      </w:r>
      <w:r w:rsidR="009B787A">
        <w:t>= .03</w:t>
      </w:r>
      <w:r w:rsidR="00C66373">
        <w:t>; and there were no significant differences between its correlation with the Order</w:t>
      </w:r>
      <w:r w:rsidR="009B787A">
        <w:t>liness</w:t>
      </w:r>
      <w:r w:rsidR="00C66373">
        <w:t xml:space="preserve"> and Industriousness aspects of </w:t>
      </w:r>
      <w:r w:rsidR="00237EA6">
        <w:t>C</w:t>
      </w:r>
      <w:r w:rsidR="00C66373">
        <w:t>onscientiousness</w:t>
      </w:r>
      <w:r w:rsidR="009B787A">
        <w:t xml:space="preserve">, </w:t>
      </w:r>
      <w:r w:rsidR="009B787A">
        <w:rPr>
          <w:i/>
        </w:rPr>
        <w:t xml:space="preserve">Z </w:t>
      </w:r>
      <w:r w:rsidR="009B787A">
        <w:t xml:space="preserve">= .87, </w:t>
      </w:r>
      <w:r w:rsidR="009B787A">
        <w:rPr>
          <w:i/>
        </w:rPr>
        <w:t xml:space="preserve">p </w:t>
      </w:r>
      <w:r w:rsidR="009B787A">
        <w:t>= .38</w:t>
      </w:r>
      <w:r w:rsidR="00C66373">
        <w:t xml:space="preserve">. </w:t>
      </w:r>
      <w:r w:rsidR="00B055E9">
        <w:t xml:space="preserve">It was also associated with multiple indices of positive social relationships </w:t>
      </w:r>
      <w:r w:rsidR="00C66373">
        <w:t xml:space="preserve">– including Relatedness Need Satisfaction and </w:t>
      </w:r>
      <w:r w:rsidR="00237EA6">
        <w:t xml:space="preserve">reduced </w:t>
      </w:r>
      <w:r w:rsidR="00C66373">
        <w:t xml:space="preserve">Attachment-Avoidance. Study 6 also suggested that it </w:t>
      </w:r>
      <w:proofErr w:type="gramStart"/>
      <w:r w:rsidR="00C66373">
        <w:t>is modestly correlated</w:t>
      </w:r>
      <w:proofErr w:type="gramEnd"/>
      <w:r w:rsidR="00C66373">
        <w:t xml:space="preserve"> with approach/promotion motivation (i.e., goal-driven persistence, reward-responsiveness, &amp; promotion-pride).</w:t>
      </w:r>
    </w:p>
    <w:p w:rsidR="00C66373" w:rsidP="001D26A2" w:rsidRDefault="00C66373" w14:paraId="5CF00329" w14:textId="07A56FBA">
      <w:pPr>
        <w:spacing w:line="480" w:lineRule="auto"/>
        <w:ind w:left="0"/>
      </w:pPr>
      <w:r>
        <w:lastRenderedPageBreak/>
        <w:tab/>
      </w:r>
      <w:r w:rsidR="00F22B82">
        <w:t xml:space="preserve">Perhaps most interestingly, Tradition exhibited </w:t>
      </w:r>
      <w:r w:rsidR="00237EA6">
        <w:t xml:space="preserve">a </w:t>
      </w:r>
      <w:r w:rsidR="00F22B82">
        <w:t xml:space="preserve">robust </w:t>
      </w:r>
      <w:r w:rsidR="00237EA6">
        <w:t xml:space="preserve">relationship with </w:t>
      </w:r>
      <w:r w:rsidR="00F22B82">
        <w:t>Subjective Well-Being –</w:t>
      </w:r>
      <w:r w:rsidR="00BC1C8F">
        <w:t xml:space="preserve"> </w:t>
      </w:r>
      <w:r w:rsidR="00237EA6">
        <w:t xml:space="preserve">especially </w:t>
      </w:r>
      <w:r w:rsidR="00F22B82">
        <w:t>Life Satisfaction</w:t>
      </w:r>
      <w:r w:rsidR="00237EA6">
        <w:t xml:space="preserve"> and</w:t>
      </w:r>
      <w:r w:rsidR="00F22B82">
        <w:t xml:space="preserve"> Positive Affect. </w:t>
      </w:r>
      <w:r w:rsidR="00237EA6">
        <w:t xml:space="preserve">These effects were consistent across both studies (though the relationship with negative affect was less consistent). This pattern thus echoes past research </w:t>
      </w:r>
      <w:r w:rsidR="00F22B82">
        <w:t xml:space="preserve">linking </w:t>
      </w:r>
      <w:r w:rsidR="00237EA6">
        <w:t>religiosity (</w:t>
      </w:r>
      <w:proofErr w:type="spellStart"/>
      <w:r w:rsidR="00552CFA">
        <w:t>Diener</w:t>
      </w:r>
      <w:proofErr w:type="spellEnd"/>
      <w:r w:rsidR="00552CFA">
        <w:t>, Suh, Lucas, &amp; Smith, 1999</w:t>
      </w:r>
      <w:r w:rsidR="00237EA6">
        <w:t xml:space="preserve">) and political </w:t>
      </w:r>
      <w:r w:rsidR="00F22B82">
        <w:t xml:space="preserve">conservativism </w:t>
      </w:r>
      <w:r w:rsidR="00237EA6">
        <w:t>(</w:t>
      </w:r>
      <w:r w:rsidR="006E638D">
        <w:t xml:space="preserve">Napier &amp; </w:t>
      </w:r>
      <w:proofErr w:type="spellStart"/>
      <w:r w:rsidR="00237EA6">
        <w:t>Jost</w:t>
      </w:r>
      <w:proofErr w:type="spellEnd"/>
      <w:r w:rsidR="00237EA6">
        <w:t>,</w:t>
      </w:r>
      <w:r w:rsidR="006E638D">
        <w:t xml:space="preserve"> 2008</w:t>
      </w:r>
      <w:r w:rsidR="00237EA6">
        <w:t xml:space="preserve">) </w:t>
      </w:r>
      <w:r w:rsidR="00F22B82">
        <w:t>to well-being</w:t>
      </w:r>
      <w:r w:rsidR="003C3249">
        <w:t xml:space="preserve">. However, Tradition’s </w:t>
      </w:r>
      <w:r w:rsidR="00F22B82">
        <w:t xml:space="preserve">correlations </w:t>
      </w:r>
      <w:r w:rsidR="003C3249">
        <w:t xml:space="preserve">with well-being </w:t>
      </w:r>
      <w:r w:rsidR="00F22B82">
        <w:t>ar</w:t>
      </w:r>
      <w:r w:rsidR="008B17D2">
        <w:t>e notably stronger</w:t>
      </w:r>
      <w:r w:rsidR="003C3249">
        <w:t xml:space="preserve"> </w:t>
      </w:r>
      <w:proofErr w:type="gramStart"/>
      <w:r w:rsidR="003C3249">
        <w:t>than those of religiosity or conservativism</w:t>
      </w:r>
      <w:proofErr w:type="gramEnd"/>
      <w:r w:rsidR="008B17D2">
        <w:t>.</w:t>
      </w:r>
    </w:p>
    <w:p w:rsidRPr="00D947AE" w:rsidR="00D947AE" w:rsidP="001D26A2" w:rsidRDefault="001318FE" w14:paraId="3A1B7BEB" w14:textId="7EBB71F7">
      <w:pPr>
        <w:spacing w:line="480" w:lineRule="auto"/>
        <w:ind w:left="0"/>
      </w:pPr>
      <w:r>
        <w:tab/>
      </w:r>
      <w:r>
        <w:rPr>
          <w:b/>
        </w:rPr>
        <w:t xml:space="preserve">One-Month Stability: </w:t>
      </w:r>
      <w:r>
        <w:t>Tables 1</w:t>
      </w:r>
      <w:r w:rsidR="002B2CFF">
        <w:t>3</w:t>
      </w:r>
      <w:r>
        <w:t>-1</w:t>
      </w:r>
      <w:r w:rsidR="002B2CFF">
        <w:t>4</w:t>
      </w:r>
      <w:r>
        <w:t xml:space="preserve"> also display the one-month test-retest correlations </w:t>
      </w:r>
      <w:r w:rsidR="00D947AE">
        <w:t>for the PINT</w:t>
      </w:r>
      <w:r w:rsidR="00232E9F">
        <w:t xml:space="preserve">-Goals, as well as </w:t>
      </w:r>
      <w:r w:rsidR="00D947AE">
        <w:t>subjective well-being (as a comparison)</w:t>
      </w:r>
      <w:r>
        <w:t>. In</w:t>
      </w:r>
      <w:r w:rsidR="00D947AE">
        <w:t xml:space="preserve"> both studies</w:t>
      </w:r>
      <w:r>
        <w:t xml:space="preserve">, Prominence, Inclusiveness, and Tradition all exhibited generally strong test-retest correlations (all </w:t>
      </w:r>
      <w:proofErr w:type="spellStart"/>
      <w:r>
        <w:rPr>
          <w:i/>
        </w:rPr>
        <w:t>r</w:t>
      </w:r>
      <w:r>
        <w:t>s</w:t>
      </w:r>
      <w:proofErr w:type="spellEnd"/>
      <w:r>
        <w:t xml:space="preserve"> &gt; </w:t>
      </w:r>
      <w:r w:rsidR="00D947AE">
        <w:t>.60</w:t>
      </w:r>
      <w:r>
        <w:t>), which were generally comparable in magnitude to</w:t>
      </w:r>
      <w:r w:rsidR="00D947AE">
        <w:t xml:space="preserve"> the</w:t>
      </w:r>
      <w:r>
        <w:t xml:space="preserve"> PANAS </w:t>
      </w:r>
      <w:r w:rsidR="00390DCA">
        <w:t>(</w:t>
      </w:r>
      <w:r w:rsidR="00D947AE">
        <w:t xml:space="preserve">a well-validated scale </w:t>
      </w:r>
      <w:r w:rsidR="00390DCA">
        <w:t>which also uses single-word</w:t>
      </w:r>
      <w:r w:rsidR="00BB1979">
        <w:t xml:space="preserve">s as </w:t>
      </w:r>
      <w:r w:rsidR="00390DCA">
        <w:t>items)</w:t>
      </w:r>
      <w:r>
        <w:t xml:space="preserve">. </w:t>
      </w:r>
      <w:r w:rsidR="00D947AE">
        <w:t xml:space="preserve">The test-retest reliability of </w:t>
      </w:r>
      <w:r w:rsidR="009B496F">
        <w:t>Negativity P</w:t>
      </w:r>
      <w:r w:rsidR="00A94DD6">
        <w:t>revention</w:t>
      </w:r>
      <w:r w:rsidR="00D947AE">
        <w:t xml:space="preserve"> was somewhat lower in Study 6, but </w:t>
      </w:r>
      <w:r w:rsidR="00232E9F">
        <w:t xml:space="preserve">it was </w:t>
      </w:r>
      <w:r w:rsidR="00BB1979">
        <w:t xml:space="preserve">more </w:t>
      </w:r>
      <w:r w:rsidR="00D947AE">
        <w:t xml:space="preserve">comparable to the other PINT </w:t>
      </w:r>
      <w:r w:rsidR="00BC1C8F">
        <w:t xml:space="preserve">scales </w:t>
      </w:r>
      <w:r w:rsidR="00D947AE">
        <w:t>and the PANAS in Study 7. This may be due to the fact that</w:t>
      </w:r>
      <w:r w:rsidR="009B787A">
        <w:t>,</w:t>
      </w:r>
      <w:r w:rsidR="003C3249">
        <w:t xml:space="preserve"> in Study 6,</w:t>
      </w:r>
      <w:r w:rsidR="00D947AE">
        <w:t xml:space="preserve"> Time-1 </w:t>
      </w:r>
      <w:r w:rsidR="009B496F">
        <w:t>Negativity P</w:t>
      </w:r>
      <w:r w:rsidR="00A94DD6">
        <w:t>revention</w:t>
      </w:r>
      <w:r w:rsidR="00390DCA">
        <w:t xml:space="preserve"> </w:t>
      </w:r>
      <w:r w:rsidR="00D947AE">
        <w:t xml:space="preserve">was </w:t>
      </w:r>
      <w:r w:rsidR="00390DCA">
        <w:t xml:space="preserve">quite </w:t>
      </w:r>
      <w:r w:rsidR="00BC1C8F">
        <w:t xml:space="preserve">a </w:t>
      </w:r>
      <w:r w:rsidR="00390DCA">
        <w:t>powerful predictor of Time 2</w:t>
      </w:r>
      <w:r w:rsidR="001B592F">
        <w:t xml:space="preserve"> </w:t>
      </w:r>
      <w:r w:rsidR="00232E9F">
        <w:t>C</w:t>
      </w:r>
      <w:r w:rsidR="001B592F">
        <w:t>ompletion</w:t>
      </w:r>
      <w:r w:rsidR="003C3249">
        <w:t xml:space="preserve">, </w:t>
      </w:r>
      <w:r w:rsidR="00D947AE">
        <w:rPr>
          <w:i/>
        </w:rPr>
        <w:t xml:space="preserve">t </w:t>
      </w:r>
      <w:r w:rsidR="00D947AE">
        <w:t xml:space="preserve">(245) = 2.88, </w:t>
      </w:r>
      <w:r w:rsidR="00D947AE">
        <w:rPr>
          <w:i/>
        </w:rPr>
        <w:t xml:space="preserve">p </w:t>
      </w:r>
      <w:r w:rsidR="00D947AE">
        <w:t>= .004</w:t>
      </w:r>
      <w:r w:rsidR="00232E9F">
        <w:t xml:space="preserve"> (Completers’</w:t>
      </w:r>
      <w:r w:rsidR="00D947AE">
        <w:t xml:space="preserve"> </w:t>
      </w:r>
      <w:r w:rsidR="00D947AE">
        <w:rPr>
          <w:i/>
        </w:rPr>
        <w:t xml:space="preserve">M </w:t>
      </w:r>
      <w:r w:rsidR="00D947AE">
        <w:t>= 1.67</w:t>
      </w:r>
      <w:r w:rsidR="00232E9F">
        <w:t xml:space="preserve">; Non-Completes’ </w:t>
      </w:r>
      <w:r w:rsidR="00D947AE">
        <w:rPr>
          <w:i/>
        </w:rPr>
        <w:t xml:space="preserve">M </w:t>
      </w:r>
      <w:r w:rsidR="00D947AE">
        <w:t>= 1.18). No such effect was observed in Study 7, perhaps because we offered stronger incentives for time-2 data completion in th</w:t>
      </w:r>
      <w:r w:rsidR="0087446C">
        <w:t>at</w:t>
      </w:r>
      <w:r w:rsidR="00D947AE">
        <w:t xml:space="preserve"> study (i.e., no credit was granted unless time-2 data was provided). Further research </w:t>
      </w:r>
      <w:proofErr w:type="gramStart"/>
      <w:r w:rsidR="00D947AE">
        <w:t>is clearly needed</w:t>
      </w:r>
      <w:proofErr w:type="gramEnd"/>
      <w:r w:rsidR="00D947AE">
        <w:t xml:space="preserve">, especially in relation to </w:t>
      </w:r>
      <w:r w:rsidR="009B496F">
        <w:t>Negativity P</w:t>
      </w:r>
      <w:r w:rsidR="00A94DD6">
        <w:t>revention</w:t>
      </w:r>
      <w:r w:rsidR="00D947AE">
        <w:t xml:space="preserve">. Nonetheless, these studies </w:t>
      </w:r>
      <w:r w:rsidR="00232E9F">
        <w:t xml:space="preserve">clearly indicate </w:t>
      </w:r>
      <w:r w:rsidR="00D947AE">
        <w:t xml:space="preserve">that Prominence, Inclusiveness, </w:t>
      </w:r>
      <w:r w:rsidR="00232E9F">
        <w:t xml:space="preserve">and </w:t>
      </w:r>
      <w:r w:rsidR="00D947AE">
        <w:t xml:space="preserve">Tradition are </w:t>
      </w:r>
      <w:r w:rsidR="00232E9F">
        <w:t xml:space="preserve">stable constructs; and that </w:t>
      </w:r>
      <w:r w:rsidR="003B0835">
        <w:t>Negativity P</w:t>
      </w:r>
      <w:r w:rsidR="00A94DD6">
        <w:t>revention</w:t>
      </w:r>
      <w:r w:rsidR="00CA6C04">
        <w:t xml:space="preserve"> likely is</w:t>
      </w:r>
      <w:r w:rsidR="00232E9F">
        <w:t>.</w:t>
      </w:r>
    </w:p>
    <w:p w:rsidR="00175660" w:rsidP="00175660" w:rsidRDefault="00175660" w14:paraId="7EB61CD9" w14:textId="77777777">
      <w:pPr>
        <w:spacing w:line="480" w:lineRule="auto"/>
        <w:ind w:left="0"/>
        <w:jc w:val="center"/>
      </w:pPr>
      <w:r>
        <w:rPr>
          <w:b/>
        </w:rPr>
        <w:t>Relationship to Demographic Variables</w:t>
      </w:r>
    </w:p>
    <w:p w:rsidR="006C106A" w:rsidP="00A2091B" w:rsidRDefault="00175660" w14:paraId="03FF2B69" w14:textId="10C4FE42">
      <w:pPr>
        <w:spacing w:line="480" w:lineRule="auto"/>
        <w:ind w:left="0"/>
      </w:pPr>
      <w:r>
        <w:tab/>
      </w:r>
      <w:r>
        <w:t>A final question is how the PINT-Goals relate to demographic variables. The PINT-Goals exhibited no consistent relationship of note with</w:t>
      </w:r>
      <w:r w:rsidR="00BB67A2">
        <w:t xml:space="preserve"> </w:t>
      </w:r>
      <w:r>
        <w:t>income or minority status (all average |</w:t>
      </w:r>
      <w:proofErr w:type="spellStart"/>
      <w:r w:rsidRPr="00175660">
        <w:rPr>
          <w:i/>
        </w:rPr>
        <w:t>r</w:t>
      </w:r>
      <w:r w:rsidR="00CE36E9">
        <w:t>|s</w:t>
      </w:r>
      <w:proofErr w:type="spellEnd"/>
      <w:r w:rsidR="00CE36E9">
        <w:t xml:space="preserve"> </w:t>
      </w:r>
      <w:r w:rsidR="000C749C">
        <w:t xml:space="preserve">across studies </w:t>
      </w:r>
      <w:r w:rsidR="00CE36E9">
        <w:t xml:space="preserve">&lt; .10; see </w:t>
      </w:r>
      <w:r w:rsidR="00B85B58">
        <w:t xml:space="preserve">Open Science </w:t>
      </w:r>
      <w:r w:rsidR="00CE36E9">
        <w:t>T</w:t>
      </w:r>
      <w:r>
        <w:t>able</w:t>
      </w:r>
      <w:r w:rsidR="00CE36E9">
        <w:t xml:space="preserve"> </w:t>
      </w:r>
      <w:r w:rsidR="003C3249">
        <w:t>8</w:t>
      </w:r>
      <w:r>
        <w:t xml:space="preserve">). However, </w:t>
      </w:r>
      <w:r w:rsidR="006C106A">
        <w:t xml:space="preserve">Tradition was related to </w:t>
      </w:r>
      <w:r w:rsidR="00CA6C04">
        <w:t xml:space="preserve">a </w:t>
      </w:r>
      <w:r w:rsidR="006C106A">
        <w:t xml:space="preserve">more conservative </w:t>
      </w:r>
      <w:r w:rsidR="006C106A">
        <w:lastRenderedPageBreak/>
        <w:t xml:space="preserve">political ideology (average </w:t>
      </w:r>
      <w:r w:rsidR="006C106A">
        <w:rPr>
          <w:i/>
        </w:rPr>
        <w:t xml:space="preserve">r </w:t>
      </w:r>
      <w:r w:rsidR="000C749C">
        <w:t xml:space="preserve">across studies </w:t>
      </w:r>
      <w:r w:rsidR="006C106A">
        <w:t>= .37)</w:t>
      </w:r>
      <w:proofErr w:type="gramStart"/>
      <w:r w:rsidR="006C106A">
        <w:t>;</w:t>
      </w:r>
      <w:proofErr w:type="gramEnd"/>
      <w:r w:rsidR="006C106A">
        <w:t xml:space="preserve"> while Inclusiveness was related to a more liberal </w:t>
      </w:r>
      <w:r w:rsidR="00A2091B">
        <w:t xml:space="preserve">(i.e., </w:t>
      </w:r>
      <w:r w:rsidR="00BB67A2">
        <w:t xml:space="preserve">less </w:t>
      </w:r>
      <w:r w:rsidR="00A2091B">
        <w:t xml:space="preserve">conservative) </w:t>
      </w:r>
      <w:r w:rsidR="00BB67A2">
        <w:t xml:space="preserve">ideology </w:t>
      </w:r>
      <w:r w:rsidR="006C106A">
        <w:t xml:space="preserve">(average </w:t>
      </w:r>
      <w:r w:rsidR="006C106A">
        <w:rPr>
          <w:i/>
        </w:rPr>
        <w:t xml:space="preserve">r </w:t>
      </w:r>
      <w:r w:rsidR="006C106A">
        <w:t xml:space="preserve">= -.22). </w:t>
      </w:r>
      <w:r w:rsidR="00BB67A2">
        <w:t>T</w:t>
      </w:r>
      <w:r w:rsidR="00A2091B">
        <w:t xml:space="preserve">hese effects </w:t>
      </w:r>
      <w:r w:rsidR="00BB67A2">
        <w:t xml:space="preserve">are perhaps not </w:t>
      </w:r>
      <w:r w:rsidR="00A2091B">
        <w:t xml:space="preserve">especially </w:t>
      </w:r>
      <w:r w:rsidR="008B17D2">
        <w:t>surprising</w:t>
      </w:r>
      <w:r w:rsidR="000C749C">
        <w:t xml:space="preserve"> given the scales’ content</w:t>
      </w:r>
      <w:r w:rsidR="006C106A">
        <w:t xml:space="preserve">. </w:t>
      </w:r>
      <w:r w:rsidR="00A2091B">
        <w:t xml:space="preserve">What may be surprising to many, however, is their </w:t>
      </w:r>
      <w:r w:rsidR="00A85B6D">
        <w:t xml:space="preserve">relatively </w:t>
      </w:r>
      <w:r w:rsidR="00A2091B">
        <w:t>modest size. T</w:t>
      </w:r>
      <w:r w:rsidR="006C106A">
        <w:t>hus</w:t>
      </w:r>
      <w:r w:rsidR="00CE36E9">
        <w:t>,</w:t>
      </w:r>
      <w:r w:rsidR="006C106A">
        <w:t xml:space="preserve"> Tradition </w:t>
      </w:r>
      <w:r w:rsidR="008B17D2">
        <w:t xml:space="preserve">and Inclusiveness </w:t>
      </w:r>
      <w:proofErr w:type="gramStart"/>
      <w:r w:rsidR="006C106A">
        <w:t>can</w:t>
      </w:r>
      <w:r w:rsidR="008B17D2">
        <w:t>not</w:t>
      </w:r>
      <w:r w:rsidR="006C106A">
        <w:t xml:space="preserve"> be equated</w:t>
      </w:r>
      <w:proofErr w:type="gramEnd"/>
      <w:r w:rsidR="006C106A">
        <w:t xml:space="preserve"> with conservativism</w:t>
      </w:r>
      <w:r w:rsidR="008B17D2">
        <w:t xml:space="preserve"> and </w:t>
      </w:r>
      <w:r w:rsidR="006C106A">
        <w:t>liberalness</w:t>
      </w:r>
      <w:r w:rsidR="008B17D2">
        <w:t>, respectively</w:t>
      </w:r>
      <w:r w:rsidR="006C106A">
        <w:t xml:space="preserve">. After all, they </w:t>
      </w:r>
      <w:proofErr w:type="gramStart"/>
      <w:r w:rsidR="006C106A">
        <w:t xml:space="preserve">are </w:t>
      </w:r>
      <w:r w:rsidR="006C106A">
        <w:rPr>
          <w:i/>
        </w:rPr>
        <w:t xml:space="preserve">positively </w:t>
      </w:r>
      <w:r w:rsidR="006C106A">
        <w:t>related</w:t>
      </w:r>
      <w:proofErr w:type="gramEnd"/>
      <w:r w:rsidR="006C106A">
        <w:t xml:space="preserve"> to each other (see Table </w:t>
      </w:r>
      <w:r w:rsidR="00A85B6D">
        <w:t>6</w:t>
      </w:r>
      <w:r w:rsidR="006C106A">
        <w:t xml:space="preserve">), so </w:t>
      </w:r>
      <w:r w:rsidR="00B055E9">
        <w:t>conceptualizing them</w:t>
      </w:r>
      <w:r w:rsidR="008B17D2">
        <w:t xml:space="preserve"> as</w:t>
      </w:r>
      <w:r w:rsidR="00B055E9">
        <w:t xml:space="preserve"> </w:t>
      </w:r>
      <w:r w:rsidR="006C106A">
        <w:t>opposite ends of a continuum is inappropriate. Given their mutual correlations with the motivation for positive social relationships (see Studies 4-5)</w:t>
      </w:r>
      <w:proofErr w:type="gramStart"/>
      <w:r w:rsidR="006C106A">
        <w:t>,</w:t>
      </w:r>
      <w:proofErr w:type="gramEnd"/>
      <w:r w:rsidR="006C106A">
        <w:t xml:space="preserve"> they are better </w:t>
      </w:r>
      <w:r w:rsidR="000C749C">
        <w:t xml:space="preserve">conceptualized </w:t>
      </w:r>
      <w:r w:rsidR="006C106A">
        <w:t>as two form</w:t>
      </w:r>
      <w:r w:rsidR="00A2091B">
        <w:t>s</w:t>
      </w:r>
      <w:r w:rsidR="006C106A">
        <w:t xml:space="preserve"> of affiliative motivation.</w:t>
      </w:r>
      <w:r w:rsidR="00A2091B">
        <w:t xml:space="preserve"> </w:t>
      </w:r>
      <w:r w:rsidR="001B592F">
        <w:t xml:space="preserve">Furthermore, </w:t>
      </w:r>
      <w:r w:rsidR="006C106A">
        <w:t xml:space="preserve">Tradition was </w:t>
      </w:r>
      <w:r w:rsidR="00CE36E9">
        <w:t xml:space="preserve">also </w:t>
      </w:r>
      <w:r w:rsidR="001B592F">
        <w:t xml:space="preserve">more </w:t>
      </w:r>
      <w:r w:rsidR="0087446C">
        <w:t xml:space="preserve">strongly </w:t>
      </w:r>
      <w:r w:rsidR="00CE36E9">
        <w:t xml:space="preserve">correlated with </w:t>
      </w:r>
      <w:r w:rsidR="006C106A">
        <w:t xml:space="preserve">Religiosity across studies (average </w:t>
      </w:r>
      <w:r w:rsidR="006C106A">
        <w:rPr>
          <w:i/>
        </w:rPr>
        <w:t xml:space="preserve">r </w:t>
      </w:r>
      <w:r w:rsidR="006C106A">
        <w:t xml:space="preserve">= </w:t>
      </w:r>
      <w:r w:rsidR="0044424A">
        <w:t>.51)</w:t>
      </w:r>
      <w:r w:rsidR="001B592F">
        <w:t xml:space="preserve">, indicating </w:t>
      </w:r>
      <w:r w:rsidR="0044424A">
        <w:t>th</w:t>
      </w:r>
      <w:r w:rsidR="00BB67A2">
        <w:t>at</w:t>
      </w:r>
      <w:r w:rsidR="0044424A">
        <w:t xml:space="preserve"> religio</w:t>
      </w:r>
      <w:r w:rsidR="00B055E9">
        <w:t>sity</w:t>
      </w:r>
      <w:r w:rsidR="0044424A">
        <w:t xml:space="preserve"> is more central to this construct than </w:t>
      </w:r>
      <w:r w:rsidR="00BB67A2">
        <w:t xml:space="preserve">political </w:t>
      </w:r>
      <w:r w:rsidR="0044424A">
        <w:t xml:space="preserve">conservativism. </w:t>
      </w:r>
    </w:p>
    <w:p w:rsidR="0044424A" w:rsidP="00175660" w:rsidRDefault="00BB67A2" w14:paraId="6F310720" w14:textId="63C246B3">
      <w:pPr>
        <w:spacing w:line="480" w:lineRule="auto"/>
        <w:ind w:left="0" w:firstLine="720"/>
      </w:pPr>
      <w:r>
        <w:t xml:space="preserve">Beyond this, females were modestly lower in Prominence motivation than males (average </w:t>
      </w:r>
      <w:r>
        <w:rPr>
          <w:i/>
        </w:rPr>
        <w:t xml:space="preserve">r </w:t>
      </w:r>
      <w:r>
        <w:t xml:space="preserve">= </w:t>
      </w:r>
      <w:r w:rsidR="000C749C">
        <w:t>-</w:t>
      </w:r>
      <w:r>
        <w:t>.10)</w:t>
      </w:r>
      <w:r w:rsidR="00335E12">
        <w:t xml:space="preserve"> (all other </w:t>
      </w:r>
      <w:r w:rsidR="000A4C97">
        <w:t xml:space="preserve">average </w:t>
      </w:r>
      <w:r w:rsidR="00335E12">
        <w:t>gender |</w:t>
      </w:r>
      <w:proofErr w:type="spellStart"/>
      <w:r w:rsidR="00335E12">
        <w:rPr>
          <w:i/>
        </w:rPr>
        <w:t>r|</w:t>
      </w:r>
      <w:r w:rsidR="00335E12">
        <w:t>s</w:t>
      </w:r>
      <w:proofErr w:type="spellEnd"/>
      <w:r w:rsidR="00335E12">
        <w:t xml:space="preserve"> &lt; .10)</w:t>
      </w:r>
      <w:r>
        <w:t xml:space="preserve">. </w:t>
      </w:r>
      <w:r w:rsidR="00335E12">
        <w:t xml:space="preserve">This is consistent with past research (e.g., Schwartz &amp; </w:t>
      </w:r>
      <w:proofErr w:type="spellStart"/>
      <w:r w:rsidR="00335E12">
        <w:t>Rubel</w:t>
      </w:r>
      <w:proofErr w:type="spellEnd"/>
      <w:r w:rsidR="00335E12">
        <w:t xml:space="preserve">, 2005), and could be due to evolved sex differences (e.g., Buss &amp; </w:t>
      </w:r>
      <w:proofErr w:type="spellStart"/>
      <w:r w:rsidR="00335E12">
        <w:t>Kenrick</w:t>
      </w:r>
      <w:proofErr w:type="spellEnd"/>
      <w:r w:rsidR="00335E12">
        <w:t xml:space="preserve">, 1998) and/or encultured </w:t>
      </w:r>
      <w:r w:rsidR="007930E8">
        <w:t xml:space="preserve">gender roles (e.g., Wood &amp; </w:t>
      </w:r>
      <w:proofErr w:type="spellStart"/>
      <w:r w:rsidR="007930E8">
        <w:t>Eagl</w:t>
      </w:r>
      <w:r w:rsidR="00335E12">
        <w:t>y</w:t>
      </w:r>
      <w:proofErr w:type="spellEnd"/>
      <w:r w:rsidR="00335E12">
        <w:t xml:space="preserve">, 2002). </w:t>
      </w:r>
      <w:r w:rsidR="0044424A">
        <w:t xml:space="preserve">Finally, </w:t>
      </w:r>
      <w:r w:rsidR="001B592F">
        <w:t xml:space="preserve">more advanced </w:t>
      </w:r>
      <w:r w:rsidR="0044424A">
        <w:t xml:space="preserve">age was </w:t>
      </w:r>
      <w:r w:rsidR="00B055E9">
        <w:t xml:space="preserve">modestly </w:t>
      </w:r>
      <w:r w:rsidR="00BD4E2E">
        <w:t xml:space="preserve">correlated with lower </w:t>
      </w:r>
      <w:r w:rsidR="0044424A">
        <w:t xml:space="preserve">Prominence </w:t>
      </w:r>
      <w:r w:rsidR="00A85B6D">
        <w:t xml:space="preserve">motivation </w:t>
      </w:r>
      <w:r w:rsidR="0044424A">
        <w:t xml:space="preserve">(average </w:t>
      </w:r>
      <w:r w:rsidR="0044424A">
        <w:rPr>
          <w:i/>
        </w:rPr>
        <w:t xml:space="preserve">r </w:t>
      </w:r>
      <w:r w:rsidR="0044424A">
        <w:t>for all studies = -.1</w:t>
      </w:r>
      <w:r>
        <w:t>2</w:t>
      </w:r>
      <w:r w:rsidR="0044424A">
        <w:t xml:space="preserve">; for </w:t>
      </w:r>
      <w:proofErr w:type="spellStart"/>
      <w:r w:rsidR="0044424A">
        <w:t>MTurk</w:t>
      </w:r>
      <w:proofErr w:type="spellEnd"/>
      <w:r w:rsidR="0044424A">
        <w:t xml:space="preserve"> studies only = -.16) and </w:t>
      </w:r>
      <w:r w:rsidR="006F106D">
        <w:t xml:space="preserve">greater </w:t>
      </w:r>
      <w:r w:rsidR="00BD4E2E">
        <w:t xml:space="preserve">Tradition </w:t>
      </w:r>
      <w:r w:rsidR="00A85B6D">
        <w:t xml:space="preserve">motivation </w:t>
      </w:r>
      <w:r w:rsidR="00BD4E2E">
        <w:t xml:space="preserve">(average </w:t>
      </w:r>
      <w:r w:rsidR="00BD4E2E">
        <w:rPr>
          <w:i/>
        </w:rPr>
        <w:t xml:space="preserve">r </w:t>
      </w:r>
      <w:r w:rsidR="00BD4E2E">
        <w:t>for all studies = .1</w:t>
      </w:r>
      <w:r>
        <w:t>1</w:t>
      </w:r>
      <w:r w:rsidR="000C749C">
        <w:t xml:space="preserve">; for </w:t>
      </w:r>
      <w:proofErr w:type="spellStart"/>
      <w:r w:rsidR="000C749C">
        <w:t>MTurk</w:t>
      </w:r>
      <w:proofErr w:type="spellEnd"/>
      <w:r w:rsidR="000C749C">
        <w:t xml:space="preserve"> studies only = .16)</w:t>
      </w:r>
      <w:r w:rsidR="00BD4E2E">
        <w:t xml:space="preserve"> </w:t>
      </w:r>
      <w:r w:rsidR="000C749C">
        <w:t>(</w:t>
      </w:r>
      <w:r w:rsidR="00BD4E2E">
        <w:t xml:space="preserve">all other average </w:t>
      </w:r>
      <w:r w:rsidR="00A85B6D">
        <w:t xml:space="preserve">age </w:t>
      </w:r>
      <w:r w:rsidR="00BD4E2E">
        <w:t>|</w:t>
      </w:r>
      <w:proofErr w:type="spellStart"/>
      <w:r w:rsidRPr="00BD4E2E" w:rsidR="00BD4E2E">
        <w:rPr>
          <w:i/>
        </w:rPr>
        <w:t>r</w:t>
      </w:r>
      <w:r w:rsidR="00BD4E2E">
        <w:t>|</w:t>
      </w:r>
      <w:r w:rsidRPr="00BD4E2E" w:rsidR="00BD4E2E">
        <w:t>s</w:t>
      </w:r>
      <w:proofErr w:type="spellEnd"/>
      <w:r w:rsidR="00BD4E2E">
        <w:t xml:space="preserve"> &lt; .10</w:t>
      </w:r>
      <w:r w:rsidR="00A85B6D">
        <w:t>)</w:t>
      </w:r>
      <w:r w:rsidR="00BD4E2E">
        <w:t xml:space="preserve">. Consistent with the literature on </w:t>
      </w:r>
      <w:proofErr w:type="gramStart"/>
      <w:r w:rsidR="00BD4E2E">
        <w:t xml:space="preserve">mean-level </w:t>
      </w:r>
      <w:r w:rsidR="00EE6746">
        <w:t xml:space="preserve">changes in </w:t>
      </w:r>
      <w:r w:rsidR="00BD4E2E">
        <w:t>personality (</w:t>
      </w:r>
      <w:r w:rsidRPr="00552CFA" w:rsidR="00552CFA">
        <w:t xml:space="preserve">Roberts, Walton, &amp; </w:t>
      </w:r>
      <w:proofErr w:type="spellStart"/>
      <w:r w:rsidRPr="00552CFA" w:rsidR="00552CFA">
        <w:t>Viechtbauer</w:t>
      </w:r>
      <w:proofErr w:type="spellEnd"/>
      <w:r w:rsidRPr="00552CFA" w:rsidR="00552CFA">
        <w:t>, 2006</w:t>
      </w:r>
      <w:r w:rsidR="00BD4E2E">
        <w:t>) and goal</w:t>
      </w:r>
      <w:r w:rsidR="00EE6746">
        <w:t>s</w:t>
      </w:r>
      <w:r w:rsidR="00BD4E2E">
        <w:t>/value</w:t>
      </w:r>
      <w:r w:rsidR="00EE6746">
        <w:t>s</w:t>
      </w:r>
      <w:r w:rsidR="00BD4E2E">
        <w:t xml:space="preserve"> (Roberts</w:t>
      </w:r>
      <w:r w:rsidR="00552CFA">
        <w:t xml:space="preserve"> et al.</w:t>
      </w:r>
      <w:r w:rsidR="00BD4E2E">
        <w:t>,</w:t>
      </w:r>
      <w:r w:rsidR="00552CFA">
        <w:t xml:space="preserve"> 2004</w:t>
      </w:r>
      <w:r w:rsidR="00BD4E2E">
        <w:t xml:space="preserve">; </w:t>
      </w:r>
      <w:proofErr w:type="spellStart"/>
      <w:r w:rsidR="00BD4E2E">
        <w:t>Vecchione</w:t>
      </w:r>
      <w:proofErr w:type="spellEnd"/>
      <w:r w:rsidR="00BD4E2E">
        <w:t xml:space="preserve"> et al., 2016)</w:t>
      </w:r>
      <w:proofErr w:type="gramEnd"/>
      <w:r w:rsidR="00BD4E2E">
        <w:t xml:space="preserve">, </w:t>
      </w:r>
      <w:proofErr w:type="gramStart"/>
      <w:r w:rsidR="00BD4E2E">
        <w:t>these effects are modest</w:t>
      </w:r>
      <w:proofErr w:type="gramEnd"/>
      <w:r w:rsidR="00EE6746">
        <w:t xml:space="preserve">. Given their cross-sectional nature, </w:t>
      </w:r>
      <w:r w:rsidR="00BD4E2E">
        <w:t xml:space="preserve">there are </w:t>
      </w:r>
      <w:r w:rsidR="00B055E9">
        <w:t xml:space="preserve">also </w:t>
      </w:r>
      <w:r w:rsidR="00BD4E2E">
        <w:t xml:space="preserve">a number of possible explanations. Nonetheless, </w:t>
      </w:r>
      <w:r w:rsidR="006F106D">
        <w:t xml:space="preserve">this </w:t>
      </w:r>
      <w:r w:rsidR="00BD4E2E">
        <w:t>suggest</w:t>
      </w:r>
      <w:r w:rsidR="006F106D">
        <w:t>s</w:t>
      </w:r>
      <w:r w:rsidR="00BD4E2E">
        <w:t xml:space="preserve"> that mean-level change</w:t>
      </w:r>
      <w:r w:rsidR="00A85B6D">
        <w:t>s in the PINT-Goals represent</w:t>
      </w:r>
      <w:r w:rsidR="006F106D">
        <w:t xml:space="preserve"> an important </w:t>
      </w:r>
      <w:r w:rsidR="00CA6C04">
        <w:t xml:space="preserve">avenue </w:t>
      </w:r>
      <w:r w:rsidR="006F106D">
        <w:t>for future research</w:t>
      </w:r>
      <w:r w:rsidR="00BD4E2E">
        <w:t>.</w:t>
      </w:r>
    </w:p>
    <w:p w:rsidR="00BD4E2E" w:rsidP="00BD4E2E" w:rsidRDefault="00BD4E2E" w14:paraId="46EB485E" w14:textId="77777777">
      <w:pPr>
        <w:spacing w:line="480" w:lineRule="auto"/>
        <w:ind w:left="0"/>
        <w:jc w:val="center"/>
      </w:pPr>
      <w:r>
        <w:rPr>
          <w:b/>
        </w:rPr>
        <w:t>General Discussion</w:t>
      </w:r>
    </w:p>
    <w:p w:rsidR="00BD4E2E" w:rsidP="00BD4E2E" w:rsidRDefault="00BD4E2E" w14:paraId="4B440DCC" w14:textId="77777777">
      <w:pPr>
        <w:spacing w:line="480" w:lineRule="auto"/>
        <w:ind w:left="0"/>
      </w:pPr>
      <w:r>
        <w:rPr>
          <w:b/>
        </w:rPr>
        <w:t>Broad Summary of Findings</w:t>
      </w:r>
    </w:p>
    <w:p w:rsidR="00BD4E2E" w:rsidP="00BD4E2E" w:rsidRDefault="00BD4E2E" w14:paraId="0CD2282C" w14:textId="3A15B00B">
      <w:pPr>
        <w:spacing w:line="480" w:lineRule="auto"/>
        <w:ind w:left="0"/>
      </w:pPr>
      <w:r>
        <w:lastRenderedPageBreak/>
        <w:tab/>
      </w:r>
      <w:r w:rsidR="00EE6746">
        <w:t xml:space="preserve">What do people want? </w:t>
      </w:r>
      <w:r w:rsidR="008B60F5">
        <w:t xml:space="preserve">Few questions in psychological science are as important as this; yet existing </w:t>
      </w:r>
      <w:r w:rsidR="00C049B1">
        <w:t xml:space="preserve">taxonomies </w:t>
      </w:r>
      <w:r w:rsidR="008B60F5">
        <w:t xml:space="preserve">disagree on </w:t>
      </w:r>
      <w:r w:rsidR="00EE6746">
        <w:t>both the number and content of goals proposed</w:t>
      </w:r>
      <w:r w:rsidR="00C049B1">
        <w:t xml:space="preserve"> (see Table 1)</w:t>
      </w:r>
      <w:r w:rsidR="00EE6746">
        <w:t xml:space="preserve">. </w:t>
      </w:r>
      <w:r w:rsidR="00B055E9">
        <w:t>T</w:t>
      </w:r>
      <w:r w:rsidR="00EE6746">
        <w:t xml:space="preserve">his resembles the state of personality </w:t>
      </w:r>
      <w:r w:rsidR="0038569E">
        <w:t xml:space="preserve">trait </w:t>
      </w:r>
      <w:r w:rsidR="00EE6746">
        <w:t xml:space="preserve">research in </w:t>
      </w:r>
      <w:r w:rsidR="00B055E9">
        <w:t xml:space="preserve">roughly </w:t>
      </w:r>
      <w:r w:rsidR="00EE6746">
        <w:t>the 1970s and 1980’s</w:t>
      </w:r>
      <w:r w:rsidR="00BD55AD">
        <w:t xml:space="preserve"> (Goldberg, 1993; John et al., 2008)</w:t>
      </w:r>
      <w:r w:rsidR="00C049B1">
        <w:t>.</w:t>
      </w:r>
      <w:r w:rsidR="00EE6746">
        <w:t xml:space="preserve"> </w:t>
      </w:r>
      <w:r w:rsidR="00C049B1">
        <w:t xml:space="preserve">Accordingly, </w:t>
      </w:r>
      <w:r w:rsidR="00EE6746">
        <w:t xml:space="preserve">we applied the same solution that </w:t>
      </w:r>
      <w:r w:rsidR="0038569E">
        <w:t xml:space="preserve">led to </w:t>
      </w:r>
      <w:r w:rsidR="00EE6746">
        <w:t>a more consensual taxonomy in</w:t>
      </w:r>
      <w:r w:rsidR="00B055E9">
        <w:t xml:space="preserve"> </w:t>
      </w:r>
      <w:r w:rsidR="008B60F5">
        <w:t xml:space="preserve">the trait </w:t>
      </w:r>
      <w:r w:rsidR="00B055E9">
        <w:t xml:space="preserve">literature </w:t>
      </w:r>
      <w:r w:rsidR="00EE6746">
        <w:t xml:space="preserve">– the lexical approach. </w:t>
      </w:r>
      <w:r w:rsidR="00C049B1">
        <w:t>To do so, g</w:t>
      </w:r>
      <w:r w:rsidR="00EE6746">
        <w:t xml:space="preserve">oal-relevant nouns </w:t>
      </w:r>
      <w:proofErr w:type="gramStart"/>
      <w:r w:rsidR="00EE6746">
        <w:t xml:space="preserve">were </w:t>
      </w:r>
      <w:r w:rsidR="00B055E9">
        <w:t xml:space="preserve">first </w:t>
      </w:r>
      <w:r w:rsidR="00EE6746">
        <w:t>combed</w:t>
      </w:r>
      <w:proofErr w:type="gramEnd"/>
      <w:r w:rsidR="00EE6746">
        <w:t xml:space="preserve"> from a large psycholinguistic database. In Studies 1-2, participants rated their commitment to these</w:t>
      </w:r>
      <w:r w:rsidR="008B17D2">
        <w:t xml:space="preserve"> goal</w:t>
      </w:r>
      <w:r w:rsidR="00B47223">
        <w:t>s</w:t>
      </w:r>
      <w:r w:rsidR="00EE6746">
        <w:t xml:space="preserve">, and </w:t>
      </w:r>
      <w:r w:rsidR="00B03A0F">
        <w:t xml:space="preserve">principal component </w:t>
      </w:r>
      <w:r w:rsidR="00EE6746">
        <w:t xml:space="preserve">analyses </w:t>
      </w:r>
      <w:proofErr w:type="gramStart"/>
      <w:r w:rsidR="00EE6746">
        <w:t>were conducted</w:t>
      </w:r>
      <w:proofErr w:type="gramEnd"/>
      <w:r w:rsidR="00EE6746">
        <w:t xml:space="preserve"> to identify </w:t>
      </w:r>
      <w:r w:rsidR="0087446C">
        <w:t xml:space="preserve">broad, </w:t>
      </w:r>
      <w:r w:rsidR="00EE6746">
        <w:t xml:space="preserve">replicable factors. Four </w:t>
      </w:r>
      <w:r w:rsidR="003B0835">
        <w:t xml:space="preserve">components </w:t>
      </w:r>
      <w:r w:rsidR="00C049B1">
        <w:t>replicated across datasets</w:t>
      </w:r>
      <w:r w:rsidR="00EE6746">
        <w:t xml:space="preserve">, which we </w:t>
      </w:r>
      <w:r w:rsidR="009678C0">
        <w:t>labeled</w:t>
      </w:r>
      <w:r w:rsidR="00EE6746">
        <w:t xml:space="preserve"> Prominence, Inclusiveness, </w:t>
      </w:r>
      <w:r w:rsidR="00A94DD6">
        <w:t>Negativity prevention</w:t>
      </w:r>
      <w:r w:rsidR="00EE6746">
        <w:t xml:space="preserve">, and Tradition (the PINT taxonomy). </w:t>
      </w:r>
      <w:r w:rsidR="00AA1877">
        <w:t>In Studies 3-</w:t>
      </w:r>
      <w:r w:rsidR="00BD55AD">
        <w:t>7</w:t>
      </w:r>
      <w:r w:rsidR="00AA1877">
        <w:t xml:space="preserve">, we constructed a brief measure </w:t>
      </w:r>
      <w:r w:rsidR="006F106D">
        <w:t xml:space="preserve">of </w:t>
      </w:r>
      <w:r w:rsidR="00B47223">
        <w:t>these goals</w:t>
      </w:r>
      <w:r w:rsidR="00BD55AD">
        <w:t>, validated its factor structure,</w:t>
      </w:r>
      <w:r w:rsidR="00B47223">
        <w:t xml:space="preserve"> </w:t>
      </w:r>
      <w:r w:rsidR="00AA1877">
        <w:t xml:space="preserve">and began </w:t>
      </w:r>
      <w:r w:rsidR="00C049B1">
        <w:t xml:space="preserve">to </w:t>
      </w:r>
      <w:r w:rsidR="00B055E9">
        <w:t xml:space="preserve">explore </w:t>
      </w:r>
      <w:r w:rsidR="006F106D">
        <w:t xml:space="preserve">the surrounding </w:t>
      </w:r>
      <w:proofErr w:type="spellStart"/>
      <w:r w:rsidR="00B055E9">
        <w:t>nomological</w:t>
      </w:r>
      <w:proofErr w:type="spellEnd"/>
      <w:r w:rsidR="00B055E9">
        <w:t xml:space="preserve"> net</w:t>
      </w:r>
      <w:r w:rsidR="00AA1877">
        <w:t xml:space="preserve">. </w:t>
      </w:r>
      <w:r w:rsidR="0038569E">
        <w:t xml:space="preserve">Considerably more research </w:t>
      </w:r>
      <w:r w:rsidR="008B17D2">
        <w:t xml:space="preserve">remains </w:t>
      </w:r>
      <w:r w:rsidR="0038569E">
        <w:t xml:space="preserve">to </w:t>
      </w:r>
      <w:proofErr w:type="gramStart"/>
      <w:r w:rsidR="0038569E">
        <w:t>be done</w:t>
      </w:r>
      <w:proofErr w:type="gramEnd"/>
      <w:r w:rsidR="0038569E">
        <w:t xml:space="preserve">. Nonetheless, </w:t>
      </w:r>
      <w:r w:rsidR="00AA1877">
        <w:t>the derivation of the PINT</w:t>
      </w:r>
      <w:r w:rsidR="00C049B1">
        <w:t xml:space="preserve"> Taxonomy</w:t>
      </w:r>
      <w:r w:rsidR="00F0270A">
        <w:t xml:space="preserve"> </w:t>
      </w:r>
      <w:r w:rsidR="00AA1877">
        <w:t>opens up a wide range of exciting possibilities for research</w:t>
      </w:r>
      <w:r w:rsidR="00C049B1">
        <w:t>.</w:t>
      </w:r>
    </w:p>
    <w:p w:rsidR="00AA1877" w:rsidP="00BD4E2E" w:rsidRDefault="00AA1877" w14:paraId="755BEA63" w14:textId="77777777">
      <w:pPr>
        <w:spacing w:line="480" w:lineRule="auto"/>
        <w:ind w:left="0"/>
        <w:rPr>
          <w:b/>
        </w:rPr>
      </w:pPr>
      <w:r>
        <w:rPr>
          <w:b/>
        </w:rPr>
        <w:t>Comparison to Past Goal Taxonomies</w:t>
      </w:r>
    </w:p>
    <w:p w:rsidRPr="00160291" w:rsidR="00742388" w:rsidP="00160291" w:rsidRDefault="00AA1877" w14:paraId="623BBFF7" w14:textId="22276394">
      <w:pPr>
        <w:spacing w:line="480" w:lineRule="auto"/>
        <w:ind w:left="0"/>
      </w:pPr>
      <w:r>
        <w:rPr>
          <w:b/>
        </w:rPr>
        <w:tab/>
      </w:r>
      <w:r w:rsidR="00074CC9">
        <w:rPr>
          <w:b/>
        </w:rPr>
        <w:t xml:space="preserve">Broad Patterns: </w:t>
      </w:r>
      <w:r w:rsidRPr="00AA0496" w:rsidR="00AA0496">
        <w:t>How does</w:t>
      </w:r>
      <w:r w:rsidR="00AA0496">
        <w:t xml:space="preserve"> the PINT Taxonomy compare to past taxonomies </w:t>
      </w:r>
      <w:r w:rsidR="00265753">
        <w:t xml:space="preserve">of goal-content </w:t>
      </w:r>
      <w:r w:rsidR="00AA0496">
        <w:t>(</w:t>
      </w:r>
      <w:r w:rsidR="00B52F7F">
        <w:t xml:space="preserve">e.g., </w:t>
      </w:r>
      <w:proofErr w:type="spellStart"/>
      <w:r w:rsidR="00B52F7F">
        <w:t>Chulef</w:t>
      </w:r>
      <w:proofErr w:type="spellEnd"/>
      <w:r w:rsidR="00B52F7F">
        <w:t xml:space="preserve"> et al., 2001; Locke, 2015; Maslow, 1943; McClelland</w:t>
      </w:r>
      <w:r w:rsidR="005E0B5B">
        <w:t>, 1987</w:t>
      </w:r>
      <w:r w:rsidR="00B52F7F">
        <w:t xml:space="preserve">; Ryan &amp; </w:t>
      </w:r>
      <w:proofErr w:type="spellStart"/>
      <w:r w:rsidR="00B52F7F">
        <w:t>Deci</w:t>
      </w:r>
      <w:proofErr w:type="spellEnd"/>
      <w:r w:rsidR="00B52F7F">
        <w:t>, 2017; Schwartz, 2012</w:t>
      </w:r>
      <w:r w:rsidR="00AA0496">
        <w:t xml:space="preserve">)? The results of Studies 1-2 indicate that approach/promotion and avoidance/prevention serve as broad </w:t>
      </w:r>
      <w:r w:rsidRPr="005358EF" w:rsidR="00AA0496">
        <w:t>organizing themes (</w:t>
      </w:r>
      <w:r w:rsidRPr="005358EF" w:rsidR="005358EF">
        <w:t>Elliot, 2006; Higgins, 1997</w:t>
      </w:r>
      <w:r w:rsidRPr="005358EF" w:rsidR="00AA0496">
        <w:t xml:space="preserve">). A </w:t>
      </w:r>
      <w:r w:rsidR="00A47880">
        <w:t>Positivity Promotion</w:t>
      </w:r>
      <w:r w:rsidR="00AA0496">
        <w:t xml:space="preserve"> and </w:t>
      </w:r>
      <w:r w:rsidR="003B0835">
        <w:t>Negativity P</w:t>
      </w:r>
      <w:r w:rsidR="00A94DD6">
        <w:t>revention</w:t>
      </w:r>
      <w:r w:rsidR="00AA0496">
        <w:t xml:space="preserve"> factor consistently emerged in the two-</w:t>
      </w:r>
      <w:r w:rsidR="003B0835">
        <w:t>component</w:t>
      </w:r>
      <w:r w:rsidR="00AA0496">
        <w:t xml:space="preserve"> solution</w:t>
      </w:r>
      <w:r w:rsidR="007F325D">
        <w:t xml:space="preserve"> of both studies</w:t>
      </w:r>
      <w:r w:rsidR="00AA0496">
        <w:t xml:space="preserve">. The </w:t>
      </w:r>
      <w:r w:rsidR="003B0835">
        <w:t>Negativity P</w:t>
      </w:r>
      <w:r w:rsidR="00A94DD6">
        <w:t>revention</w:t>
      </w:r>
      <w:r w:rsidR="00AA0496">
        <w:t xml:space="preserve"> factor was surprisingly coherent, </w:t>
      </w:r>
      <w:r w:rsidR="007F325D">
        <w:t xml:space="preserve">and consistently </w:t>
      </w:r>
      <w:r w:rsidR="00AA0496">
        <w:t>maintained even in the ten-</w:t>
      </w:r>
      <w:r w:rsidR="003B0835">
        <w:t>component</w:t>
      </w:r>
      <w:r w:rsidR="00AA0496">
        <w:t xml:space="preserve"> solution.</w:t>
      </w:r>
    </w:p>
    <w:p w:rsidR="000F6423" w:rsidP="000F6423" w:rsidRDefault="000A3935" w14:paraId="29404511" w14:textId="77ACAE2A">
      <w:pPr>
        <w:spacing w:line="480" w:lineRule="auto"/>
        <w:ind w:left="0"/>
      </w:pPr>
      <w:r>
        <w:tab/>
      </w:r>
      <w:r w:rsidR="00AA23A3">
        <w:t xml:space="preserve">Beyond this, </w:t>
      </w:r>
      <w:r w:rsidR="00C049B1">
        <w:t xml:space="preserve">past goal </w:t>
      </w:r>
      <w:r>
        <w:t>taxon</w:t>
      </w:r>
      <w:r w:rsidR="00C049B1">
        <w:t>omies</w:t>
      </w:r>
      <w:r>
        <w:t xml:space="preserve"> </w:t>
      </w:r>
      <w:r w:rsidR="00935F4E">
        <w:t xml:space="preserve">typically contain </w:t>
      </w:r>
      <w:r w:rsidR="00C049B1">
        <w:t>goal</w:t>
      </w:r>
      <w:r w:rsidR="000F6423">
        <w:t>s</w:t>
      </w:r>
      <w:r w:rsidR="00C049B1">
        <w:t xml:space="preserve"> </w:t>
      </w:r>
      <w:r w:rsidR="00074CC9">
        <w:t xml:space="preserve">for high social rank </w:t>
      </w:r>
      <w:r w:rsidR="000F6423">
        <w:t xml:space="preserve">(e.g., </w:t>
      </w:r>
      <w:r w:rsidR="00074CC9">
        <w:t>agency</w:t>
      </w:r>
      <w:r w:rsidR="0038569E">
        <w:t>, power, achievement</w:t>
      </w:r>
      <w:r w:rsidR="000F6423">
        <w:t xml:space="preserve">) and </w:t>
      </w:r>
      <w:r w:rsidR="00074CC9">
        <w:t xml:space="preserve">positive social relationships </w:t>
      </w:r>
      <w:r w:rsidR="000F6423">
        <w:t xml:space="preserve">(e.g., </w:t>
      </w:r>
      <w:r w:rsidR="00074CC9">
        <w:t>communion</w:t>
      </w:r>
      <w:r w:rsidR="000F6423">
        <w:t>, affiliation, intimacy</w:t>
      </w:r>
      <w:r w:rsidR="00935F4E">
        <w:t xml:space="preserve">). </w:t>
      </w:r>
      <w:r>
        <w:t>The emergence of the Prominence</w:t>
      </w:r>
      <w:r w:rsidR="00074CC9">
        <w:t xml:space="preserve"> factor continues to support the importance of goals </w:t>
      </w:r>
      <w:r w:rsidR="00074CC9">
        <w:lastRenderedPageBreak/>
        <w:t>for social rank</w:t>
      </w:r>
      <w:r>
        <w:t xml:space="preserve">. </w:t>
      </w:r>
      <w:r w:rsidR="000F6423">
        <w:t>Interesting</w:t>
      </w:r>
      <w:r w:rsidR="00066404">
        <w:t>ly</w:t>
      </w:r>
      <w:r w:rsidR="000F6423">
        <w:t xml:space="preserve">, though, </w:t>
      </w:r>
      <w:r w:rsidR="00935F4E">
        <w:t xml:space="preserve">analyses </w:t>
      </w:r>
      <w:r w:rsidR="000F6423">
        <w:t>did not yield a</w:t>
      </w:r>
      <w:r w:rsidR="00074CC9">
        <w:t xml:space="preserve"> </w:t>
      </w:r>
      <w:r w:rsidR="00AA23A3">
        <w:t xml:space="preserve">single </w:t>
      </w:r>
      <w:r w:rsidR="00074CC9">
        <w:t>goal for positive social relationships</w:t>
      </w:r>
      <w:r w:rsidR="000F6423">
        <w:t>. Instead, Inclusiveness and Tradition</w:t>
      </w:r>
      <w:r w:rsidR="00BA5255">
        <w:t xml:space="preserve"> emerged as two separate factors</w:t>
      </w:r>
      <w:r w:rsidR="000F6423">
        <w:t xml:space="preserve">. </w:t>
      </w:r>
      <w:r w:rsidR="00BA5255">
        <w:t xml:space="preserve">We suggest that </w:t>
      </w:r>
      <w:r w:rsidR="000F6423">
        <w:t xml:space="preserve">Tradition reflects a more ‘conventional’ form of </w:t>
      </w:r>
      <w:r w:rsidR="0087446C">
        <w:t xml:space="preserve">affiliative </w:t>
      </w:r>
      <w:r w:rsidR="000F6423">
        <w:t>motivation</w:t>
      </w:r>
      <w:proofErr w:type="gramStart"/>
      <w:r w:rsidR="000F6423">
        <w:t>;</w:t>
      </w:r>
      <w:proofErr w:type="gramEnd"/>
      <w:r w:rsidR="000F6423">
        <w:t xml:space="preserve"> while Inclusiveness reflects a more ‘innovative’ form of </w:t>
      </w:r>
      <w:r w:rsidR="0087446C">
        <w:t xml:space="preserve">affiliative </w:t>
      </w:r>
      <w:r w:rsidR="000F6423">
        <w:t xml:space="preserve">motivation. </w:t>
      </w:r>
      <w:r w:rsidR="00BA5255">
        <w:t>Thus, these factors subsume</w:t>
      </w:r>
      <w:r w:rsidR="00963009">
        <w:t xml:space="preserve"> a</w:t>
      </w:r>
      <w:r w:rsidR="00BA5255">
        <w:t xml:space="preserve"> final </w:t>
      </w:r>
      <w:r w:rsidR="00265753">
        <w:t xml:space="preserve">theme </w:t>
      </w:r>
      <w:r w:rsidR="00BA5255">
        <w:t xml:space="preserve">emphasized in </w:t>
      </w:r>
      <w:r w:rsidR="00265753">
        <w:t xml:space="preserve">many </w:t>
      </w:r>
      <w:r w:rsidR="00BA5255">
        <w:t>past taxonomies -- Innovation vs. Convention</w:t>
      </w:r>
      <w:r w:rsidR="00AA23A3">
        <w:t xml:space="preserve"> (see Table 1)</w:t>
      </w:r>
      <w:r w:rsidR="00BA5255">
        <w:t xml:space="preserve">. </w:t>
      </w:r>
      <w:r w:rsidR="000F6423">
        <w:t xml:space="preserve">Consistent with this, Inclusiveness and Tradition both exhibited correlations with various forms of affiliative motivation (e.g., </w:t>
      </w:r>
      <w:r w:rsidR="00EC00CD">
        <w:t>Communal goals, Benevolence</w:t>
      </w:r>
      <w:r w:rsidR="00AC4EDB">
        <w:t xml:space="preserve"> values</w:t>
      </w:r>
      <w:r w:rsidR="00EC00CD">
        <w:t xml:space="preserve">, </w:t>
      </w:r>
      <w:r w:rsidR="000F6423">
        <w:t xml:space="preserve">Kin-Care, Group-Affiliation, </w:t>
      </w:r>
      <w:proofErr w:type="gramStart"/>
      <w:r w:rsidR="000F6423">
        <w:t>Intrinsic</w:t>
      </w:r>
      <w:proofErr w:type="gramEnd"/>
      <w:r w:rsidR="000F6423">
        <w:t xml:space="preserve"> Aspiration</w:t>
      </w:r>
      <w:r w:rsidR="00AA23A3">
        <w:t>s</w:t>
      </w:r>
      <w:r w:rsidR="000F6423">
        <w:t>)</w:t>
      </w:r>
      <w:r w:rsidR="00B52F7F">
        <w:t xml:space="preserve"> and related constructs (e.g., Agreeableness, Attachment-Avoidance, Relatedness Need Satisfaction)</w:t>
      </w:r>
      <w:r w:rsidR="00B47223">
        <w:t xml:space="preserve">. However, </w:t>
      </w:r>
      <w:r w:rsidR="000F6423">
        <w:t xml:space="preserve">Inclusiveness </w:t>
      </w:r>
      <w:proofErr w:type="gramStart"/>
      <w:r w:rsidR="000F6423">
        <w:t>was more strongly related</w:t>
      </w:r>
      <w:proofErr w:type="gramEnd"/>
      <w:r w:rsidR="000F6423">
        <w:t xml:space="preserve"> to innovation-related constructs (e.g., Self-Direction</w:t>
      </w:r>
      <w:r w:rsidR="00BA5255">
        <w:t xml:space="preserve"> values</w:t>
      </w:r>
      <w:r w:rsidR="000F6423">
        <w:t>, Openness/Intellect, liberal political ideology); while Tradition was more strongly related to convention-related constructs (e.g., Conform</w:t>
      </w:r>
      <w:r w:rsidR="00BA5255">
        <w:t>ity values, Conscientiousness, r</w:t>
      </w:r>
      <w:r w:rsidR="000F6423">
        <w:t>eligiosity, conservative political ideology).</w:t>
      </w:r>
    </w:p>
    <w:p w:rsidR="00BA5255" w:rsidP="00BA5255" w:rsidRDefault="00074CC9" w14:paraId="21A66AF4" w14:textId="0267DD70">
      <w:pPr>
        <w:spacing w:line="480" w:lineRule="auto"/>
        <w:ind w:left="0" w:firstLine="720"/>
      </w:pPr>
      <w:r>
        <w:rPr>
          <w:b/>
        </w:rPr>
        <w:t xml:space="preserve">Tradition and Inclusiveness: </w:t>
      </w:r>
      <w:r w:rsidR="00BA5255">
        <w:t xml:space="preserve">Beyond broad patterns, </w:t>
      </w:r>
      <w:r w:rsidR="004D20EA">
        <w:t xml:space="preserve">the specific form that each construct took </w:t>
      </w:r>
      <w:r w:rsidR="00EC00CD">
        <w:t xml:space="preserve">is </w:t>
      </w:r>
      <w:r w:rsidR="00AA23A3">
        <w:t>notable</w:t>
      </w:r>
      <w:r w:rsidR="004D20EA">
        <w:t xml:space="preserve">. </w:t>
      </w:r>
      <w:r w:rsidR="00BA5255">
        <w:t xml:space="preserve">Interestingly, </w:t>
      </w:r>
      <w:r w:rsidR="004D20EA">
        <w:t xml:space="preserve">the </w:t>
      </w:r>
      <w:r w:rsidR="00BA5255">
        <w:t xml:space="preserve">distinction between two forms of </w:t>
      </w:r>
      <w:r w:rsidR="00EC00CD">
        <w:t xml:space="preserve">affiliative motivation </w:t>
      </w:r>
      <w:proofErr w:type="gramStart"/>
      <w:r w:rsidR="00BA5255">
        <w:t>was anticipated</w:t>
      </w:r>
      <w:proofErr w:type="gramEnd"/>
      <w:r w:rsidR="00BA5255">
        <w:t xml:space="preserve"> by only one prior taxonomy –</w:t>
      </w:r>
      <w:r w:rsidR="00552CFA">
        <w:t xml:space="preserve"> </w:t>
      </w:r>
      <w:r w:rsidR="00BA5255">
        <w:t>Schwartz</w:t>
      </w:r>
      <w:r w:rsidR="00B52F7F">
        <w:t>’s</w:t>
      </w:r>
      <w:r w:rsidR="00BA5255">
        <w:t xml:space="preserve"> (2012) </w:t>
      </w:r>
      <w:r w:rsidR="00B52F7F">
        <w:t xml:space="preserve">value </w:t>
      </w:r>
      <w:r w:rsidR="00BA5255">
        <w:t xml:space="preserve">theory. </w:t>
      </w:r>
      <w:r w:rsidR="004D20EA">
        <w:t>This theory distinguishes between the four higher-order values of Conservation, Self-Transcendence, Openness to Change, and Self-Enhancement. Tradit</w:t>
      </w:r>
      <w:r w:rsidR="00B52F7F">
        <w:t>ion converged clearly with the C</w:t>
      </w:r>
      <w:r w:rsidR="004D20EA">
        <w:t xml:space="preserve">onservation values (especially </w:t>
      </w:r>
      <w:r w:rsidR="00AA23A3">
        <w:t>Tradition</w:t>
      </w:r>
      <w:r w:rsidR="004D20EA">
        <w:t>)</w:t>
      </w:r>
      <w:proofErr w:type="gramStart"/>
      <w:r w:rsidR="004D20EA">
        <w:t>;</w:t>
      </w:r>
      <w:proofErr w:type="gramEnd"/>
      <w:r w:rsidR="004D20EA">
        <w:t xml:space="preserve"> while Inclusiveness converged clearly with the </w:t>
      </w:r>
      <w:r w:rsidR="00B52F7F">
        <w:t>S</w:t>
      </w:r>
      <w:r w:rsidR="004D20EA">
        <w:t>elf-</w:t>
      </w:r>
      <w:r w:rsidR="00B52F7F">
        <w:t>T</w:t>
      </w:r>
      <w:r w:rsidR="004D20EA">
        <w:t xml:space="preserve">ranscendence values (especially </w:t>
      </w:r>
      <w:r w:rsidR="00AA23A3">
        <w:t>U</w:t>
      </w:r>
      <w:r w:rsidR="004D20EA">
        <w:t xml:space="preserve">niversalism). </w:t>
      </w:r>
      <w:r w:rsidR="00B47223">
        <w:t xml:space="preserve">Beyond </w:t>
      </w:r>
      <w:r w:rsidR="008F5179">
        <w:t xml:space="preserve">the </w:t>
      </w:r>
      <w:r w:rsidR="00B47223">
        <w:t>taxonomies</w:t>
      </w:r>
      <w:r w:rsidR="00156A5D">
        <w:t xml:space="preserve"> </w:t>
      </w:r>
      <w:r w:rsidR="0087446C">
        <w:t>summarized in Table 1</w:t>
      </w:r>
      <w:r w:rsidR="00B47223">
        <w:t xml:space="preserve">, an arguably similar distinction </w:t>
      </w:r>
      <w:proofErr w:type="gramStart"/>
      <w:r w:rsidR="00B47223">
        <w:t>is made</w:t>
      </w:r>
      <w:proofErr w:type="gramEnd"/>
      <w:r w:rsidR="00B47223">
        <w:t xml:space="preserve"> in many two-dimensional model</w:t>
      </w:r>
      <w:r w:rsidR="009678C0">
        <w:t>s</w:t>
      </w:r>
      <w:r w:rsidR="00B47223">
        <w:t xml:space="preserve"> of political ideology </w:t>
      </w:r>
      <w:r w:rsidR="003B0835">
        <w:t xml:space="preserve">and morality </w:t>
      </w:r>
      <w:r w:rsidR="00B47223">
        <w:t xml:space="preserve">(e.g., </w:t>
      </w:r>
      <w:proofErr w:type="spellStart"/>
      <w:r w:rsidR="001E4DA7">
        <w:t>Duckitt</w:t>
      </w:r>
      <w:proofErr w:type="spellEnd"/>
      <w:r w:rsidRPr="00753363" w:rsidR="001E4DA7">
        <w:t xml:space="preserve"> &amp; Sibley</w:t>
      </w:r>
      <w:r w:rsidR="001E4DA7">
        <w:t>, 2009</w:t>
      </w:r>
      <w:r w:rsidR="00552CFA">
        <w:t xml:space="preserve">; </w:t>
      </w:r>
      <w:proofErr w:type="spellStart"/>
      <w:r w:rsidR="00552CFA">
        <w:t>Janoff</w:t>
      </w:r>
      <w:proofErr w:type="spellEnd"/>
      <w:r w:rsidR="00552CFA">
        <w:t>-Bulman &amp; Ca</w:t>
      </w:r>
      <w:r w:rsidR="00B47223">
        <w:t>rnes, 2013). Thus, political ideology seems to be a critical component of people’s higher-order goals and values.</w:t>
      </w:r>
    </w:p>
    <w:p w:rsidR="00632BC8" w:rsidP="004D20EA" w:rsidRDefault="00074CC9" w14:paraId="0861DAF3" w14:textId="1320A710">
      <w:pPr>
        <w:spacing w:line="480" w:lineRule="auto"/>
        <w:ind w:left="0" w:firstLine="720"/>
      </w:pPr>
      <w:r>
        <w:rPr>
          <w:b/>
        </w:rPr>
        <w:lastRenderedPageBreak/>
        <w:t xml:space="preserve">Prominence: </w:t>
      </w:r>
      <w:r w:rsidR="004D20EA">
        <w:t xml:space="preserve">Although a goal </w:t>
      </w:r>
      <w:r w:rsidR="00632BC8">
        <w:t xml:space="preserve">for high social rank </w:t>
      </w:r>
      <w:proofErr w:type="gramStart"/>
      <w:r w:rsidR="004D20EA">
        <w:t>has been consistently emphasized</w:t>
      </w:r>
      <w:proofErr w:type="gramEnd"/>
      <w:r w:rsidR="004D20EA">
        <w:t xml:space="preserve"> in all past taxonomies, </w:t>
      </w:r>
      <w:r w:rsidR="00AA23A3">
        <w:t xml:space="preserve">its </w:t>
      </w:r>
      <w:r w:rsidR="004D20EA">
        <w:t xml:space="preserve">conceptualization </w:t>
      </w:r>
      <w:r w:rsidR="00632BC8">
        <w:t>varies</w:t>
      </w:r>
      <w:r w:rsidR="00AA23A3">
        <w:t xml:space="preserve"> considerably</w:t>
      </w:r>
      <w:r w:rsidR="00632BC8">
        <w:t>. For example, Schwartz (2012) claimed that power and achievement ar</w:t>
      </w:r>
      <w:r w:rsidR="00265753">
        <w:t>e both avoidant, anxiety-based</w:t>
      </w:r>
      <w:r w:rsidR="00632BC8">
        <w:t xml:space="preserve"> values.</w:t>
      </w:r>
      <w:r w:rsidR="004D20EA">
        <w:t xml:space="preserve"> </w:t>
      </w:r>
      <w:r w:rsidR="00632BC8">
        <w:t xml:space="preserve">By contrast, others have linked these goals </w:t>
      </w:r>
      <w:r w:rsidR="004D20EA">
        <w:t xml:space="preserve">to approach motivation (e.g., </w:t>
      </w:r>
      <w:proofErr w:type="spellStart"/>
      <w:r w:rsidR="004D20EA">
        <w:t>Corr</w:t>
      </w:r>
      <w:proofErr w:type="spellEnd"/>
      <w:r w:rsidR="004D20EA">
        <w:t xml:space="preserve"> et al., </w:t>
      </w:r>
      <w:r w:rsidR="001E4DA7">
        <w:t>2013</w:t>
      </w:r>
      <w:r w:rsidR="004D20EA">
        <w:t xml:space="preserve">; DeYoung, 2015; </w:t>
      </w:r>
      <w:proofErr w:type="spellStart"/>
      <w:r w:rsidRPr="00D42CD4" w:rsidR="001E4DA7">
        <w:rPr>
          <w:rFonts w:eastAsia="Times New Roman"/>
        </w:rPr>
        <w:t>Keltner</w:t>
      </w:r>
      <w:proofErr w:type="spellEnd"/>
      <w:r w:rsidRPr="00D42CD4" w:rsidR="001E4DA7">
        <w:rPr>
          <w:rFonts w:eastAsia="Times New Roman"/>
        </w:rPr>
        <w:t xml:space="preserve">, </w:t>
      </w:r>
      <w:proofErr w:type="spellStart"/>
      <w:r w:rsidRPr="00D42CD4" w:rsidR="001E4DA7">
        <w:rPr>
          <w:rFonts w:eastAsia="Times New Roman"/>
        </w:rPr>
        <w:t>Gruenfeld</w:t>
      </w:r>
      <w:proofErr w:type="spellEnd"/>
      <w:r w:rsidRPr="00D42CD4" w:rsidR="001E4DA7">
        <w:rPr>
          <w:rFonts w:eastAsia="Times New Roman"/>
        </w:rPr>
        <w:t>, &amp; Anderson, 2003</w:t>
      </w:r>
      <w:r w:rsidR="004D20EA">
        <w:t xml:space="preserve">). </w:t>
      </w:r>
      <w:r w:rsidR="00632BC8">
        <w:t>Our studies clearly support the latter</w:t>
      </w:r>
      <w:r w:rsidR="00B47223">
        <w:t xml:space="preserve"> proposal</w:t>
      </w:r>
      <w:r w:rsidR="00632BC8">
        <w:t xml:space="preserve">, as Prominence formed the core of a higher-order </w:t>
      </w:r>
      <w:r w:rsidR="00A47880">
        <w:t>Positivity Promotion</w:t>
      </w:r>
      <w:r w:rsidR="00632BC8">
        <w:t xml:space="preserve"> factor in Studies 1-2, and it was consistently associated with BAS</w:t>
      </w:r>
      <w:r w:rsidR="00EC00CD">
        <w:t>, positive affect, and extraversion</w:t>
      </w:r>
      <w:r w:rsidR="00265753">
        <w:t xml:space="preserve"> in Study </w:t>
      </w:r>
      <w:r w:rsidR="00D122B2">
        <w:t>4</w:t>
      </w:r>
      <w:r w:rsidR="00265753">
        <w:t>-7</w:t>
      </w:r>
      <w:r w:rsidR="00632BC8">
        <w:t xml:space="preserve">. </w:t>
      </w:r>
    </w:p>
    <w:p w:rsidR="00E46500" w:rsidP="00EC00CD" w:rsidRDefault="00632BC8" w14:paraId="134827B6" w14:textId="3578B442">
      <w:pPr>
        <w:spacing w:line="480" w:lineRule="auto"/>
        <w:ind w:left="0" w:firstLine="720"/>
      </w:pPr>
      <w:r>
        <w:t xml:space="preserve">Perhaps more importantly, </w:t>
      </w:r>
      <w:r w:rsidR="00AA23A3">
        <w:t xml:space="preserve">past theories </w:t>
      </w:r>
      <w:r w:rsidR="007F325D">
        <w:t>and scales emphasize different</w:t>
      </w:r>
      <w:r w:rsidR="00AA23A3">
        <w:t xml:space="preserve"> content – focusing on </w:t>
      </w:r>
      <w:r>
        <w:t>achievement, power, wealth, aggressive dominance</w:t>
      </w:r>
      <w:r w:rsidR="008774E4">
        <w:t xml:space="preserve">, </w:t>
      </w:r>
      <w:r>
        <w:t xml:space="preserve">success at </w:t>
      </w:r>
      <w:proofErr w:type="gramStart"/>
      <w:r>
        <w:t>autonom</w:t>
      </w:r>
      <w:r w:rsidR="008774E4">
        <w:t>ously-</w:t>
      </w:r>
      <w:r>
        <w:t>chosen</w:t>
      </w:r>
      <w:proofErr w:type="gramEnd"/>
      <w:r>
        <w:t xml:space="preserve"> activities</w:t>
      </w:r>
      <w:r w:rsidR="008774E4">
        <w:t>,</w:t>
      </w:r>
      <w:r>
        <w:t xml:space="preserve"> </w:t>
      </w:r>
      <w:r w:rsidR="00AA23A3">
        <w:t xml:space="preserve">or </w:t>
      </w:r>
      <w:r>
        <w:t xml:space="preserve">success at socially-valued activities. </w:t>
      </w:r>
      <w:r w:rsidR="004D20EA">
        <w:t>Th</w:t>
      </w:r>
      <w:r w:rsidR="008774E4">
        <w:t>us, th</w:t>
      </w:r>
      <w:r w:rsidR="004D20EA">
        <w:t>e exact form that Prominence took is notable. Its content is relatively diverse, ranging from ‘power’ and ‘moneymaking’ to ‘p</w:t>
      </w:r>
      <w:r w:rsidR="007F325D">
        <w:t>erfection</w:t>
      </w:r>
      <w:r w:rsidR="004D20EA">
        <w:t xml:space="preserve">’ and ‘glory’. Thus, it is tempting to equate it with </w:t>
      </w:r>
      <w:r w:rsidR="00AC4EDB">
        <w:t>the</w:t>
      </w:r>
      <w:r w:rsidR="008774E4">
        <w:t xml:space="preserve"> </w:t>
      </w:r>
      <w:r w:rsidR="004D20EA">
        <w:t xml:space="preserve">broad construct </w:t>
      </w:r>
      <w:r w:rsidR="00AC4EDB">
        <w:t xml:space="preserve">of </w:t>
      </w:r>
      <w:r w:rsidR="004D20EA">
        <w:t xml:space="preserve">agentic motivation (Locke, 2015). However, Studies 4-6 </w:t>
      </w:r>
      <w:r w:rsidR="00EC00CD">
        <w:t xml:space="preserve">indicate that Prominence </w:t>
      </w:r>
      <w:r w:rsidR="004D20EA">
        <w:t xml:space="preserve">has a more </w:t>
      </w:r>
      <w:r w:rsidR="008774E4">
        <w:t xml:space="preserve">achievement-oriented and </w:t>
      </w:r>
      <w:r w:rsidR="00EC00CD">
        <w:t xml:space="preserve">communal </w:t>
      </w:r>
      <w:r w:rsidR="004D20EA">
        <w:t>profile than agency</w:t>
      </w:r>
      <w:r w:rsidR="008774E4">
        <w:t xml:space="preserve"> (e.g., stronger correlations with Achievement values, Communal/Agentic motives, Intellect)</w:t>
      </w:r>
      <w:r w:rsidR="00AA23A3">
        <w:t xml:space="preserve">. Furthermore, </w:t>
      </w:r>
      <w:r w:rsidR="008774E4">
        <w:t xml:space="preserve">there was no suggestion of a link with aggressive dominance (e.g., it </w:t>
      </w:r>
      <w:proofErr w:type="gramStart"/>
      <w:r w:rsidR="008774E4">
        <w:t>was not related</w:t>
      </w:r>
      <w:proofErr w:type="gramEnd"/>
      <w:r w:rsidR="008774E4">
        <w:t xml:space="preserve"> to </w:t>
      </w:r>
      <w:r w:rsidR="00AA23A3">
        <w:t xml:space="preserve">low </w:t>
      </w:r>
      <w:r w:rsidR="008774E4">
        <w:t>agreeableness, anger, or negative social relationships)</w:t>
      </w:r>
      <w:r w:rsidR="004D20EA">
        <w:t xml:space="preserve">. </w:t>
      </w:r>
    </w:p>
    <w:p w:rsidR="00E46500" w:rsidP="00EC00CD" w:rsidRDefault="004D20EA" w14:paraId="7BB43EF4" w14:textId="53BF08A1">
      <w:pPr>
        <w:spacing w:line="480" w:lineRule="auto"/>
        <w:ind w:left="0" w:firstLine="720"/>
      </w:pPr>
      <w:r>
        <w:t xml:space="preserve">As such, we </w:t>
      </w:r>
      <w:r w:rsidR="008774E4">
        <w:t xml:space="preserve">propose that Prominence </w:t>
      </w:r>
      <w:r w:rsidR="00E46500">
        <w:t xml:space="preserve">most strongly </w:t>
      </w:r>
      <w:r w:rsidR="00AA23A3">
        <w:t xml:space="preserve">reflects </w:t>
      </w:r>
      <w:r>
        <w:t>the pursuit of social status (Anderson</w:t>
      </w:r>
      <w:r w:rsidR="001E4DA7">
        <w:t xml:space="preserve"> et al.</w:t>
      </w:r>
      <w:r>
        <w:t>,</w:t>
      </w:r>
      <w:r w:rsidR="001E4DA7">
        <w:t xml:space="preserve"> 2015</w:t>
      </w:r>
      <w:r>
        <w:t>) and prestige (</w:t>
      </w:r>
      <w:proofErr w:type="spellStart"/>
      <w:r>
        <w:t>Henrich</w:t>
      </w:r>
      <w:proofErr w:type="spellEnd"/>
      <w:r>
        <w:t xml:space="preserve"> &amp; </w:t>
      </w:r>
      <w:r w:rsidR="008774E4">
        <w:t>Gil-White, 2001</w:t>
      </w:r>
      <w:r>
        <w:t xml:space="preserve">). In other words, </w:t>
      </w:r>
      <w:r w:rsidR="00EC00CD">
        <w:t xml:space="preserve">it </w:t>
      </w:r>
      <w:r w:rsidR="00AA23A3">
        <w:t>reflect</w:t>
      </w:r>
      <w:r w:rsidR="00066404">
        <w:t>s</w:t>
      </w:r>
      <w:r w:rsidR="00AA23A3">
        <w:t xml:space="preserve"> </w:t>
      </w:r>
      <w:r w:rsidR="00EC00CD">
        <w:t xml:space="preserve">a </w:t>
      </w:r>
      <w:r>
        <w:t xml:space="preserve">goal to earn </w:t>
      </w:r>
      <w:r w:rsidR="00156A5D">
        <w:t xml:space="preserve">the </w:t>
      </w:r>
      <w:r>
        <w:t>respect</w:t>
      </w:r>
      <w:r w:rsidR="008774E4">
        <w:t>,</w:t>
      </w:r>
      <w:r>
        <w:t xml:space="preserve"> admiration</w:t>
      </w:r>
      <w:r w:rsidR="008774E4">
        <w:t xml:space="preserve">, and voluntary deference </w:t>
      </w:r>
      <w:r w:rsidR="00156A5D">
        <w:t xml:space="preserve">of </w:t>
      </w:r>
      <w:r>
        <w:t>other</w:t>
      </w:r>
      <w:r w:rsidR="008774E4">
        <w:t>s</w:t>
      </w:r>
      <w:r w:rsidR="00EC00CD">
        <w:t xml:space="preserve"> th</w:t>
      </w:r>
      <w:r w:rsidR="00B47223">
        <w:t>r</w:t>
      </w:r>
      <w:r w:rsidR="00EC00CD">
        <w:t xml:space="preserve">ough </w:t>
      </w:r>
      <w:r w:rsidR="00B47223">
        <w:t>one’s achievements. In this way, it is very different from scales emphasizing aggressive dominance (</w:t>
      </w:r>
      <w:r w:rsidRPr="001E4DA7" w:rsidR="001E4DA7">
        <w:t xml:space="preserve">Cheng, Tracy, &amp; </w:t>
      </w:r>
      <w:proofErr w:type="spellStart"/>
      <w:r w:rsidRPr="001E4DA7" w:rsidR="001E4DA7">
        <w:t>Henrich</w:t>
      </w:r>
      <w:proofErr w:type="spellEnd"/>
      <w:r w:rsidRPr="001E4DA7" w:rsidR="001E4DA7">
        <w:t>, 2010</w:t>
      </w:r>
      <w:r w:rsidR="00B47223">
        <w:t xml:space="preserve">). We propose that this emphasis explains its relationship with positive affect and well-being; and makes it critically different from the construct of extrinsic </w:t>
      </w:r>
      <w:r w:rsidR="00B47223">
        <w:lastRenderedPageBreak/>
        <w:t>aspirations (</w:t>
      </w:r>
      <w:r w:rsidR="001E4DA7">
        <w:t xml:space="preserve">Ryan &amp; </w:t>
      </w:r>
      <w:proofErr w:type="spellStart"/>
      <w:r w:rsidR="001E4DA7">
        <w:t>Deci</w:t>
      </w:r>
      <w:proofErr w:type="spellEnd"/>
      <w:r w:rsidR="001E4DA7">
        <w:t>, 2017</w:t>
      </w:r>
      <w:r w:rsidR="00B47223">
        <w:t>).</w:t>
      </w:r>
      <w:r w:rsidR="007F325D">
        <w:t xml:space="preserve"> </w:t>
      </w:r>
      <w:r w:rsidR="00AC4EDB">
        <w:t>This emphasis also</w:t>
      </w:r>
      <w:r w:rsidR="00E46500">
        <w:t xml:space="preserve"> helps to explain Prominence’s positive correlation with the re</w:t>
      </w:r>
      <w:r w:rsidR="00AC4EDB">
        <w:t>maining PINT scales (see Table 6</w:t>
      </w:r>
      <w:r w:rsidR="00E46500">
        <w:t xml:space="preserve">). Like the other PINT-Goals, Prominence shares an emphasis on maintaining positive relationships with other people. </w:t>
      </w:r>
    </w:p>
    <w:p w:rsidR="00EC00CD" w:rsidP="00EC00CD" w:rsidRDefault="007F325D" w14:paraId="5066FDC1" w14:textId="393D3202">
      <w:pPr>
        <w:spacing w:line="480" w:lineRule="auto"/>
        <w:ind w:left="0" w:firstLine="720"/>
      </w:pPr>
      <w:r>
        <w:t xml:space="preserve">Future research should investigate the location of more aggressive forms of </w:t>
      </w:r>
      <w:proofErr w:type="gramStart"/>
      <w:r>
        <w:t>dominance-seeking</w:t>
      </w:r>
      <w:proofErr w:type="gramEnd"/>
      <w:r>
        <w:t xml:space="preserve"> within the structure of goal-content. Preliminary analyses of Studies 1-2 suggest that </w:t>
      </w:r>
      <w:r w:rsidR="0087446C">
        <w:t>items indicative of such a construct</w:t>
      </w:r>
      <w:r w:rsidR="00F118AF">
        <w:t xml:space="preserve"> (e.g., authoritarianism; elitism) may represent a blend of low Inclusiveness and Negativity. It may be that t</w:t>
      </w:r>
      <w:r w:rsidR="0087446C">
        <w:t xml:space="preserve">his form of antagonistic </w:t>
      </w:r>
      <w:proofErr w:type="gramStart"/>
      <w:r w:rsidR="0087446C">
        <w:t>status-</w:t>
      </w:r>
      <w:r w:rsidR="00F118AF">
        <w:t>seeking</w:t>
      </w:r>
      <w:proofErr w:type="gramEnd"/>
      <w:r w:rsidR="00F118AF">
        <w:t xml:space="preserve"> is linked to thwarting of the proposed psychological needs and lower well-being; while Prominence is related to greater positive affect and satisfaction of these needs.</w:t>
      </w:r>
    </w:p>
    <w:p w:rsidR="00AE698E" w:rsidP="00AE698E" w:rsidRDefault="003B0835" w14:paraId="57FD5BB5" w14:textId="76080CF6">
      <w:pPr>
        <w:spacing w:line="480" w:lineRule="auto"/>
        <w:ind w:left="0" w:firstLine="720"/>
      </w:pPr>
      <w:r>
        <w:rPr>
          <w:b/>
        </w:rPr>
        <w:t>Negativity P</w:t>
      </w:r>
      <w:r w:rsidR="00A94DD6">
        <w:rPr>
          <w:b/>
        </w:rPr>
        <w:t>revention</w:t>
      </w:r>
      <w:r w:rsidR="00074CC9">
        <w:rPr>
          <w:b/>
        </w:rPr>
        <w:t xml:space="preserve">: </w:t>
      </w:r>
      <w:r w:rsidR="008774E4">
        <w:t xml:space="preserve">Perhaps most surprising was the fact that </w:t>
      </w:r>
      <w:r w:rsidR="00A94DD6">
        <w:t xml:space="preserve">Negativity </w:t>
      </w:r>
      <w:r>
        <w:t>P</w:t>
      </w:r>
      <w:r w:rsidR="00A94DD6">
        <w:t>revention</w:t>
      </w:r>
      <w:r w:rsidR="000F6423">
        <w:t xml:space="preserve"> did not converge with past measures of avoidance motivation </w:t>
      </w:r>
      <w:r w:rsidR="00AE698E">
        <w:t xml:space="preserve">in Study 4-5 </w:t>
      </w:r>
      <w:r w:rsidR="000F6423">
        <w:t xml:space="preserve">(e.g., BIS, </w:t>
      </w:r>
      <w:r w:rsidR="0087446C">
        <w:t>Performance</w:t>
      </w:r>
      <w:r w:rsidR="000F6423">
        <w:t xml:space="preserve">-Avoidance goals, Social-Avoidance goals, FFFS). </w:t>
      </w:r>
      <w:r w:rsidR="00AE698E">
        <w:t xml:space="preserve">This, as well as </w:t>
      </w:r>
      <w:r>
        <w:t xml:space="preserve">the </w:t>
      </w:r>
      <w:r w:rsidR="00AE698E">
        <w:t xml:space="preserve">analyses of the ipsatized scores, led us to consider the possibility that </w:t>
      </w:r>
      <w:r>
        <w:t>Negativity P</w:t>
      </w:r>
      <w:r w:rsidR="00A94DD6">
        <w:t>revention</w:t>
      </w:r>
      <w:r w:rsidR="00AE698E">
        <w:t xml:space="preserve"> represents nothing more than </w:t>
      </w:r>
      <w:r>
        <w:t xml:space="preserve">a </w:t>
      </w:r>
      <w:r w:rsidR="00AE698E">
        <w:t>response bias (e.</w:t>
      </w:r>
      <w:r>
        <w:t>g.</w:t>
      </w:r>
      <w:r w:rsidR="00AE698E">
        <w:t xml:space="preserve">, a general tendency to report commitment to </w:t>
      </w:r>
      <w:proofErr w:type="gramStart"/>
      <w:r w:rsidR="00AE698E">
        <w:t>socially-valued</w:t>
      </w:r>
      <w:proofErr w:type="gramEnd"/>
      <w:r w:rsidR="00AE698E">
        <w:t xml:space="preserve"> goals). However, we also considered it possible that </w:t>
      </w:r>
      <w:r>
        <w:t>Negativity P</w:t>
      </w:r>
      <w:r w:rsidR="00A94DD6">
        <w:t>revention</w:t>
      </w:r>
      <w:r w:rsidR="00AE698E">
        <w:t xml:space="preserve"> represents a construct that is not </w:t>
      </w:r>
      <w:r>
        <w:t xml:space="preserve">represented </w:t>
      </w:r>
      <w:r w:rsidR="00AE698E">
        <w:t xml:space="preserve">in past goal taxonomies. Study 6-7 supported the latter perspective. </w:t>
      </w:r>
      <w:r w:rsidR="000F6423">
        <w:t xml:space="preserve">Much to our surprise, </w:t>
      </w:r>
      <w:r w:rsidR="008774E4">
        <w:t xml:space="preserve">there </w:t>
      </w:r>
      <w:r w:rsidR="000F6423">
        <w:t xml:space="preserve">were </w:t>
      </w:r>
      <w:r w:rsidR="00EC00CD">
        <w:t>indication</w:t>
      </w:r>
      <w:r w:rsidR="0087446C">
        <w:t>s</w:t>
      </w:r>
      <w:r w:rsidR="00EC00CD">
        <w:t xml:space="preserve"> </w:t>
      </w:r>
      <w:r w:rsidR="000F6423">
        <w:t xml:space="preserve">that </w:t>
      </w:r>
      <w:r>
        <w:t>Negativity P</w:t>
      </w:r>
      <w:r w:rsidR="00A94DD6">
        <w:t>revention</w:t>
      </w:r>
      <w:r w:rsidR="000F6423">
        <w:t xml:space="preserve"> </w:t>
      </w:r>
      <w:r w:rsidR="00A14C12">
        <w:t xml:space="preserve">may lead to </w:t>
      </w:r>
      <w:r w:rsidR="000F6423">
        <w:t xml:space="preserve">the </w:t>
      </w:r>
      <w:r w:rsidR="000F6423">
        <w:rPr>
          <w:i/>
        </w:rPr>
        <w:t xml:space="preserve">successful </w:t>
      </w:r>
      <w:r w:rsidR="000F6423">
        <w:t xml:space="preserve">prevention of negative events. For example, it </w:t>
      </w:r>
      <w:proofErr w:type="gramStart"/>
      <w:r w:rsidR="000F6423">
        <w:t xml:space="preserve">was </w:t>
      </w:r>
      <w:r w:rsidR="0087446C">
        <w:t>correlated</w:t>
      </w:r>
      <w:proofErr w:type="gramEnd"/>
      <w:r w:rsidR="0087446C">
        <w:t xml:space="preserve"> with </w:t>
      </w:r>
      <w:r w:rsidR="000F6423">
        <w:t xml:space="preserve">Prevention Pride, low </w:t>
      </w:r>
      <w:r w:rsidR="00074CC9">
        <w:t>N</w:t>
      </w:r>
      <w:r w:rsidR="000F6423">
        <w:t xml:space="preserve">egative </w:t>
      </w:r>
      <w:r w:rsidR="00074CC9">
        <w:t>A</w:t>
      </w:r>
      <w:r w:rsidR="000F6423">
        <w:t xml:space="preserve">ffect, </w:t>
      </w:r>
      <w:r w:rsidR="00A14C12">
        <w:t xml:space="preserve">low Attachment-Insecurity, and less </w:t>
      </w:r>
      <w:r w:rsidR="00615CE3">
        <w:t xml:space="preserve">dissatisfaction with </w:t>
      </w:r>
      <w:r w:rsidR="00A14C12">
        <w:t xml:space="preserve">Relatedness and Competence </w:t>
      </w:r>
      <w:r w:rsidR="00074CC9">
        <w:t>N</w:t>
      </w:r>
      <w:r w:rsidR="00A14C12">
        <w:t xml:space="preserve">eeds. Clearly, more research </w:t>
      </w:r>
      <w:proofErr w:type="gramStart"/>
      <w:r w:rsidR="00A14C12">
        <w:t>is ne</w:t>
      </w:r>
      <w:r w:rsidR="002E705D">
        <w:t>eded</w:t>
      </w:r>
      <w:proofErr w:type="gramEnd"/>
      <w:r w:rsidR="002E705D">
        <w:t xml:space="preserve"> before causal claims </w:t>
      </w:r>
      <w:r w:rsidR="00EC00CD">
        <w:t>can be made, but this</w:t>
      </w:r>
      <w:r w:rsidR="00A14C12">
        <w:t xml:space="preserve"> pattern </w:t>
      </w:r>
      <w:r w:rsidR="00EC00CD">
        <w:t xml:space="preserve">suggests </w:t>
      </w:r>
      <w:r w:rsidR="00A94DD6">
        <w:t xml:space="preserve">Negativity </w:t>
      </w:r>
      <w:r>
        <w:t>P</w:t>
      </w:r>
      <w:r w:rsidR="00A94DD6">
        <w:t>revention</w:t>
      </w:r>
      <w:r w:rsidR="00EC00CD">
        <w:t xml:space="preserve"> </w:t>
      </w:r>
      <w:r w:rsidR="00AF1EBA">
        <w:t xml:space="preserve">may be </w:t>
      </w:r>
      <w:r w:rsidR="00EC00CD">
        <w:t>successful</w:t>
      </w:r>
      <w:r w:rsidR="00A14C12">
        <w:t>.</w:t>
      </w:r>
      <w:r w:rsidR="00AE698E">
        <w:t xml:space="preserve"> This stands in stark contrast to the typical finding that BIS and avoidance motivation </w:t>
      </w:r>
      <w:proofErr w:type="gramStart"/>
      <w:r w:rsidR="00AE698E">
        <w:t>are linked</w:t>
      </w:r>
      <w:proofErr w:type="gramEnd"/>
      <w:r w:rsidR="00AE698E">
        <w:t xml:space="preserve"> to </w:t>
      </w:r>
      <w:r w:rsidR="00E83045">
        <w:t xml:space="preserve">greater </w:t>
      </w:r>
      <w:r w:rsidR="00AE698E">
        <w:t>negative affect and ineffective goal-</w:t>
      </w:r>
      <w:r w:rsidR="008F5179">
        <w:t>achievement</w:t>
      </w:r>
      <w:r w:rsidR="00AE698E">
        <w:t xml:space="preserve"> (Elliot, 2006; Gable &amp; </w:t>
      </w:r>
      <w:proofErr w:type="spellStart"/>
      <w:r w:rsidR="00AE698E">
        <w:t>Impett</w:t>
      </w:r>
      <w:proofErr w:type="spellEnd"/>
      <w:r w:rsidR="00AE698E">
        <w:t>, 2012).</w:t>
      </w:r>
    </w:p>
    <w:p w:rsidR="00CA3CC6" w:rsidP="00AE698E" w:rsidRDefault="00615CE3" w14:paraId="2A76A28F" w14:textId="28A85F92">
      <w:pPr>
        <w:spacing w:line="480" w:lineRule="auto"/>
        <w:ind w:left="0" w:firstLine="720"/>
      </w:pPr>
      <w:r>
        <w:lastRenderedPageBreak/>
        <w:t>Beyond this</w:t>
      </w:r>
      <w:r w:rsidR="00A14C12">
        <w:t xml:space="preserve">, more psychometric research </w:t>
      </w:r>
      <w:proofErr w:type="gramStart"/>
      <w:r w:rsidR="00A14C12">
        <w:t>is needed</w:t>
      </w:r>
      <w:proofErr w:type="gramEnd"/>
      <w:r w:rsidR="00A14C12">
        <w:t xml:space="preserve"> to better understand the difference between </w:t>
      </w:r>
      <w:r w:rsidR="003B0835">
        <w:t>Negativity P</w:t>
      </w:r>
      <w:r w:rsidR="00A94DD6">
        <w:t>revention</w:t>
      </w:r>
      <w:r w:rsidR="00A14C12">
        <w:t xml:space="preserve"> and past measure</w:t>
      </w:r>
      <w:r w:rsidR="002E705D">
        <w:t>s of</w:t>
      </w:r>
      <w:r w:rsidR="00A14C12">
        <w:t xml:space="preserve"> avoidan</w:t>
      </w:r>
      <w:r w:rsidR="003B0835">
        <w:t>ce</w:t>
      </w:r>
      <w:r w:rsidR="00A14C12">
        <w:t xml:space="preserve"> motivation. What is it about these scales that leads them to diverge despite seemingly similar content</w:t>
      </w:r>
      <w:r w:rsidR="00074CC9">
        <w:t>?</w:t>
      </w:r>
      <w:r w:rsidR="00A14C12">
        <w:t xml:space="preserve"> One possibility </w:t>
      </w:r>
      <w:r w:rsidR="002E705D">
        <w:t xml:space="preserve">could </w:t>
      </w:r>
      <w:r w:rsidR="00074CC9">
        <w:t>lie</w:t>
      </w:r>
      <w:r w:rsidR="00A14C12">
        <w:t xml:space="preserve"> in the </w:t>
      </w:r>
      <w:r>
        <w:t xml:space="preserve">emphasis on the </w:t>
      </w:r>
      <w:r w:rsidR="00A14C12">
        <w:rPr>
          <w:i/>
        </w:rPr>
        <w:t>commitment to expend effort</w:t>
      </w:r>
      <w:r w:rsidR="002E705D">
        <w:t xml:space="preserve"> (i.e., in our response scale)</w:t>
      </w:r>
      <w:r w:rsidR="00A14C12">
        <w:t xml:space="preserve">. This </w:t>
      </w:r>
      <w:r w:rsidR="00CA3CC6">
        <w:t xml:space="preserve">feature </w:t>
      </w:r>
      <w:r w:rsidR="00A14C12">
        <w:t>is continually emphasized in most every definition of goal</w:t>
      </w:r>
      <w:r w:rsidR="002E705D">
        <w:t>s</w:t>
      </w:r>
      <w:r w:rsidR="00A14C12">
        <w:t xml:space="preserve"> we reviewed</w:t>
      </w:r>
      <w:r>
        <w:t xml:space="preserve"> (including Elliot’s, 2006, </w:t>
      </w:r>
      <w:r w:rsidR="00EC00CD">
        <w:t>def</w:t>
      </w:r>
      <w:r w:rsidR="00156A5D">
        <w:t>inition of avoidance goals)</w:t>
      </w:r>
      <w:r w:rsidR="00E14F37">
        <w:t>;</w:t>
      </w:r>
      <w:r w:rsidR="00156A5D">
        <w:t xml:space="preserve"> and thus we believe </w:t>
      </w:r>
      <w:r w:rsidR="00E46500">
        <w:t xml:space="preserve">it is </w:t>
      </w:r>
      <w:r w:rsidR="00156A5D">
        <w:t>quite appropriate</w:t>
      </w:r>
      <w:r w:rsidR="00E46500">
        <w:t xml:space="preserve"> and legitimate</w:t>
      </w:r>
      <w:r w:rsidR="00156A5D">
        <w:t>.</w:t>
      </w:r>
    </w:p>
    <w:p w:rsidR="002E705D" w:rsidP="008774E4" w:rsidRDefault="002E705D" w14:paraId="2446FFC6" w14:textId="1F678E80">
      <w:pPr>
        <w:spacing w:line="480" w:lineRule="auto"/>
        <w:ind w:left="0"/>
      </w:pPr>
      <w:r>
        <w:tab/>
      </w:r>
      <w:r>
        <w:t>Nonetheless, this emphasis could provide a</w:t>
      </w:r>
      <w:r w:rsidR="00E14F37">
        <w:t>n</w:t>
      </w:r>
      <w:r>
        <w:t xml:space="preserve"> explanation for </w:t>
      </w:r>
      <w:r w:rsidR="00A94DD6">
        <w:t xml:space="preserve">Negativity </w:t>
      </w:r>
      <w:r w:rsidR="003B0835">
        <w:t>P</w:t>
      </w:r>
      <w:r w:rsidR="00A94DD6">
        <w:t>revention</w:t>
      </w:r>
      <w:r>
        <w:t>’s divergence</w:t>
      </w:r>
      <w:r w:rsidR="00156A5D">
        <w:t xml:space="preserve"> from other avoidance scales</w:t>
      </w:r>
      <w:r>
        <w:t xml:space="preserve">. Although avoidance motivation </w:t>
      </w:r>
      <w:proofErr w:type="gramStart"/>
      <w:r>
        <w:t xml:space="preserve">is generally </w:t>
      </w:r>
      <w:r w:rsidR="00EC00CD">
        <w:t>thought</w:t>
      </w:r>
      <w:proofErr w:type="gramEnd"/>
      <w:r w:rsidR="00EC00CD">
        <w:t xml:space="preserve"> to be </w:t>
      </w:r>
      <w:r>
        <w:t xml:space="preserve">ineffective, research </w:t>
      </w:r>
      <w:r w:rsidR="00615CE3">
        <w:t xml:space="preserve">suggests </w:t>
      </w:r>
      <w:r>
        <w:t xml:space="preserve">that the allocation of </w:t>
      </w:r>
      <w:r w:rsidRPr="002E705D">
        <w:rPr>
          <w:i/>
        </w:rPr>
        <w:t>focused attention</w:t>
      </w:r>
      <w:r>
        <w:t xml:space="preserve"> can render it successful (see</w:t>
      </w:r>
      <w:r w:rsidR="001E4DA7">
        <w:t xml:space="preserve"> </w:t>
      </w:r>
      <w:proofErr w:type="spellStart"/>
      <w:r w:rsidRPr="001E4DA7" w:rsidR="001E4DA7">
        <w:t>Roskes</w:t>
      </w:r>
      <w:proofErr w:type="spellEnd"/>
      <w:r w:rsidRPr="001E4DA7" w:rsidR="001E4DA7">
        <w:t xml:space="preserve">, Elliot, &amp; De </w:t>
      </w:r>
      <w:proofErr w:type="spellStart"/>
      <w:r w:rsidRPr="001E4DA7" w:rsidR="001E4DA7">
        <w:t>Dreu</w:t>
      </w:r>
      <w:proofErr w:type="spellEnd"/>
      <w:r w:rsidRPr="001E4DA7" w:rsidR="001E4DA7">
        <w:t>, 2014</w:t>
      </w:r>
      <w:r>
        <w:t xml:space="preserve">). </w:t>
      </w:r>
      <w:r w:rsidR="00CD1B0E">
        <w:t xml:space="preserve">The convergence of </w:t>
      </w:r>
      <w:r w:rsidR="00A94DD6">
        <w:t xml:space="preserve">Negativity </w:t>
      </w:r>
      <w:r w:rsidR="003B0835">
        <w:t>P</w:t>
      </w:r>
      <w:r w:rsidR="00A94DD6">
        <w:t>revention</w:t>
      </w:r>
      <w:r w:rsidR="00CD1B0E">
        <w:t xml:space="preserve"> with Conscientiousness, Industriousness, and Intellect </w:t>
      </w:r>
      <w:r w:rsidR="00615CE3">
        <w:t xml:space="preserve">suggests that </w:t>
      </w:r>
      <w:r w:rsidR="00EC00CD">
        <w:t xml:space="preserve">it </w:t>
      </w:r>
      <w:r w:rsidR="00E14F37">
        <w:t xml:space="preserve">involves </w:t>
      </w:r>
      <w:r w:rsidR="00615CE3">
        <w:t>focused attention</w:t>
      </w:r>
      <w:r w:rsidR="00CD1B0E">
        <w:t>.</w:t>
      </w:r>
    </w:p>
    <w:p w:rsidR="00CA3CC6" w:rsidRDefault="00CD1B0E" w14:paraId="6C766C1D" w14:textId="78E29891">
      <w:pPr>
        <w:spacing w:line="480" w:lineRule="auto"/>
        <w:ind w:left="0" w:firstLine="720"/>
      </w:pPr>
      <w:r>
        <w:t>Furthermore, a</w:t>
      </w:r>
      <w:r w:rsidR="00A14C12">
        <w:t xml:space="preserve"> close inspection of past </w:t>
      </w:r>
      <w:r w:rsidR="00156A5D">
        <w:t xml:space="preserve">avoidance </w:t>
      </w:r>
      <w:r>
        <w:t xml:space="preserve">measures </w:t>
      </w:r>
      <w:r w:rsidR="00A14C12">
        <w:t xml:space="preserve">indicates they do not </w:t>
      </w:r>
      <w:r w:rsidR="00EC00CD">
        <w:t>direct</w:t>
      </w:r>
      <w:r w:rsidR="00156A5D">
        <w:t>ly</w:t>
      </w:r>
      <w:r w:rsidR="00EC00CD">
        <w:t xml:space="preserve"> </w:t>
      </w:r>
      <w:r w:rsidR="00E14F37">
        <w:t xml:space="preserve">ask about </w:t>
      </w:r>
      <w:r w:rsidR="00615CE3">
        <w:t>effort-</w:t>
      </w:r>
      <w:r w:rsidR="00A14C12">
        <w:t xml:space="preserve">commitment. </w:t>
      </w:r>
      <w:r w:rsidR="00557015">
        <w:t xml:space="preserve">Scales measuring </w:t>
      </w:r>
      <w:r w:rsidR="00074CC9">
        <w:t xml:space="preserve">BIS and the Fight-Flight-Freeze System </w:t>
      </w:r>
      <w:r w:rsidR="00CA3CC6">
        <w:t xml:space="preserve">(Carver &amp; White, 1994; </w:t>
      </w:r>
      <w:proofErr w:type="spellStart"/>
      <w:r w:rsidR="00CA3CC6">
        <w:t>Corr</w:t>
      </w:r>
      <w:proofErr w:type="spellEnd"/>
      <w:r w:rsidR="005721BE">
        <w:t xml:space="preserve"> &amp; Cooper,</w:t>
      </w:r>
      <w:r w:rsidR="00156A5D">
        <w:t xml:space="preserve"> 201</w:t>
      </w:r>
      <w:r w:rsidR="005721BE">
        <w:t>6</w:t>
      </w:r>
      <w:r w:rsidR="00CA3CC6">
        <w:t xml:space="preserve">) instead </w:t>
      </w:r>
      <w:r w:rsidR="00074CC9">
        <w:t xml:space="preserve">inquire about </w:t>
      </w:r>
      <w:r w:rsidR="00557015">
        <w:t xml:space="preserve">a tendency </w:t>
      </w:r>
      <w:r w:rsidR="00074CC9">
        <w:t>to respond to aversive events with anxiety, fear, and distress</w:t>
      </w:r>
      <w:r w:rsidR="00CA3CC6">
        <w:t>. As such,</w:t>
      </w:r>
      <w:r w:rsidR="00074CC9">
        <w:t xml:space="preserve"> they </w:t>
      </w:r>
      <w:proofErr w:type="gramStart"/>
      <w:r w:rsidR="00074CC9">
        <w:t>are perhaps more properly considered</w:t>
      </w:r>
      <w:proofErr w:type="gramEnd"/>
      <w:r w:rsidR="00074CC9">
        <w:t xml:space="preserve"> </w:t>
      </w:r>
      <w:r>
        <w:t xml:space="preserve">measures of </w:t>
      </w:r>
      <w:r w:rsidR="00074CC9">
        <w:t>affect than</w:t>
      </w:r>
      <w:r>
        <w:t xml:space="preserve"> goal-content</w:t>
      </w:r>
      <w:r w:rsidR="00074CC9">
        <w:t xml:space="preserve">. </w:t>
      </w:r>
      <w:r w:rsidR="00705F16">
        <w:t xml:space="preserve">Additionally, </w:t>
      </w:r>
      <w:r w:rsidR="00BF20DF">
        <w:t xml:space="preserve">past avoidance </w:t>
      </w:r>
      <w:r w:rsidR="00615CE3">
        <w:t xml:space="preserve">measure </w:t>
      </w:r>
      <w:r w:rsidR="00BF20DF">
        <w:t xml:space="preserve">typically </w:t>
      </w:r>
      <w:r w:rsidR="00783792">
        <w:t xml:space="preserve">ask </w:t>
      </w:r>
      <w:r w:rsidR="00BF20DF">
        <w:t>what a person is “trying” to do (e.g., “</w:t>
      </w:r>
      <w:r w:rsidRPr="00BF20DF" w:rsidR="00BF20DF">
        <w:t>I am trying to make sure that nothing bad happens to my close relationships</w:t>
      </w:r>
      <w:r w:rsidR="00BF20DF">
        <w:t>”</w:t>
      </w:r>
      <w:r w:rsidR="00E46500">
        <w:t>;</w:t>
      </w:r>
      <w:r w:rsidR="00BF20DF">
        <w:t xml:space="preserve"> Elliot et al., 2006). </w:t>
      </w:r>
      <w:r w:rsidR="00FB4F76">
        <w:t>“</w:t>
      </w:r>
      <w:r w:rsidR="00557015">
        <w:t>A strong commitment</w:t>
      </w:r>
      <w:r w:rsidR="00FB4F76">
        <w:t xml:space="preserve">” may </w:t>
      </w:r>
      <w:r w:rsidR="00557015">
        <w:t>clearly indicate the allocation of focused attention</w:t>
      </w:r>
      <w:proofErr w:type="gramStart"/>
      <w:r w:rsidR="00557015">
        <w:t>;</w:t>
      </w:r>
      <w:proofErr w:type="gramEnd"/>
      <w:r w:rsidR="00557015">
        <w:t xml:space="preserve"> while “trying” may not.</w:t>
      </w:r>
      <w:r w:rsidR="00E46500">
        <w:t xml:space="preserve"> </w:t>
      </w:r>
      <w:r w:rsidR="00AE698E">
        <w:t>Finally, t</w:t>
      </w:r>
      <w:r w:rsidR="00E46500">
        <w:t xml:space="preserve">he instructions for the PINT-Goals scales also quite explicitly indicate that commitment involves effort-allocation, and that it can be different from simply disliking something. This may serve </w:t>
      </w:r>
      <w:proofErr w:type="gramStart"/>
      <w:r w:rsidR="00E46500">
        <w:t xml:space="preserve">to further </w:t>
      </w:r>
      <w:r w:rsidR="00AE698E">
        <w:t>emphasize</w:t>
      </w:r>
      <w:proofErr w:type="gramEnd"/>
      <w:r w:rsidR="00AE698E">
        <w:t xml:space="preserve"> </w:t>
      </w:r>
      <w:r w:rsidR="00E46500">
        <w:t>the allocation of focused attention.</w:t>
      </w:r>
    </w:p>
    <w:p w:rsidR="0044315E" w:rsidP="0044315E" w:rsidRDefault="0044315E" w14:paraId="161E787E" w14:textId="77777777">
      <w:pPr>
        <w:spacing w:line="480" w:lineRule="auto"/>
        <w:ind w:left="0"/>
      </w:pPr>
      <w:r>
        <w:rPr>
          <w:b/>
        </w:rPr>
        <w:t xml:space="preserve">Need for Further Psychometric </w:t>
      </w:r>
      <w:r w:rsidR="00491E91">
        <w:rPr>
          <w:b/>
        </w:rPr>
        <w:t>Work on Goal-Structure</w:t>
      </w:r>
    </w:p>
    <w:p w:rsidR="00491E91" w:rsidP="0044315E" w:rsidRDefault="0044315E" w14:paraId="2A01393D" w14:textId="5D1425A0">
      <w:pPr>
        <w:spacing w:line="480" w:lineRule="auto"/>
        <w:ind w:left="0"/>
      </w:pPr>
      <w:r>
        <w:lastRenderedPageBreak/>
        <w:tab/>
      </w:r>
      <w:proofErr w:type="gramStart"/>
      <w:r w:rsidR="00491E91">
        <w:t>Having summariz</w:t>
      </w:r>
      <w:r w:rsidR="00CA532D">
        <w:t>ed</w:t>
      </w:r>
      <w:r w:rsidR="00491E91">
        <w:t xml:space="preserve"> the most global aspects of our findings,</w:t>
      </w:r>
      <w:proofErr w:type="gramEnd"/>
      <w:r w:rsidR="00491E91">
        <w:t xml:space="preserve"> </w:t>
      </w:r>
      <w:proofErr w:type="gramStart"/>
      <w:r w:rsidR="00491E91">
        <w:t>it</w:t>
      </w:r>
      <w:proofErr w:type="gramEnd"/>
      <w:r w:rsidR="00491E91">
        <w:t xml:space="preserve"> is next important to emphasize that </w:t>
      </w:r>
      <w:r w:rsidR="00783792">
        <w:t>a great deal of psychometric research remains to be done</w:t>
      </w:r>
      <w:r>
        <w:t xml:space="preserve">. </w:t>
      </w:r>
      <w:r w:rsidR="00783792">
        <w:t xml:space="preserve">The Big Five traits </w:t>
      </w:r>
      <w:proofErr w:type="gramStart"/>
      <w:r w:rsidR="00783792">
        <w:t>were not definit</w:t>
      </w:r>
      <w:r w:rsidR="00E14F37">
        <w:t>iv</w:t>
      </w:r>
      <w:r w:rsidR="00783792">
        <w:t>ely established</w:t>
      </w:r>
      <w:proofErr w:type="gramEnd"/>
      <w:r w:rsidR="00783792">
        <w:t xml:space="preserve"> in one paper, and it is unreasonable to expect the PINT Taxonomy</w:t>
      </w:r>
      <w:r w:rsidR="00557015">
        <w:t xml:space="preserve"> to</w:t>
      </w:r>
      <w:r w:rsidR="00AF1EBA">
        <w:t xml:space="preserve"> be either</w:t>
      </w:r>
      <w:r w:rsidR="00783792">
        <w:t xml:space="preserve">. </w:t>
      </w:r>
      <w:r w:rsidR="00491E91">
        <w:t xml:space="preserve">We emphasize </w:t>
      </w:r>
      <w:r w:rsidR="006A3AFD">
        <w:t xml:space="preserve">five </w:t>
      </w:r>
      <w:r w:rsidR="00491E91">
        <w:t xml:space="preserve">lines of </w:t>
      </w:r>
      <w:r w:rsidR="00D83A98">
        <w:t xml:space="preserve">psychometric </w:t>
      </w:r>
      <w:r w:rsidR="00491E91">
        <w:t>work that we see as especially important.</w:t>
      </w:r>
    </w:p>
    <w:p w:rsidRPr="00491E91" w:rsidR="0044315E" w:rsidP="00491E91" w:rsidRDefault="00491E91" w14:paraId="0BFDAD3C" w14:textId="5FF41CFC">
      <w:pPr>
        <w:spacing w:line="480" w:lineRule="auto"/>
        <w:ind w:left="0" w:firstLine="720"/>
      </w:pPr>
      <w:r>
        <w:rPr>
          <w:b/>
        </w:rPr>
        <w:t xml:space="preserve">Cross-Cultural Research: </w:t>
      </w:r>
      <w:r w:rsidR="0044315E">
        <w:t xml:space="preserve">Above all else, research on </w:t>
      </w:r>
      <w:r>
        <w:t>the structure of goal-</w:t>
      </w:r>
      <w:r w:rsidR="00783792">
        <w:t>content</w:t>
      </w:r>
      <w:r>
        <w:t xml:space="preserve"> in </w:t>
      </w:r>
      <w:r w:rsidR="0044315E">
        <w:t xml:space="preserve">other languages and cultures </w:t>
      </w:r>
      <w:proofErr w:type="gramStart"/>
      <w:r w:rsidR="0044315E">
        <w:t>is needed</w:t>
      </w:r>
      <w:proofErr w:type="gramEnd"/>
      <w:r w:rsidR="0044315E">
        <w:t xml:space="preserve">. </w:t>
      </w:r>
      <w:r>
        <w:t xml:space="preserve">Currently, we can only say that the PINT Taxonomy appears to summarize the broadest </w:t>
      </w:r>
      <w:r w:rsidR="008F5179">
        <w:t xml:space="preserve">dimensions </w:t>
      </w:r>
      <w:r>
        <w:t xml:space="preserve">of goal-content in the </w:t>
      </w:r>
      <w:r>
        <w:rPr>
          <w:i/>
        </w:rPr>
        <w:t xml:space="preserve">English language </w:t>
      </w:r>
      <w:r w:rsidR="00783792">
        <w:t xml:space="preserve">as </w:t>
      </w:r>
      <w:r>
        <w:t xml:space="preserve">used within </w:t>
      </w:r>
      <w:r>
        <w:rPr>
          <w:i/>
        </w:rPr>
        <w:t xml:space="preserve">American </w:t>
      </w:r>
      <w:r w:rsidRPr="005233D5">
        <w:rPr>
          <w:i/>
        </w:rPr>
        <w:t>culture</w:t>
      </w:r>
      <w:r>
        <w:t xml:space="preserve">. </w:t>
      </w:r>
      <w:r w:rsidR="00783792">
        <w:t xml:space="preserve">However, we speculate that </w:t>
      </w:r>
      <w:r w:rsidR="00514BF6">
        <w:t xml:space="preserve">the PINT </w:t>
      </w:r>
      <w:r w:rsidR="00783792">
        <w:t>goals will generalize to at least many other industrialized cultures</w:t>
      </w:r>
      <w:r>
        <w:t xml:space="preserve">. Certainly, the appropriateness of specific items will vary across cultures. </w:t>
      </w:r>
      <w:r w:rsidR="00776694">
        <w:t xml:space="preserve">For example, </w:t>
      </w:r>
      <w:r>
        <w:t>“</w:t>
      </w:r>
      <w:r w:rsidR="00776694">
        <w:t>c</w:t>
      </w:r>
      <w:r>
        <w:t xml:space="preserve">hurch” </w:t>
      </w:r>
      <w:r w:rsidR="00783792">
        <w:t xml:space="preserve">would </w:t>
      </w:r>
      <w:r>
        <w:t xml:space="preserve">not serve as a good marker of Tradition in </w:t>
      </w:r>
      <w:r w:rsidR="00776694">
        <w:t>non-Christian culture</w:t>
      </w:r>
      <w:r w:rsidR="00557015">
        <w:t>s</w:t>
      </w:r>
      <w:r w:rsidR="00156A5D">
        <w:t>; and</w:t>
      </w:r>
      <w:r w:rsidR="00776694">
        <w:t xml:space="preserve"> “fatness” </w:t>
      </w:r>
      <w:r w:rsidR="00783792">
        <w:t xml:space="preserve">would </w:t>
      </w:r>
      <w:r w:rsidR="00776694">
        <w:t xml:space="preserve">not serve as a good marker of </w:t>
      </w:r>
      <w:r w:rsidR="00D83A98">
        <w:t>Negativity P</w:t>
      </w:r>
      <w:r w:rsidR="00A94DD6">
        <w:t>revention</w:t>
      </w:r>
      <w:r w:rsidR="00776694">
        <w:t xml:space="preserve"> </w:t>
      </w:r>
      <w:r w:rsidR="00AF1EBA">
        <w:t xml:space="preserve">in </w:t>
      </w:r>
      <w:r w:rsidR="00776694">
        <w:t>culture</w:t>
      </w:r>
      <w:r w:rsidR="00557015">
        <w:t>s</w:t>
      </w:r>
      <w:r w:rsidR="00776694">
        <w:t xml:space="preserve"> where starvation is a larger concern than obesity. Nonetheless, we </w:t>
      </w:r>
      <w:r w:rsidR="008E10D6">
        <w:t xml:space="preserve">suggest </w:t>
      </w:r>
      <w:r w:rsidR="00776694">
        <w:t xml:space="preserve">that the deeper concepts underlying these four constructs </w:t>
      </w:r>
      <w:r w:rsidR="008E10D6">
        <w:t xml:space="preserve">are </w:t>
      </w:r>
      <w:r w:rsidR="00783792">
        <w:t>relevant to the human condition more generally – at least as experienced in large</w:t>
      </w:r>
      <w:r w:rsidR="00AF1EBA">
        <w:t>,</w:t>
      </w:r>
      <w:r w:rsidR="00783792">
        <w:t xml:space="preserve"> industrialized cultures</w:t>
      </w:r>
      <w:r w:rsidR="00E14F37">
        <w:t>.</w:t>
      </w:r>
    </w:p>
    <w:p w:rsidR="00C049B1" w:rsidP="00C049B1" w:rsidRDefault="0044315E" w14:paraId="1DEB82A2" w14:textId="459FDF48">
      <w:pPr>
        <w:spacing w:line="480" w:lineRule="auto"/>
        <w:ind w:left="0"/>
      </w:pPr>
      <w:r>
        <w:tab/>
      </w:r>
      <w:r w:rsidR="00491E91">
        <w:rPr>
          <w:b/>
        </w:rPr>
        <w:t xml:space="preserve">Other Item Pools: </w:t>
      </w:r>
      <w:r w:rsidR="0024722B">
        <w:t>It</w:t>
      </w:r>
      <w:r>
        <w:t xml:space="preserve"> will be important to</w:t>
      </w:r>
      <w:r w:rsidR="00BF51CD">
        <w:t xml:space="preserve"> examine the structure of goal-content </w:t>
      </w:r>
      <w:r>
        <w:t>using other item pools</w:t>
      </w:r>
      <w:r w:rsidR="00CA532D">
        <w:t xml:space="preserve"> (even in American English)</w:t>
      </w:r>
      <w:r>
        <w:t xml:space="preserve">. </w:t>
      </w:r>
      <w:r w:rsidR="00CA532D">
        <w:t>For example, s</w:t>
      </w:r>
      <w:r w:rsidR="00776694">
        <w:t xml:space="preserve">ome may quibble with our decision to focus on nouns. </w:t>
      </w:r>
      <w:r w:rsidR="00557015">
        <w:t xml:space="preserve">It would also be useful to investigate </w:t>
      </w:r>
      <w:r w:rsidR="00E14F37">
        <w:t xml:space="preserve">large pools of </w:t>
      </w:r>
      <w:r w:rsidR="00557015">
        <w:t xml:space="preserve">less ambiguous, sentence-length items </w:t>
      </w:r>
      <w:r w:rsidR="00776694">
        <w:t>(Goldberg</w:t>
      </w:r>
      <w:r w:rsidR="008B03F9">
        <w:t xml:space="preserve"> &amp; </w:t>
      </w:r>
      <w:proofErr w:type="spellStart"/>
      <w:r w:rsidR="008B03F9">
        <w:t>Kilkowski</w:t>
      </w:r>
      <w:proofErr w:type="spellEnd"/>
      <w:r w:rsidR="00776694">
        <w:t xml:space="preserve">, </w:t>
      </w:r>
      <w:r w:rsidR="008B03F9">
        <w:t>1995</w:t>
      </w:r>
      <w:r w:rsidR="00776694">
        <w:t>)</w:t>
      </w:r>
      <w:r w:rsidR="00557015">
        <w:t>.</w:t>
      </w:r>
    </w:p>
    <w:p w:rsidRPr="006A3AFD" w:rsidR="006A3AFD" w:rsidP="00D122B2" w:rsidRDefault="006A3AFD" w14:paraId="2145AA85" w14:textId="2FF39CD6">
      <w:pPr>
        <w:spacing w:line="480" w:lineRule="auto"/>
        <w:ind w:left="0"/>
      </w:pPr>
      <w:r>
        <w:tab/>
      </w:r>
      <w:r>
        <w:rPr>
          <w:b/>
        </w:rPr>
        <w:t xml:space="preserve">Optimal Markers of the PINT Dimensions: </w:t>
      </w:r>
      <w:r>
        <w:t xml:space="preserve">In creating the PINT Goal-Contents scale, we selected 43 words out of hundreds of candidate items. </w:t>
      </w:r>
      <w:r w:rsidR="006F49BE">
        <w:t>W</w:t>
      </w:r>
      <w:r>
        <w:t>e believe these 43 items represent a reasonable first step toward identifying optimal markers</w:t>
      </w:r>
      <w:r w:rsidR="006F49BE">
        <w:t xml:space="preserve"> of these dimensions, as we used multiple conceptual and quantitative criteria to develop succinct but reliable and valid scales</w:t>
      </w:r>
      <w:r>
        <w:t xml:space="preserve">. </w:t>
      </w:r>
      <w:r>
        <w:lastRenderedPageBreak/>
        <w:t xml:space="preserve">Nonetheless, </w:t>
      </w:r>
      <w:r w:rsidR="006F49BE">
        <w:t xml:space="preserve">even after decades of research, trait psychologists continue their efforts to refine item selection </w:t>
      </w:r>
      <w:proofErr w:type="gramStart"/>
      <w:r w:rsidR="006F49BE">
        <w:t>so as to</w:t>
      </w:r>
      <w:proofErr w:type="gramEnd"/>
      <w:r w:rsidR="006F49BE">
        <w:t xml:space="preserve"> best measure the Big Five dimensions (e.g., Soto &amp; John, 2016). Certainly, then, there is need for further work in th</w:t>
      </w:r>
      <w:r w:rsidR="00AE698E">
        <w:t>e goal-content</w:t>
      </w:r>
      <w:r w:rsidR="006F49BE">
        <w:t xml:space="preserve"> domain too</w:t>
      </w:r>
      <w:r>
        <w:t>. It is possible that our subjective interpretation</w:t>
      </w:r>
      <w:r w:rsidR="00D122B2">
        <w:t>s</w:t>
      </w:r>
      <w:r>
        <w:t xml:space="preserve"> biased </w:t>
      </w:r>
      <w:r w:rsidR="006F49BE">
        <w:t>item selection</w:t>
      </w:r>
      <w:r>
        <w:t xml:space="preserve"> in </w:t>
      </w:r>
      <w:r w:rsidR="006F49BE">
        <w:t xml:space="preserve">an </w:t>
      </w:r>
      <w:r>
        <w:t>unintended</w:t>
      </w:r>
      <w:r w:rsidR="006F49BE">
        <w:t xml:space="preserve"> fashion</w:t>
      </w:r>
      <w:r>
        <w:t xml:space="preserve">. The selection of other (possibly more valid) items could alter correlations with external constructs. </w:t>
      </w:r>
      <w:r w:rsidR="006F49BE">
        <w:t>Automated item selection procedures (e.g., ant colony optimization; see</w:t>
      </w:r>
      <w:r w:rsidR="00D122B2">
        <w:t xml:space="preserve"> </w:t>
      </w:r>
      <w:proofErr w:type="spellStart"/>
      <w:r w:rsidR="00D122B2">
        <w:t>Le</w:t>
      </w:r>
      <w:r w:rsidR="00963009">
        <w:t>ite</w:t>
      </w:r>
      <w:proofErr w:type="spellEnd"/>
      <w:r w:rsidR="00963009">
        <w:t xml:space="preserve">, Huang, &amp; </w:t>
      </w:r>
      <w:proofErr w:type="spellStart"/>
      <w:r w:rsidR="00963009">
        <w:t>Marcoulides</w:t>
      </w:r>
      <w:proofErr w:type="spellEnd"/>
      <w:r w:rsidR="00963009">
        <w:t>, 2008</w:t>
      </w:r>
      <w:r w:rsidR="006F49BE">
        <w:t xml:space="preserve">) could be useful in this regard, as they could remove biases unintentionally introduced by subjective human judgment. </w:t>
      </w:r>
    </w:p>
    <w:p w:rsidR="00B738F6" w:rsidP="00C049B1" w:rsidRDefault="00CA532D" w14:paraId="6EFF3E4A" w14:textId="0C2E7970">
      <w:pPr>
        <w:spacing w:line="480" w:lineRule="auto"/>
        <w:ind w:left="0"/>
      </w:pPr>
      <w:r>
        <w:tab/>
      </w:r>
      <w:proofErr w:type="gramStart"/>
      <w:r>
        <w:rPr>
          <w:b/>
        </w:rPr>
        <w:t>More Specific Factors:</w:t>
      </w:r>
      <w:proofErr w:type="gramEnd"/>
      <w:r>
        <w:rPr>
          <w:b/>
        </w:rPr>
        <w:t xml:space="preserve"> </w:t>
      </w:r>
      <w:r>
        <w:t xml:space="preserve">We </w:t>
      </w:r>
      <w:r w:rsidR="00557015">
        <w:t>suggest</w:t>
      </w:r>
      <w:r w:rsidR="008F5179">
        <w:t>ed</w:t>
      </w:r>
      <w:r w:rsidR="00557015">
        <w:t xml:space="preserve"> that </w:t>
      </w:r>
      <w:r>
        <w:t xml:space="preserve">goal-content </w:t>
      </w:r>
      <w:r w:rsidR="00557015">
        <w:t xml:space="preserve">is </w:t>
      </w:r>
      <w:r>
        <w:t>hierarchically structured</w:t>
      </w:r>
      <w:r w:rsidR="00E4674D">
        <w:t>, such that it</w:t>
      </w:r>
      <w:r>
        <w:t xml:space="preserve"> can be usefully described at various levels of abstraction. Consistent with this, Studies 1</w:t>
      </w:r>
      <w:r w:rsidR="00AF1EBA">
        <w:t>-</w:t>
      </w:r>
      <w:r>
        <w:t>2 indicate</w:t>
      </w:r>
      <w:r w:rsidR="00BF51CD">
        <w:t>d</w:t>
      </w:r>
      <w:r>
        <w:t xml:space="preserve"> that, at </w:t>
      </w:r>
      <w:r w:rsidR="005702A6">
        <w:t xml:space="preserve">a </w:t>
      </w:r>
      <w:r w:rsidR="00E14F37">
        <w:t xml:space="preserve">very abstract </w:t>
      </w:r>
      <w:r>
        <w:t xml:space="preserve">level, goal-content </w:t>
      </w:r>
      <w:proofErr w:type="gramStart"/>
      <w:r>
        <w:t>can</w:t>
      </w:r>
      <w:proofErr w:type="gramEnd"/>
      <w:r>
        <w:t xml:space="preserve"> be usefully described in terms of </w:t>
      </w:r>
      <w:r w:rsidR="00A47880">
        <w:t>Positivity Promotion</w:t>
      </w:r>
      <w:r>
        <w:t xml:space="preserve"> and </w:t>
      </w:r>
      <w:r w:rsidR="00A94DD6">
        <w:t xml:space="preserve">Negativity </w:t>
      </w:r>
      <w:r w:rsidR="00D83A98">
        <w:t>P</w:t>
      </w:r>
      <w:r w:rsidR="00A94DD6">
        <w:t>revention</w:t>
      </w:r>
      <w:r>
        <w:t xml:space="preserve">. </w:t>
      </w:r>
      <w:r w:rsidR="00EF293C">
        <w:t xml:space="preserve">Thus, two </w:t>
      </w:r>
      <w:r w:rsidR="006B1BC8">
        <w:t>content-neutral ‘</w:t>
      </w:r>
      <w:r w:rsidR="00EF293C">
        <w:t>types</w:t>
      </w:r>
      <w:r w:rsidR="006B1BC8">
        <w:t>’</w:t>
      </w:r>
      <w:r w:rsidR="00EF293C">
        <w:t xml:space="preserve"> of goals help to organize goal-content at a very superordinate level. </w:t>
      </w:r>
      <w:r>
        <w:t xml:space="preserve">We suggest that the PINT Taxonomy represents a level of abstraction </w:t>
      </w:r>
      <w:r w:rsidR="00E4674D">
        <w:t xml:space="preserve">roughly </w:t>
      </w:r>
      <w:r>
        <w:t xml:space="preserve">parallel to </w:t>
      </w:r>
      <w:r w:rsidR="00E4674D">
        <w:t xml:space="preserve">the </w:t>
      </w:r>
      <w:r>
        <w:t>Big Five</w:t>
      </w:r>
      <w:r w:rsidR="00B738F6">
        <w:t xml:space="preserve">. </w:t>
      </w:r>
      <w:r w:rsidR="00E4674D">
        <w:t>Just as this level was most useful to trait researchers in the 1990’s, we expect that the PINT Taxonomy will be most usef</w:t>
      </w:r>
      <w:r w:rsidR="00557015">
        <w:t>ul now.</w:t>
      </w:r>
      <w:r w:rsidR="00EF293C">
        <w:t xml:space="preserve"> It begins to specify the </w:t>
      </w:r>
      <w:r w:rsidR="007908FE">
        <w:t xml:space="preserve">most important </w:t>
      </w:r>
      <w:r w:rsidR="00EF293C">
        <w:t>content of people’s goals in a way that goes beyond simple valence (i.e., positive vs. negative).</w:t>
      </w:r>
    </w:p>
    <w:p w:rsidR="007D2EEA" w:rsidP="001D6399" w:rsidRDefault="00B738F6" w14:paraId="51059AFD" w14:textId="03BE4B58">
      <w:pPr>
        <w:spacing w:line="480" w:lineRule="auto"/>
        <w:ind w:left="0"/>
      </w:pPr>
      <w:r>
        <w:tab/>
      </w:r>
      <w:r>
        <w:t>As research proceeds, though, it will undoubtedly be</w:t>
      </w:r>
      <w:r w:rsidR="00557015">
        <w:t>come</w:t>
      </w:r>
      <w:r>
        <w:t xml:space="preserve"> useful to explore </w:t>
      </w:r>
      <w:proofErr w:type="gramStart"/>
      <w:r w:rsidR="00156A5D">
        <w:t xml:space="preserve">more specific </w:t>
      </w:r>
      <w:r>
        <w:t>constructs</w:t>
      </w:r>
      <w:proofErr w:type="gramEnd"/>
      <w:r>
        <w:t xml:space="preserve">. </w:t>
      </w:r>
      <w:proofErr w:type="gramStart"/>
      <w:r>
        <w:t>For example, past goal taxonomies have distinguished between Achievement and Power (</w:t>
      </w:r>
      <w:r w:rsidR="005E0B5B">
        <w:t>e.g., McClelland, 1987</w:t>
      </w:r>
      <w:r>
        <w:t>); suggested that Intimacy may reflect a unique form of communal motivation (</w:t>
      </w:r>
      <w:r w:rsidR="00B64708">
        <w:t>e.g., McAdams, 2012</w:t>
      </w:r>
      <w:r>
        <w:t xml:space="preserve">); or posited </w:t>
      </w:r>
      <w:r w:rsidR="00DE1D36">
        <w:t>‘</w:t>
      </w:r>
      <w:r>
        <w:t>blend</w:t>
      </w:r>
      <w:r w:rsidR="007D2EEA">
        <w:t>s</w:t>
      </w:r>
      <w:r w:rsidR="00DE1D36">
        <w:t xml:space="preserve">’ </w:t>
      </w:r>
      <w:r w:rsidR="00AF1EBA">
        <w:t xml:space="preserve">of </w:t>
      </w:r>
      <w:r w:rsidR="007D2EEA">
        <w:t xml:space="preserve">two or more </w:t>
      </w:r>
      <w:r w:rsidR="001D6399">
        <w:t xml:space="preserve">goals </w:t>
      </w:r>
      <w:r w:rsidR="00DE1D36">
        <w:t xml:space="preserve">represented in the PINT </w:t>
      </w:r>
      <w:r>
        <w:t>(e.g.,</w:t>
      </w:r>
      <w:r w:rsidR="00EA1EA6">
        <w:t xml:space="preserve"> Self-Direction </w:t>
      </w:r>
      <w:r w:rsidR="001D6399">
        <w:t xml:space="preserve">as a blend of </w:t>
      </w:r>
      <w:r w:rsidR="00EA1EA6">
        <w:t>Achievement and Universalism</w:t>
      </w:r>
      <w:r w:rsidR="00DE1D36">
        <w:t xml:space="preserve"> values</w:t>
      </w:r>
      <w:r w:rsidR="001D6399">
        <w:t>; Benevolence as a blend of Universalism and Tradition</w:t>
      </w:r>
      <w:r w:rsidR="00DE1D36">
        <w:t xml:space="preserve"> values; Schwartz, 2012</w:t>
      </w:r>
      <w:r w:rsidR="00EA1EA6">
        <w:t>)</w:t>
      </w:r>
      <w:r>
        <w:t>.</w:t>
      </w:r>
      <w:proofErr w:type="gramEnd"/>
      <w:r>
        <w:t xml:space="preserve"> </w:t>
      </w:r>
      <w:r w:rsidR="00EA1EA6">
        <w:t xml:space="preserve">Studies of the </w:t>
      </w:r>
      <w:r w:rsidR="007D2EEA">
        <w:t xml:space="preserve">more fine-grained </w:t>
      </w:r>
      <w:r w:rsidR="00EA1EA6">
        <w:lastRenderedPageBreak/>
        <w:t xml:space="preserve">structure of goal-content will </w:t>
      </w:r>
      <w:r w:rsidR="007D2EEA">
        <w:t xml:space="preserve">undoubtedly </w:t>
      </w:r>
      <w:r w:rsidR="00EA1EA6">
        <w:t>yield many constructs of this</w:t>
      </w:r>
      <w:r w:rsidR="00DE1D36">
        <w:t xml:space="preserve"> type. Indeed</w:t>
      </w:r>
      <w:r w:rsidR="001D6399">
        <w:t xml:space="preserve">, </w:t>
      </w:r>
      <w:r w:rsidR="00EA1EA6">
        <w:t>Studies 1-2 already allude to such</w:t>
      </w:r>
      <w:r w:rsidR="001D6399">
        <w:t xml:space="preserve"> possibilities</w:t>
      </w:r>
      <w:r w:rsidR="00EA1EA6">
        <w:t xml:space="preserve">. </w:t>
      </w:r>
      <w:r w:rsidR="001D6399">
        <w:t xml:space="preserve">We suggest that the application of </w:t>
      </w:r>
      <w:proofErr w:type="spellStart"/>
      <w:r w:rsidR="001D6399">
        <w:t>circumplex</w:t>
      </w:r>
      <w:proofErr w:type="spellEnd"/>
      <w:r w:rsidR="001D6399">
        <w:t xml:space="preserve"> models (</w:t>
      </w:r>
      <w:proofErr w:type="spellStart"/>
      <w:r w:rsidR="001D6399">
        <w:t>Gurtman</w:t>
      </w:r>
      <w:proofErr w:type="spellEnd"/>
      <w:r w:rsidR="001D6399">
        <w:t xml:space="preserve"> &amp; </w:t>
      </w:r>
      <w:proofErr w:type="spellStart"/>
      <w:r w:rsidR="001D6399">
        <w:t>Pincus</w:t>
      </w:r>
      <w:proofErr w:type="spellEnd"/>
      <w:r w:rsidR="001D6399">
        <w:t>, 2003) will be particularly useful in this regard. S</w:t>
      </w:r>
      <w:r w:rsidR="00DE1D36">
        <w:t xml:space="preserve">uch models have been applied </w:t>
      </w:r>
      <w:r w:rsidR="00E14F37">
        <w:t>with</w:t>
      </w:r>
      <w:r w:rsidR="00DE1D36">
        <w:t xml:space="preserve">in </w:t>
      </w:r>
      <w:r w:rsidR="001D6399">
        <w:t xml:space="preserve">past goal-taxonomies </w:t>
      </w:r>
      <w:r w:rsidR="007D2EEA">
        <w:t>(e.</w:t>
      </w:r>
      <w:r w:rsidR="001D6399">
        <w:t>g.</w:t>
      </w:r>
      <w:r w:rsidR="007D2EEA">
        <w:t xml:space="preserve">, </w:t>
      </w:r>
      <w:proofErr w:type="spellStart"/>
      <w:r w:rsidR="00B64708">
        <w:t>Grouzet</w:t>
      </w:r>
      <w:proofErr w:type="spellEnd"/>
      <w:r w:rsidR="00B64708">
        <w:t xml:space="preserve"> et al.,</w:t>
      </w:r>
      <w:r w:rsidR="00E14F37">
        <w:t xml:space="preserve"> 2015</w:t>
      </w:r>
      <w:r w:rsidR="00B64708">
        <w:t>; Locke, 200</w:t>
      </w:r>
      <w:r w:rsidR="00D122B2">
        <w:t>0</w:t>
      </w:r>
      <w:r w:rsidR="007D2EEA">
        <w:t xml:space="preserve">; Schwartz et al., 2001), and </w:t>
      </w:r>
      <w:r w:rsidR="00DE1D36">
        <w:t xml:space="preserve">they </w:t>
      </w:r>
      <w:r w:rsidR="001D6399">
        <w:t>can be used to identify lower-order facets that represent a blend (i.e., rotation between) two higher-order facets (</w:t>
      </w:r>
      <w:proofErr w:type="spellStart"/>
      <w:r w:rsidR="001D6399">
        <w:t>Hofstee</w:t>
      </w:r>
      <w:proofErr w:type="spellEnd"/>
      <w:r w:rsidR="001D6399">
        <w:t xml:space="preserve"> e</w:t>
      </w:r>
      <w:r w:rsidR="00BF0F2E">
        <w:t>t al., 1992).</w:t>
      </w:r>
      <w:r w:rsidR="00EF293C">
        <w:t xml:space="preserve"> They could help to identify different forms of prevention motivation, for example, directed at </w:t>
      </w:r>
      <w:r w:rsidR="007908FE">
        <w:t xml:space="preserve">preventing different forms of </w:t>
      </w:r>
      <w:r w:rsidR="00F05B29">
        <w:t xml:space="preserve">undesirable </w:t>
      </w:r>
      <w:r w:rsidR="007908FE">
        <w:t>goal-</w:t>
      </w:r>
      <w:r w:rsidR="00EF293C">
        <w:t>content.</w:t>
      </w:r>
    </w:p>
    <w:p w:rsidRPr="00AA06F5" w:rsidR="008E10D6" w:rsidP="001D6399" w:rsidRDefault="008E10D6" w14:paraId="58352670" w14:textId="55CF7049">
      <w:pPr>
        <w:spacing w:line="480" w:lineRule="auto"/>
        <w:ind w:left="0"/>
      </w:pPr>
      <w:r>
        <w:tab/>
      </w:r>
      <w:r>
        <w:rPr>
          <w:b/>
        </w:rPr>
        <w:t xml:space="preserve">Links to Mid-Level Goal Constructs: </w:t>
      </w:r>
      <w:r w:rsidRPr="008E10D6">
        <w:t>Like</w:t>
      </w:r>
      <w:r>
        <w:rPr>
          <w:b/>
        </w:rPr>
        <w:t xml:space="preserve"> </w:t>
      </w:r>
      <w:r>
        <w:t xml:space="preserve">previous goal taxonomies, the PINT Taxonomy focuses on higher-order goal-content (i.e., values, motives, aspirations). We suggested that </w:t>
      </w:r>
      <w:r w:rsidR="00634E86">
        <w:t xml:space="preserve">could provide </w:t>
      </w:r>
      <w:r w:rsidR="00AA06F5">
        <w:t>an organizing framework for lower-</w:t>
      </w:r>
      <w:r w:rsidR="00F05B29">
        <w:t>order</w:t>
      </w:r>
      <w:r w:rsidR="00AA06F5">
        <w:t xml:space="preserve"> goals as well. </w:t>
      </w:r>
      <w:r w:rsidR="00634E86">
        <w:t xml:space="preserve">Future research should examine if this is the case. </w:t>
      </w:r>
      <w:r w:rsidR="00AA06F5">
        <w:t xml:space="preserve">Mid-level goal constructs are typically researched by asking participants to first </w:t>
      </w:r>
      <w:proofErr w:type="spellStart"/>
      <w:r w:rsidR="00AA06F5">
        <w:rPr>
          <w:i/>
        </w:rPr>
        <w:t>idiographically</w:t>
      </w:r>
      <w:proofErr w:type="spellEnd"/>
      <w:r w:rsidR="00AA06F5">
        <w:rPr>
          <w:i/>
        </w:rPr>
        <w:t xml:space="preserve"> </w:t>
      </w:r>
      <w:r w:rsidR="00AA06F5">
        <w:t xml:space="preserve">identify their goals (i.e., briefly describe them in their own words) and then answer a series of </w:t>
      </w:r>
      <w:proofErr w:type="spellStart"/>
      <w:r w:rsidR="00AA06F5">
        <w:rPr>
          <w:i/>
        </w:rPr>
        <w:t>nomographic</w:t>
      </w:r>
      <w:proofErr w:type="spellEnd"/>
      <w:r w:rsidR="00AA06F5">
        <w:rPr>
          <w:i/>
        </w:rPr>
        <w:t xml:space="preserve"> </w:t>
      </w:r>
      <w:r w:rsidR="00AA06F5">
        <w:t>questions about th</w:t>
      </w:r>
      <w:r w:rsidR="00634E86">
        <w:t>em</w:t>
      </w:r>
      <w:r w:rsidR="00AA06F5">
        <w:t xml:space="preserve"> (Cantor et al., 1986; Emmons, 1986; Little, 2015). The PINT Goal-Contents Scale could easily be adapted to </w:t>
      </w:r>
      <w:r w:rsidR="00634E86">
        <w:t xml:space="preserve">this </w:t>
      </w:r>
      <w:r w:rsidR="00F05B29">
        <w:t xml:space="preserve">latter </w:t>
      </w:r>
      <w:r w:rsidR="00634E86">
        <w:t>purpose.</w:t>
      </w:r>
      <w:r w:rsidR="003F7E38">
        <w:t xml:space="preserve"> Consider the following goals identified </w:t>
      </w:r>
      <w:r w:rsidR="005E5FAB">
        <w:t xml:space="preserve">by participants </w:t>
      </w:r>
      <w:r w:rsidR="003F7E38">
        <w:t>in a previous study of ours</w:t>
      </w:r>
      <w:r w:rsidR="00C847B8">
        <w:t xml:space="preserve"> (Wilkowski &amp; Ferguson, 201</w:t>
      </w:r>
      <w:r w:rsidR="003D24AD">
        <w:t>6</w:t>
      </w:r>
      <w:r w:rsidR="00C847B8">
        <w:t>)</w:t>
      </w:r>
      <w:r w:rsidR="003F7E38">
        <w:t>: “</w:t>
      </w:r>
      <w:r w:rsidRPr="003F7E38" w:rsidR="003F7E38">
        <w:t>Become Vice President of my fraternity chapter</w:t>
      </w:r>
      <w:r w:rsidR="003F7E38">
        <w:t>”, “</w:t>
      </w:r>
      <w:r w:rsidRPr="003F7E38" w:rsidR="003F7E38">
        <w:t>become a starter in Water Polo</w:t>
      </w:r>
      <w:r w:rsidR="003F7E38">
        <w:t>”, “</w:t>
      </w:r>
      <w:r w:rsidRPr="003F7E38" w:rsidR="003F7E38">
        <w:t>Become closer to God</w:t>
      </w:r>
      <w:r w:rsidR="003F7E38">
        <w:t>”, and “</w:t>
      </w:r>
      <w:r w:rsidRPr="003F7E38" w:rsidR="003F7E38">
        <w:t>Raise a family</w:t>
      </w:r>
      <w:r w:rsidR="003F7E38">
        <w:t xml:space="preserve">”. </w:t>
      </w:r>
      <w:r w:rsidR="00634E86">
        <w:t xml:space="preserve">None of these participants used words like ‘glory’, ‘championship’, ‘blessedness’, or ‘parenthood’ in their descriptions (perhaps because they are too abstract to describe their more concrete goals). When asked, though, we suspect these participants would characterize the </w:t>
      </w:r>
      <w:proofErr w:type="gramStart"/>
      <w:r w:rsidR="00634E86">
        <w:t>1</w:t>
      </w:r>
      <w:r w:rsidRPr="00634E86" w:rsidR="00634E86">
        <w:rPr>
          <w:vertAlign w:val="superscript"/>
        </w:rPr>
        <w:t>st</w:t>
      </w:r>
      <w:proofErr w:type="gramEnd"/>
      <w:r w:rsidR="00634E86">
        <w:t xml:space="preserve"> two goals in terms of ‘glory’ and ‘championship’; while they would characterize the latter two goals in terms of ‘blessedness’ and </w:t>
      </w:r>
      <w:r w:rsidR="00634E86">
        <w:lastRenderedPageBreak/>
        <w:t>‘parenthood’. Future research should examine if this is the case and if such measures meaningfully predict goal-relevant processes and outcomes.</w:t>
      </w:r>
    </w:p>
    <w:p w:rsidR="00BF0F2E" w:rsidP="00BF0F2E" w:rsidRDefault="00BF0F2E" w14:paraId="5F17AA5C" w14:textId="77777777">
      <w:pPr>
        <w:spacing w:line="480" w:lineRule="auto"/>
        <w:ind w:left="0"/>
        <w:rPr>
          <w:b/>
        </w:rPr>
      </w:pPr>
      <w:r>
        <w:rPr>
          <w:b/>
        </w:rPr>
        <w:t>Implications of the PINT Taxonomy</w:t>
      </w:r>
      <w:r w:rsidR="00532209">
        <w:rPr>
          <w:b/>
        </w:rPr>
        <w:t xml:space="preserve"> for Understanding Human Motivation</w:t>
      </w:r>
    </w:p>
    <w:p w:rsidRPr="00BF0F2E" w:rsidR="00DD68C4" w:rsidP="00BF0F2E" w:rsidRDefault="00DD68C4" w14:paraId="29EF6C15" w14:textId="30668EA4">
      <w:pPr>
        <w:spacing w:line="480" w:lineRule="auto"/>
        <w:ind w:left="0"/>
        <w:rPr>
          <w:b/>
        </w:rPr>
      </w:pPr>
      <w:r>
        <w:tab/>
      </w:r>
      <w:r>
        <w:t xml:space="preserve"> </w:t>
      </w:r>
      <w:r w:rsidR="00BF0F2E">
        <w:t xml:space="preserve">Having acknowledged the need for further </w:t>
      </w:r>
      <w:r w:rsidR="00AF1EBA">
        <w:t xml:space="preserve">psychometric </w:t>
      </w:r>
      <w:r w:rsidR="00BF0F2E">
        <w:t xml:space="preserve">research, </w:t>
      </w:r>
      <w:r w:rsidR="00532209">
        <w:t xml:space="preserve">we next address </w:t>
      </w:r>
      <w:r w:rsidR="00BF0F2E">
        <w:t>what the PINT Taxonomy begin</w:t>
      </w:r>
      <w:r w:rsidR="00532209">
        <w:t>s</w:t>
      </w:r>
      <w:r w:rsidR="00BF0F2E">
        <w:t xml:space="preserve"> to </w:t>
      </w:r>
      <w:r w:rsidR="00532209">
        <w:t xml:space="preserve">tell </w:t>
      </w:r>
      <w:r w:rsidR="00BF0F2E">
        <w:t xml:space="preserve">about the broadest aspects of </w:t>
      </w:r>
      <w:r w:rsidR="00532209">
        <w:t>human motivation. First, the</w:t>
      </w:r>
      <w:r w:rsidR="00DE1D36">
        <w:t xml:space="preserve">se findings suggest that the </w:t>
      </w:r>
      <w:r w:rsidR="00AF1EBA">
        <w:t xml:space="preserve">highest-order </w:t>
      </w:r>
      <w:r w:rsidR="00DE1D36">
        <w:t xml:space="preserve">goals </w:t>
      </w:r>
      <w:proofErr w:type="gramStart"/>
      <w:r w:rsidR="00532209">
        <w:t xml:space="preserve">are best </w:t>
      </w:r>
      <w:r>
        <w:t>understood</w:t>
      </w:r>
      <w:proofErr w:type="gramEnd"/>
      <w:r>
        <w:t xml:space="preserve"> as </w:t>
      </w:r>
      <w:r w:rsidRPr="00532209">
        <w:rPr>
          <w:i/>
        </w:rPr>
        <w:t>values</w:t>
      </w:r>
      <w:r>
        <w:t xml:space="preserve">. Schwartz </w:t>
      </w:r>
      <w:r w:rsidR="00532209">
        <w:t xml:space="preserve">(2012) </w:t>
      </w:r>
      <w:r>
        <w:t xml:space="preserve">defined values (in part) as guiding principles that transcend specific circumstances and guide behavior in many spheres of life. </w:t>
      </w:r>
      <w:r w:rsidR="00532209">
        <w:t>V</w:t>
      </w:r>
      <w:r>
        <w:t xml:space="preserve">alues </w:t>
      </w:r>
      <w:proofErr w:type="gramStart"/>
      <w:r w:rsidR="00532209">
        <w:t>are often thought</w:t>
      </w:r>
      <w:proofErr w:type="gramEnd"/>
      <w:r w:rsidR="00532209">
        <w:t xml:space="preserve"> to occupy the </w:t>
      </w:r>
      <w:r>
        <w:t xml:space="preserve">most superordinate level of </w:t>
      </w:r>
      <w:r w:rsidR="00DE1D36">
        <w:t>goal hierarchies</w:t>
      </w:r>
      <w:r w:rsidR="00532209">
        <w:t>, such that other goals are subordinate and act in service of values</w:t>
      </w:r>
      <w:r>
        <w:t xml:space="preserve"> (e.g., Powers,</w:t>
      </w:r>
      <w:r w:rsidR="00B64708">
        <w:t xml:space="preserve"> 2005</w:t>
      </w:r>
      <w:r>
        <w:t xml:space="preserve">). We did not specifically set out to create a values taxonomy. Instead, we broadly included many goals – even some </w:t>
      </w:r>
      <w:proofErr w:type="gramStart"/>
      <w:r>
        <w:t>fairly specific</w:t>
      </w:r>
      <w:proofErr w:type="gramEnd"/>
      <w:r>
        <w:t xml:space="preserve"> ones (e.g., skincare, intoxication). </w:t>
      </w:r>
      <w:r w:rsidR="00532209">
        <w:t>Nonetheless, four ‘guiding principles’ emerged</w:t>
      </w:r>
      <w:r w:rsidR="006F49BE">
        <w:t xml:space="preserve"> from this analysis</w:t>
      </w:r>
      <w:r w:rsidR="00532209">
        <w:t>.</w:t>
      </w:r>
    </w:p>
    <w:p w:rsidR="00DD68C4" w:rsidP="00DD68C4" w:rsidRDefault="00DD68C4" w14:paraId="6112213E" w14:textId="5D3C4D7B">
      <w:pPr>
        <w:spacing w:line="480" w:lineRule="auto"/>
        <w:ind w:left="0" w:firstLine="720"/>
      </w:pPr>
      <w:r>
        <w:t>Beyond this, the</w:t>
      </w:r>
      <w:r w:rsidR="00DE1D36">
        <w:t xml:space="preserve">se findings </w:t>
      </w:r>
      <w:r w:rsidR="00532209">
        <w:t>suggest that broadest aspects of human motivation</w:t>
      </w:r>
      <w:r>
        <w:t xml:space="preserve"> </w:t>
      </w:r>
      <w:r w:rsidR="00532209">
        <w:t xml:space="preserve">are </w:t>
      </w:r>
      <w:r>
        <w:t>overwhelmingly social in</w:t>
      </w:r>
      <w:r w:rsidR="00DE1D36">
        <w:t xml:space="preserve"> nature</w:t>
      </w:r>
      <w:r>
        <w:t>. Many past theorists have commented on the ultra-sociality of human beings (</w:t>
      </w:r>
      <w:r w:rsidR="00B64708">
        <w:t xml:space="preserve">e.g., </w:t>
      </w:r>
      <w:proofErr w:type="spellStart"/>
      <w:r w:rsidR="00AD4B37">
        <w:t>Burkart</w:t>
      </w:r>
      <w:proofErr w:type="spellEnd"/>
      <w:r w:rsidR="00AD4B37">
        <w:t xml:space="preserve"> et al., 2014; Hare, 2017; </w:t>
      </w:r>
      <w:r w:rsidR="00B64708">
        <w:t xml:space="preserve">Moll &amp; </w:t>
      </w:r>
      <w:proofErr w:type="spellStart"/>
      <w:r w:rsidR="00B64708">
        <w:t>Tomasello</w:t>
      </w:r>
      <w:proofErr w:type="spellEnd"/>
      <w:r w:rsidR="00B64708">
        <w:t>, 2007</w:t>
      </w:r>
      <w:r>
        <w:t>) or emphasize</w:t>
      </w:r>
      <w:r w:rsidR="00A237DE">
        <w:t>d</w:t>
      </w:r>
      <w:r>
        <w:t xml:space="preserve"> </w:t>
      </w:r>
      <w:r w:rsidR="0084410A">
        <w:t>our ‘</w:t>
      </w:r>
      <w:r>
        <w:t>need to belong</w:t>
      </w:r>
      <w:r w:rsidR="00532209">
        <w:t>’</w:t>
      </w:r>
      <w:r>
        <w:t xml:space="preserve"> (</w:t>
      </w:r>
      <w:proofErr w:type="spellStart"/>
      <w:r>
        <w:t>Baumeister</w:t>
      </w:r>
      <w:proofErr w:type="spellEnd"/>
      <w:r>
        <w:t xml:space="preserve"> &amp; Leary,</w:t>
      </w:r>
      <w:r w:rsidR="00F92A52">
        <w:t xml:space="preserve"> 1995</w:t>
      </w:r>
      <w:r>
        <w:t xml:space="preserve">). However, the </w:t>
      </w:r>
      <w:r w:rsidR="00532209">
        <w:t>‘</w:t>
      </w:r>
      <w:r>
        <w:t xml:space="preserve">need </w:t>
      </w:r>
      <w:r w:rsidR="00532209">
        <w:t xml:space="preserve">to belong’ </w:t>
      </w:r>
      <w:r>
        <w:t xml:space="preserve">was in a sense everywhere </w:t>
      </w:r>
      <w:r w:rsidR="00532209">
        <w:t xml:space="preserve">in the PINT Taxonomy </w:t>
      </w:r>
      <w:r>
        <w:t>and thus nowhere</w:t>
      </w:r>
      <w:r w:rsidR="00DE1D36">
        <w:t xml:space="preserve"> specifically</w:t>
      </w:r>
      <w:r>
        <w:t xml:space="preserve">. Prominence </w:t>
      </w:r>
      <w:r w:rsidR="00DE1D36">
        <w:t xml:space="preserve">appears to </w:t>
      </w:r>
      <w:r>
        <w:t xml:space="preserve">reflect a desire to </w:t>
      </w:r>
      <w:proofErr w:type="gramStart"/>
      <w:r>
        <w:t>be admired</w:t>
      </w:r>
      <w:proofErr w:type="gramEnd"/>
      <w:r>
        <w:t xml:space="preserve"> by others. </w:t>
      </w:r>
      <w:r w:rsidR="00A94DD6">
        <w:t>Negativity prevention</w:t>
      </w:r>
      <w:r>
        <w:t xml:space="preserve"> </w:t>
      </w:r>
      <w:proofErr w:type="gramStart"/>
      <w:r>
        <w:t>is focused</w:t>
      </w:r>
      <w:proofErr w:type="gramEnd"/>
      <w:r>
        <w:t xml:space="preserve"> on the avoidance of many forms of social discord (e.g., fighting, unemployment, isolation). Tradition reflects a goal to adhere to </w:t>
      </w:r>
      <w:r w:rsidR="006A3AFD">
        <w:t xml:space="preserve">the </w:t>
      </w:r>
      <w:r>
        <w:t>long-standing institutions of one’s</w:t>
      </w:r>
      <w:r w:rsidR="00E14F37">
        <w:t xml:space="preserve"> cultural</w:t>
      </w:r>
      <w:r>
        <w:t xml:space="preserve"> in-group (e.g., church, nation, family). Inclusiveness reflects a desire for positive social relationships with all people – including outgroup members. Thus, the </w:t>
      </w:r>
      <w:r w:rsidR="00A237DE">
        <w:t>PINT-G</w:t>
      </w:r>
      <w:r>
        <w:t xml:space="preserve">oals </w:t>
      </w:r>
      <w:proofErr w:type="gramStart"/>
      <w:r w:rsidR="00DE1D36">
        <w:t xml:space="preserve">are </w:t>
      </w:r>
      <w:r>
        <w:t>overwhelmingly focused</w:t>
      </w:r>
      <w:proofErr w:type="gramEnd"/>
      <w:r>
        <w:t xml:space="preserve"> on </w:t>
      </w:r>
      <w:r>
        <w:rPr>
          <w:i/>
        </w:rPr>
        <w:t>other people</w:t>
      </w:r>
      <w:r>
        <w:t>.</w:t>
      </w:r>
    </w:p>
    <w:p w:rsidR="00532209" w:rsidP="00532209" w:rsidRDefault="0084410A" w14:paraId="0F922988" w14:textId="66465C93">
      <w:pPr>
        <w:spacing w:line="480" w:lineRule="auto"/>
        <w:ind w:left="0"/>
      </w:pPr>
      <w:r>
        <w:rPr>
          <w:b/>
        </w:rPr>
        <w:t xml:space="preserve">The Causes, Consequences, </w:t>
      </w:r>
      <w:r w:rsidR="00A237DE">
        <w:rPr>
          <w:b/>
        </w:rPr>
        <w:t xml:space="preserve">and </w:t>
      </w:r>
      <w:r w:rsidR="00F05B29">
        <w:rPr>
          <w:b/>
        </w:rPr>
        <w:t xml:space="preserve">Evolved </w:t>
      </w:r>
      <w:r>
        <w:rPr>
          <w:b/>
        </w:rPr>
        <w:t>Functions of the PINT-Goals</w:t>
      </w:r>
    </w:p>
    <w:p w:rsidR="00A237DE" w:rsidP="00A237DE" w:rsidRDefault="00A237DE" w14:paraId="14058D0C" w14:textId="6BD88ACA">
      <w:pPr>
        <w:spacing w:line="480" w:lineRule="auto"/>
        <w:ind w:left="0"/>
      </w:pPr>
      <w:r>
        <w:lastRenderedPageBreak/>
        <w:tab/>
      </w:r>
      <w:r w:rsidR="00AF1EBA">
        <w:t>The</w:t>
      </w:r>
      <w:r>
        <w:t xml:space="preserve"> PINT Taxonomy </w:t>
      </w:r>
      <w:proofErr w:type="gramStart"/>
      <w:r>
        <w:t>is meant</w:t>
      </w:r>
      <w:proofErr w:type="gramEnd"/>
      <w:r>
        <w:t xml:space="preserve"> purely as a </w:t>
      </w:r>
      <w:r>
        <w:rPr>
          <w:i/>
        </w:rPr>
        <w:t>descriptive model</w:t>
      </w:r>
      <w:r>
        <w:t xml:space="preserve">, not a </w:t>
      </w:r>
      <w:r>
        <w:rPr>
          <w:i/>
        </w:rPr>
        <w:t>theoretical explanation.</w:t>
      </w:r>
      <w:r>
        <w:t xml:space="preserve"> </w:t>
      </w:r>
      <w:r w:rsidR="00AF1EBA">
        <w:t>I</w:t>
      </w:r>
      <w:r>
        <w:t xml:space="preserve">t </w:t>
      </w:r>
      <w:proofErr w:type="gramStart"/>
      <w:r>
        <w:t>was derived</w:t>
      </w:r>
      <w:proofErr w:type="gramEnd"/>
      <w:r>
        <w:t xml:space="preserve"> using a theory-neutral, bottom-up, empirical</w:t>
      </w:r>
      <w:r w:rsidR="00AF1EBA">
        <w:t xml:space="preserve"> methodology</w:t>
      </w:r>
      <w:r>
        <w:t xml:space="preserve">. We hope that this will help it to gain widespread acceptance, as the results </w:t>
      </w:r>
      <w:proofErr w:type="gramStart"/>
      <w:r>
        <w:t>cannot be easily attributed</w:t>
      </w:r>
      <w:proofErr w:type="gramEnd"/>
      <w:r>
        <w:t xml:space="preserve"> to our theoretical preferences or biases. Nonetheless, the adoption of a theory-neutral approach </w:t>
      </w:r>
      <w:proofErr w:type="gramStart"/>
      <w:r>
        <w:t>should not be mistaken</w:t>
      </w:r>
      <w:proofErr w:type="gramEnd"/>
      <w:r>
        <w:t xml:space="preserve"> for an </w:t>
      </w:r>
      <w:r w:rsidRPr="00955C06">
        <w:rPr>
          <w:i/>
        </w:rPr>
        <w:t>opposition</w:t>
      </w:r>
      <w:r>
        <w:t xml:space="preserve"> to theorizing. If the PINT Taxonomy gains acceptance, the next step will be to develop an adequate theoretical explanation of it.</w:t>
      </w:r>
    </w:p>
    <w:p w:rsidR="00AC386E" w:rsidP="00A237DE" w:rsidRDefault="00AC386E" w14:paraId="23E59106" w14:textId="49B81CD0">
      <w:pPr>
        <w:spacing w:line="480" w:lineRule="auto"/>
        <w:ind w:left="0"/>
      </w:pPr>
      <w:r>
        <w:tab/>
      </w:r>
      <w:r>
        <w:t>In this connection, Study 6</w:t>
      </w:r>
      <w:r w:rsidR="005E786A">
        <w:t>-7</w:t>
      </w:r>
      <w:r>
        <w:t xml:space="preserve"> provide some interesting </w:t>
      </w:r>
      <w:proofErr w:type="gramStart"/>
      <w:r>
        <w:t>food for thought</w:t>
      </w:r>
      <w:proofErr w:type="gramEnd"/>
      <w:r>
        <w:t xml:space="preserve">. For example, some (e.g., </w:t>
      </w:r>
      <w:proofErr w:type="spellStart"/>
      <w:r>
        <w:t>Kasser</w:t>
      </w:r>
      <w:proofErr w:type="spellEnd"/>
      <w:r w:rsidR="00266AED">
        <w:t xml:space="preserve"> &amp; Ryan</w:t>
      </w:r>
      <w:r>
        <w:t>,</w:t>
      </w:r>
      <w:r w:rsidR="00266AED">
        <w:t xml:space="preserve"> 1996</w:t>
      </w:r>
      <w:r>
        <w:t xml:space="preserve">) have suggested that the </w:t>
      </w:r>
      <w:r w:rsidR="00E14F37">
        <w:t xml:space="preserve">pursuit of certain </w:t>
      </w:r>
      <w:r>
        <w:t xml:space="preserve">goals </w:t>
      </w:r>
      <w:proofErr w:type="gramStart"/>
      <w:r w:rsidR="00E14F37">
        <w:t>impacts</w:t>
      </w:r>
      <w:proofErr w:type="gramEnd"/>
      <w:r w:rsidR="00E14F37">
        <w:t xml:space="preserve"> </w:t>
      </w:r>
      <w:r w:rsidR="009678C0">
        <w:t xml:space="preserve">a </w:t>
      </w:r>
      <w:r w:rsidR="00E14F37">
        <w:t xml:space="preserve">person’s </w:t>
      </w:r>
      <w:r>
        <w:t>subjective well-being. In Study 6</w:t>
      </w:r>
      <w:r w:rsidR="005E786A">
        <w:t>-7</w:t>
      </w:r>
      <w:r>
        <w:t xml:space="preserve">, we found that Prominence, </w:t>
      </w:r>
      <w:r w:rsidR="00A94DD6">
        <w:t>Negativity prevention</w:t>
      </w:r>
      <w:r>
        <w:t xml:space="preserve">, and Tradition </w:t>
      </w:r>
      <w:proofErr w:type="gramStart"/>
      <w:r>
        <w:t>were related</w:t>
      </w:r>
      <w:proofErr w:type="gramEnd"/>
      <w:r>
        <w:t xml:space="preserve"> to greater positive affect, less negative affect, and greater life satisfaction, respectively. </w:t>
      </w:r>
      <w:r w:rsidR="001762B8">
        <w:t xml:space="preserve">Future studies </w:t>
      </w:r>
      <w:proofErr w:type="gramStart"/>
      <w:r w:rsidR="001762B8">
        <w:t>are needed</w:t>
      </w:r>
      <w:proofErr w:type="gramEnd"/>
      <w:r w:rsidR="001762B8">
        <w:t xml:space="preserve"> to determine if goal-pursuit truly causes a change in well-being, or if other explanation</w:t>
      </w:r>
      <w:r w:rsidR="00E14F37">
        <w:t>s</w:t>
      </w:r>
      <w:r w:rsidR="001762B8">
        <w:t xml:space="preserve"> are needed. For example, it is also possible that being </w:t>
      </w:r>
      <w:r w:rsidR="005E786A">
        <w:t xml:space="preserve">satisfied </w:t>
      </w:r>
      <w:r w:rsidR="001762B8">
        <w:t>with the current state of society causes</w:t>
      </w:r>
      <w:r w:rsidR="00970786">
        <w:t xml:space="preserve"> one to pursue Tradition goals</w:t>
      </w:r>
      <w:r w:rsidR="00E14F37">
        <w:t xml:space="preserve"> (i.e., affect may cause goal-adoption)</w:t>
      </w:r>
      <w:r w:rsidR="00970786">
        <w:t>.</w:t>
      </w:r>
    </w:p>
    <w:p w:rsidR="008D44E8" w:rsidP="008D44E8" w:rsidRDefault="008E5870" w14:paraId="4654AB14" w14:textId="6FC9EEE6">
      <w:pPr>
        <w:spacing w:line="480" w:lineRule="auto"/>
        <w:ind w:left="0"/>
      </w:pPr>
      <w:r>
        <w:tab/>
      </w:r>
      <w:r>
        <w:t xml:space="preserve">Likewise, future studies </w:t>
      </w:r>
      <w:proofErr w:type="gramStart"/>
      <w:r>
        <w:t>are needed</w:t>
      </w:r>
      <w:proofErr w:type="gramEnd"/>
      <w:r>
        <w:t xml:space="preserve"> to clarify the relationships between the PINT-Goals and the Big Five traits. Some theorists suggest that that the Big Five traits are </w:t>
      </w:r>
      <w:proofErr w:type="gramStart"/>
      <w:r>
        <w:t>biologically-determined</w:t>
      </w:r>
      <w:proofErr w:type="gramEnd"/>
      <w:r>
        <w:t xml:space="preserve"> </w:t>
      </w:r>
      <w:r w:rsidR="005E786A">
        <w:t>‘</w:t>
      </w:r>
      <w:r>
        <w:t>basic tendencies</w:t>
      </w:r>
      <w:r w:rsidR="005E786A">
        <w:t>’</w:t>
      </w:r>
      <w:r>
        <w:t xml:space="preserve"> which drive the selection of goals within </w:t>
      </w:r>
      <w:r w:rsidR="00970786">
        <w:t xml:space="preserve">a person’s </w:t>
      </w:r>
      <w:r>
        <w:t>life circumstances (</w:t>
      </w:r>
      <w:r w:rsidR="00266AED">
        <w:t xml:space="preserve">Costa &amp; </w:t>
      </w:r>
      <w:r>
        <w:t>McCrae,</w:t>
      </w:r>
      <w:r w:rsidR="00266AED">
        <w:t xml:space="preserve"> 1994</w:t>
      </w:r>
      <w:r>
        <w:t xml:space="preserve">). By contrast, others suggest that the pursuit of a goal at a given </w:t>
      </w:r>
      <w:r w:rsidR="00970786">
        <w:t>moment</w:t>
      </w:r>
      <w:r w:rsidR="00995087">
        <w:t xml:space="preserve"> in time</w:t>
      </w:r>
      <w:r w:rsidR="00970786">
        <w:t xml:space="preserve"> </w:t>
      </w:r>
      <w:r>
        <w:t xml:space="preserve">can alter a person’s behavior and ‘personality states’ </w:t>
      </w:r>
      <w:r w:rsidR="00970786">
        <w:t xml:space="preserve">at the same moment </w:t>
      </w:r>
      <w:r>
        <w:t xml:space="preserve">(McCabe &amp; </w:t>
      </w:r>
      <w:proofErr w:type="spellStart"/>
      <w:r>
        <w:t>Fleeson</w:t>
      </w:r>
      <w:proofErr w:type="spellEnd"/>
      <w:r>
        <w:t>, 2016)</w:t>
      </w:r>
      <w:r w:rsidR="00995087">
        <w:t>. If sustained</w:t>
      </w:r>
      <w:r w:rsidR="005E786A">
        <w:t xml:space="preserve">, </w:t>
      </w:r>
      <w:r w:rsidR="00995087">
        <w:t xml:space="preserve">it </w:t>
      </w:r>
      <w:proofErr w:type="gramStart"/>
      <w:r w:rsidR="00995087">
        <w:t>has been suggested</w:t>
      </w:r>
      <w:proofErr w:type="gramEnd"/>
      <w:r w:rsidR="00995087">
        <w:t xml:space="preserve"> that this can lead to long-term changes in one’s personality </w:t>
      </w:r>
      <w:r w:rsidR="00266AED">
        <w:t>(Roberts et al., 2004</w:t>
      </w:r>
      <w:r>
        <w:t xml:space="preserve">). </w:t>
      </w:r>
      <w:r w:rsidR="005E786A">
        <w:t>Thus</w:t>
      </w:r>
      <w:r w:rsidR="008D44E8">
        <w:t>, the pursuit of Tradition goals at any given moment in time may elicit agreeable and conscientious behavior</w:t>
      </w:r>
      <w:proofErr w:type="gramStart"/>
      <w:r w:rsidR="008D44E8">
        <w:t>;</w:t>
      </w:r>
      <w:proofErr w:type="gramEnd"/>
      <w:r w:rsidR="008D44E8">
        <w:t xml:space="preserve"> while the pursuit of Inclusiveness goals may elicit agreeable and open-minded behavior. Over time, the long-term </w:t>
      </w:r>
      <w:r w:rsidR="008D44E8">
        <w:lastRenderedPageBreak/>
        <w:t>pursuit of these goals should slowly alter one’s personality in similar directions. We look forward to many exciting avenues of research along these lines.</w:t>
      </w:r>
    </w:p>
    <w:p w:rsidRPr="008D44E8" w:rsidR="008E5870" w:rsidP="00A237DE" w:rsidRDefault="008D44E8" w14:paraId="094D49CF" w14:textId="26303C34">
      <w:pPr>
        <w:spacing w:line="480" w:lineRule="auto"/>
        <w:ind w:left="0"/>
      </w:pPr>
      <w:r>
        <w:tab/>
      </w:r>
      <w:r>
        <w:t xml:space="preserve">More globally, though, a true theoretical explanation of the PINT-Goals will have to specify the </w:t>
      </w:r>
      <w:r w:rsidR="005E786A">
        <w:t xml:space="preserve">evolutionary </w:t>
      </w:r>
      <w:proofErr w:type="gramStart"/>
      <w:r w:rsidRPr="008D44E8">
        <w:rPr>
          <w:i/>
        </w:rPr>
        <w:t>function</w:t>
      </w:r>
      <w:r>
        <w:rPr>
          <w:i/>
        </w:rPr>
        <w:t xml:space="preserve"> </w:t>
      </w:r>
      <w:r>
        <w:t>which</w:t>
      </w:r>
      <w:proofErr w:type="gramEnd"/>
      <w:r>
        <w:t xml:space="preserve"> the PINT-Goals serve. Our desire to keep this paper to a manageable length prohibits a full exposition of our thoughts</w:t>
      </w:r>
      <w:r w:rsidR="00970786">
        <w:t xml:space="preserve"> on this issue</w:t>
      </w:r>
      <w:r>
        <w:t xml:space="preserve">. Nonetheless, we suspect that the PINT-Goals </w:t>
      </w:r>
      <w:r w:rsidR="001C6A5B">
        <w:t xml:space="preserve">may </w:t>
      </w:r>
      <w:r>
        <w:t xml:space="preserve">reflect different aspects of humans’ evolved, ultra-social nature (see Boyd, </w:t>
      </w:r>
      <w:proofErr w:type="spellStart"/>
      <w:r>
        <w:t>Richerson</w:t>
      </w:r>
      <w:proofErr w:type="spellEnd"/>
      <w:r>
        <w:t xml:space="preserve">, &amp; </w:t>
      </w:r>
      <w:proofErr w:type="spellStart"/>
      <w:r>
        <w:t>Henrich</w:t>
      </w:r>
      <w:proofErr w:type="spellEnd"/>
      <w:r>
        <w:t xml:space="preserve">, 2011; </w:t>
      </w:r>
      <w:proofErr w:type="spellStart"/>
      <w:r>
        <w:t>Kesebir</w:t>
      </w:r>
      <w:proofErr w:type="spellEnd"/>
      <w:r>
        <w:t xml:space="preserve">, 2012; </w:t>
      </w:r>
      <w:r w:rsidR="00AD4B37">
        <w:t xml:space="preserve">Moll &amp; </w:t>
      </w:r>
      <w:proofErr w:type="spellStart"/>
      <w:r>
        <w:t>Tomasello</w:t>
      </w:r>
      <w:proofErr w:type="spellEnd"/>
      <w:r>
        <w:t>,</w:t>
      </w:r>
      <w:r w:rsidR="00AD4B37">
        <w:t xml:space="preserve"> 2007</w:t>
      </w:r>
      <w:r>
        <w:t xml:space="preserve">; Wilson, van </w:t>
      </w:r>
      <w:proofErr w:type="spellStart"/>
      <w:r>
        <w:t>Vugt</w:t>
      </w:r>
      <w:proofErr w:type="spellEnd"/>
      <w:r>
        <w:t xml:space="preserve">, &amp; O’Gorman, 2008). </w:t>
      </w:r>
      <w:r w:rsidR="00970786">
        <w:t>H</w:t>
      </w:r>
      <w:r>
        <w:t xml:space="preserve">uman social groups have </w:t>
      </w:r>
      <w:r w:rsidR="006F49BE">
        <w:t xml:space="preserve">clearly </w:t>
      </w:r>
      <w:r>
        <w:t xml:space="preserve">achieved </w:t>
      </w:r>
      <w:r w:rsidR="006F49BE">
        <w:t xml:space="preserve">a </w:t>
      </w:r>
      <w:r>
        <w:t>high level of coordination</w:t>
      </w:r>
      <w:r w:rsidR="006F49BE">
        <w:t>. S</w:t>
      </w:r>
      <w:r w:rsidR="00970786">
        <w:t xml:space="preserve">ome </w:t>
      </w:r>
      <w:r w:rsidR="006F49BE">
        <w:t xml:space="preserve">even </w:t>
      </w:r>
      <w:r w:rsidR="00970786">
        <w:t xml:space="preserve">suggest </w:t>
      </w:r>
      <w:r w:rsidR="006F49BE">
        <w:t xml:space="preserve">that human societies </w:t>
      </w:r>
      <w:r>
        <w:t>are be</w:t>
      </w:r>
      <w:r w:rsidR="006F49BE">
        <w:t>st described as ‘super-organism</w:t>
      </w:r>
      <w:r w:rsidR="005E5FAB">
        <w:t>s</w:t>
      </w:r>
      <w:r>
        <w:t>’</w:t>
      </w:r>
      <w:r w:rsidR="004B460D">
        <w:t xml:space="preserve"> – as if </w:t>
      </w:r>
      <w:r w:rsidR="005E786A">
        <w:t>individual humans</w:t>
      </w:r>
      <w:r w:rsidR="004B460D">
        <w:t xml:space="preserve"> are </w:t>
      </w:r>
      <w:r w:rsidR="00D83A98">
        <w:t xml:space="preserve">cells </w:t>
      </w:r>
      <w:r w:rsidR="00266AED">
        <w:t xml:space="preserve">within a </w:t>
      </w:r>
      <w:r w:rsidR="006F49BE">
        <w:t>larger</w:t>
      </w:r>
      <w:r w:rsidR="005E5FAB">
        <w:t xml:space="preserve"> and</w:t>
      </w:r>
      <w:r w:rsidR="006F49BE">
        <w:t xml:space="preserve"> </w:t>
      </w:r>
      <w:r w:rsidR="00266AED">
        <w:t>coherently-</w:t>
      </w:r>
      <w:r w:rsidR="004B460D">
        <w:t>functioning organism</w:t>
      </w:r>
      <w:r>
        <w:t xml:space="preserve">. We suggest </w:t>
      </w:r>
      <w:r w:rsidR="005E786A">
        <w:t xml:space="preserve">that </w:t>
      </w:r>
      <w:r>
        <w:t xml:space="preserve">the PINT-Goals may have played </w:t>
      </w:r>
      <w:r w:rsidR="005E786A">
        <w:t xml:space="preserve">critical </w:t>
      </w:r>
      <w:r>
        <w:t>roles in achieving this</w:t>
      </w:r>
      <w:r w:rsidR="00970786">
        <w:t xml:space="preserve"> integration</w:t>
      </w:r>
      <w:r>
        <w:t xml:space="preserve">. </w:t>
      </w:r>
      <w:r w:rsidR="00A94DD6">
        <w:t>Negativity prevention</w:t>
      </w:r>
      <w:r>
        <w:t xml:space="preserve"> </w:t>
      </w:r>
      <w:r w:rsidR="005E786A">
        <w:t>may serve</w:t>
      </w:r>
      <w:r>
        <w:t xml:space="preserve"> to reduce conflicts of interest between different members of a social group. </w:t>
      </w:r>
      <w:r w:rsidR="008C2AF9">
        <w:t xml:space="preserve">Tradition </w:t>
      </w:r>
      <w:r w:rsidR="005E786A">
        <w:t xml:space="preserve">may </w:t>
      </w:r>
      <w:r w:rsidR="008C2AF9">
        <w:t xml:space="preserve">help to integrate the actions of group members, specifically by encouraging adherence to a </w:t>
      </w:r>
      <w:proofErr w:type="gramStart"/>
      <w:r w:rsidR="008C2AF9">
        <w:t>culturally-learned</w:t>
      </w:r>
      <w:proofErr w:type="gramEnd"/>
      <w:r w:rsidR="008C2AF9">
        <w:t xml:space="preserve"> system of beliefs and norms (Boyd et al., 2011; </w:t>
      </w:r>
      <w:proofErr w:type="spellStart"/>
      <w:r w:rsidRPr="00294A6E" w:rsidR="00266AED">
        <w:t>Norenzayan</w:t>
      </w:r>
      <w:proofErr w:type="spellEnd"/>
      <w:r w:rsidR="00266AED">
        <w:t xml:space="preserve"> </w:t>
      </w:r>
      <w:r w:rsidR="008C2AF9">
        <w:t xml:space="preserve">et al., 2016). Prominence </w:t>
      </w:r>
      <w:r w:rsidR="00995087">
        <w:t xml:space="preserve">may play </w:t>
      </w:r>
      <w:r w:rsidR="00970786">
        <w:t>a role in the transmission of culture across generations</w:t>
      </w:r>
      <w:r w:rsidR="008C2AF9">
        <w:t xml:space="preserve">, as </w:t>
      </w:r>
      <w:r w:rsidR="00970786">
        <w:t xml:space="preserve">learners </w:t>
      </w:r>
      <w:r w:rsidR="005E786A">
        <w:t xml:space="preserve">voluntarily </w:t>
      </w:r>
      <w:r w:rsidR="00970786">
        <w:t xml:space="preserve">give their respect and deference to skilled individuals </w:t>
      </w:r>
      <w:r w:rsidR="005E786A">
        <w:t xml:space="preserve">in exchange for the opportunity </w:t>
      </w:r>
      <w:r w:rsidR="00970786">
        <w:t xml:space="preserve">to learn from them </w:t>
      </w:r>
      <w:r w:rsidR="008C2AF9">
        <w:t>(</w:t>
      </w:r>
      <w:proofErr w:type="spellStart"/>
      <w:r w:rsidR="008C2AF9">
        <w:t>Henrich</w:t>
      </w:r>
      <w:proofErr w:type="spellEnd"/>
      <w:r w:rsidR="008C2AF9">
        <w:t xml:space="preserve"> &amp; Gil-White, 2001; van </w:t>
      </w:r>
      <w:proofErr w:type="spellStart"/>
      <w:r w:rsidR="008C2AF9">
        <w:t>Vugt</w:t>
      </w:r>
      <w:proofErr w:type="spellEnd"/>
      <w:r w:rsidR="005233D5">
        <w:t>,</w:t>
      </w:r>
      <w:r w:rsidR="008C2AF9">
        <w:t xml:space="preserve"> </w:t>
      </w:r>
      <w:r w:rsidR="005233D5">
        <w:t xml:space="preserve">Hogan, &amp; Kaiser, </w:t>
      </w:r>
      <w:r w:rsidR="008C2AF9">
        <w:t xml:space="preserve">2008). Finally, </w:t>
      </w:r>
      <w:r w:rsidR="001C6A5B">
        <w:t xml:space="preserve">Inclusiveness goals </w:t>
      </w:r>
      <w:r w:rsidR="00970786">
        <w:t xml:space="preserve">likely </w:t>
      </w:r>
      <w:r w:rsidR="001C6A5B">
        <w:t>promote the equal distribution of resources (</w:t>
      </w:r>
      <w:r w:rsidR="00266AED">
        <w:t>Boehm, 1999</w:t>
      </w:r>
      <w:r w:rsidR="001C6A5B">
        <w:t xml:space="preserve">; van </w:t>
      </w:r>
      <w:proofErr w:type="spellStart"/>
      <w:r w:rsidR="001C6A5B">
        <w:t>Vugt</w:t>
      </w:r>
      <w:proofErr w:type="spellEnd"/>
      <w:r w:rsidR="005233D5">
        <w:t xml:space="preserve"> et al.</w:t>
      </w:r>
      <w:r w:rsidR="009408A2">
        <w:t xml:space="preserve">, </w:t>
      </w:r>
      <w:r w:rsidR="001C6A5B">
        <w:t>2008), peaceful intergroup relationships (Fry, 2012), and</w:t>
      </w:r>
      <w:r w:rsidR="00021B80">
        <w:t>/or</w:t>
      </w:r>
      <w:r w:rsidR="001C6A5B">
        <w:t xml:space="preserve"> social innovations and improvement (</w:t>
      </w:r>
      <w:proofErr w:type="spellStart"/>
      <w:r w:rsidR="009408A2">
        <w:t>Tennie</w:t>
      </w:r>
      <w:proofErr w:type="spellEnd"/>
      <w:r w:rsidR="009408A2">
        <w:t xml:space="preserve">, Call, &amp; </w:t>
      </w:r>
      <w:proofErr w:type="spellStart"/>
      <w:r w:rsidR="009408A2">
        <w:t>Tomasello</w:t>
      </w:r>
      <w:proofErr w:type="spellEnd"/>
      <w:r w:rsidR="009408A2">
        <w:t>, 2009</w:t>
      </w:r>
      <w:r w:rsidR="001C6A5B">
        <w:t>).</w:t>
      </w:r>
      <w:r w:rsidR="00970786">
        <w:t xml:space="preserve"> We hope to provide an expanded treatment of this account in a forthcoming publication. Nonetheless, </w:t>
      </w:r>
      <w:r w:rsidR="005E786A">
        <w:t xml:space="preserve">even </w:t>
      </w:r>
      <w:r w:rsidR="00970786">
        <w:t xml:space="preserve">this brief exposition illustrates how the four PINT-Goals can </w:t>
      </w:r>
      <w:r w:rsidR="005E786A">
        <w:t>help to coordi</w:t>
      </w:r>
      <w:r w:rsidR="00995087">
        <w:t>nate the actions of members of human</w:t>
      </w:r>
      <w:r w:rsidR="005E786A">
        <w:t xml:space="preserve"> social group</w:t>
      </w:r>
      <w:r w:rsidR="00995087">
        <w:t>s</w:t>
      </w:r>
      <w:r w:rsidR="005E786A">
        <w:t>.</w:t>
      </w:r>
    </w:p>
    <w:p w:rsidR="00494922" w:rsidP="006534D7" w:rsidRDefault="00494922" w14:paraId="5E56A4DB" w14:textId="50B42910">
      <w:pPr>
        <w:spacing w:line="480" w:lineRule="auto"/>
        <w:ind w:left="0"/>
      </w:pPr>
      <w:r>
        <w:rPr>
          <w:b/>
        </w:rPr>
        <w:lastRenderedPageBreak/>
        <w:t>Conclusion</w:t>
      </w:r>
    </w:p>
    <w:p w:rsidR="00A237DE" w:rsidP="00CF01A8" w:rsidRDefault="00494922" w14:paraId="784A8D18" w14:textId="7AE13E71">
      <w:pPr>
        <w:spacing w:line="480" w:lineRule="auto"/>
        <w:ind w:left="0"/>
      </w:pPr>
      <w:r>
        <w:tab/>
      </w:r>
      <w:r>
        <w:t xml:space="preserve">While there has been a great deal of speculation about what people want, no taxonomy of goal-content has gained widespread acceptance. </w:t>
      </w:r>
      <w:r w:rsidR="00995087">
        <w:t>T</w:t>
      </w:r>
      <w:r>
        <w:t xml:space="preserve">his is comparable to the </w:t>
      </w:r>
      <w:r w:rsidR="00995087">
        <w:t xml:space="preserve">state </w:t>
      </w:r>
      <w:r w:rsidR="00C83784">
        <w:t xml:space="preserve">that personal </w:t>
      </w:r>
      <w:r>
        <w:t>trait researchers once</w:t>
      </w:r>
      <w:r w:rsidR="00C83784">
        <w:t xml:space="preserve"> found themselves in</w:t>
      </w:r>
      <w:r>
        <w:t xml:space="preserve">, </w:t>
      </w:r>
      <w:r w:rsidR="00995087">
        <w:t xml:space="preserve">so </w:t>
      </w:r>
      <w:r>
        <w:t xml:space="preserve">we adopted the solution that gave rise to a more consensual taxonomy </w:t>
      </w:r>
      <w:r w:rsidR="00970786">
        <w:t>in</w:t>
      </w:r>
      <w:r w:rsidR="00F05B29">
        <w:t xml:space="preserve"> that domain </w:t>
      </w:r>
      <w:r>
        <w:t xml:space="preserve">– </w:t>
      </w:r>
      <w:r w:rsidR="005E5FAB">
        <w:t xml:space="preserve">namely, </w:t>
      </w:r>
      <w:r>
        <w:t>the lexical approach. We gleaned a large array of goal-relevant nouns from the natural English lexicon and asked two large samples to indicate their commitment to these goal</w:t>
      </w:r>
      <w:r w:rsidR="00970786">
        <w:t>s</w:t>
      </w:r>
      <w:r>
        <w:t>. The result is the PINT taxonomy of goals</w:t>
      </w:r>
      <w:r w:rsidR="00CF01A8">
        <w:t xml:space="preserve">. It suggests that the structure of goal-content </w:t>
      </w:r>
      <w:proofErr w:type="gramStart"/>
      <w:r w:rsidR="00CF01A8">
        <w:t>can be broadly summarized</w:t>
      </w:r>
      <w:proofErr w:type="gramEnd"/>
      <w:r w:rsidR="00CF01A8">
        <w:t xml:space="preserve"> </w:t>
      </w:r>
      <w:r w:rsidR="0084410A">
        <w:t xml:space="preserve">in terms </w:t>
      </w:r>
      <w:r w:rsidR="00CF01A8">
        <w:t xml:space="preserve">of Prominence, Inclusiveness, </w:t>
      </w:r>
      <w:r w:rsidR="00A94DD6">
        <w:t>Negativity prevention</w:t>
      </w:r>
      <w:r w:rsidR="00CF01A8">
        <w:t xml:space="preserve">, and Tradition. A great deal of research needs to </w:t>
      </w:r>
      <w:proofErr w:type="gramStart"/>
      <w:r w:rsidR="00CF01A8">
        <w:t>be done</w:t>
      </w:r>
      <w:proofErr w:type="gramEnd"/>
      <w:r w:rsidR="00CF01A8">
        <w:t xml:space="preserve"> to further validate this taxonomy and understand the nature of these goals. Nonetheless, the derivation of the PINT</w:t>
      </w:r>
      <w:r w:rsidR="0084410A">
        <w:t>-Goals</w:t>
      </w:r>
      <w:r w:rsidR="00CF01A8">
        <w:t xml:space="preserve"> opens up numerous fascinating avenue for future research.</w:t>
      </w:r>
    </w:p>
    <w:p w:rsidR="001C6A5B" w:rsidP="00182242" w:rsidRDefault="00182242" w14:paraId="462B5DCC" w14:textId="71DFEF62">
      <w:pPr>
        <w:spacing w:line="480" w:lineRule="auto"/>
        <w:ind w:left="0"/>
        <w:jc w:val="center"/>
        <w:rPr>
          <w:b/>
        </w:rPr>
      </w:pPr>
      <w:r>
        <w:rPr>
          <w:b/>
        </w:rPr>
        <w:t>References</w:t>
      </w:r>
    </w:p>
    <w:p w:rsidRPr="00CB5B79" w:rsidR="00A43D7B" w:rsidP="00A43D7B" w:rsidRDefault="00A43D7B" w14:paraId="7689E6C4" w14:textId="77777777">
      <w:pPr>
        <w:spacing w:line="480" w:lineRule="auto"/>
        <w:ind w:left="720" w:hanging="720"/>
      </w:pPr>
      <w:proofErr w:type="spellStart"/>
      <w:r w:rsidRPr="00CB5B79">
        <w:t>Ajzen</w:t>
      </w:r>
      <w:proofErr w:type="spellEnd"/>
      <w:r w:rsidRPr="00CB5B79">
        <w:t xml:space="preserve">, I. (1991). The theory of planned behavior. </w:t>
      </w:r>
      <w:r>
        <w:rPr>
          <w:i/>
        </w:rPr>
        <w:t>Organizational B</w:t>
      </w:r>
      <w:r w:rsidRPr="00CB5B79">
        <w:rPr>
          <w:i/>
        </w:rPr>
        <w:t xml:space="preserve">ehavior and </w:t>
      </w:r>
      <w:r>
        <w:rPr>
          <w:i/>
        </w:rPr>
        <w:t>H</w:t>
      </w:r>
      <w:r w:rsidRPr="00CB5B79">
        <w:rPr>
          <w:i/>
        </w:rPr>
        <w:t xml:space="preserve">uman </w:t>
      </w:r>
      <w:r>
        <w:rPr>
          <w:i/>
        </w:rPr>
        <w:t>D</w:t>
      </w:r>
      <w:r w:rsidRPr="00CB5B79">
        <w:rPr>
          <w:i/>
        </w:rPr>
        <w:t xml:space="preserve">ecision </w:t>
      </w:r>
      <w:r>
        <w:rPr>
          <w:i/>
        </w:rPr>
        <w:t>P</w:t>
      </w:r>
      <w:r w:rsidRPr="00CB5B79">
        <w:rPr>
          <w:i/>
        </w:rPr>
        <w:t>rocesses, 50(2)</w:t>
      </w:r>
      <w:r w:rsidRPr="00CB5B79">
        <w:t>, 179-211.</w:t>
      </w:r>
    </w:p>
    <w:p w:rsidR="00A43D7B" w:rsidP="00A43D7B" w:rsidRDefault="00A43D7B" w14:paraId="2366F75F" w14:textId="77777777">
      <w:pPr>
        <w:spacing w:line="480" w:lineRule="auto"/>
        <w:ind w:left="720" w:hanging="720"/>
      </w:pPr>
      <w:proofErr w:type="spellStart"/>
      <w:r w:rsidRPr="00BD751E">
        <w:rPr>
          <w:szCs w:val="24"/>
        </w:rPr>
        <w:t>Allport</w:t>
      </w:r>
      <w:proofErr w:type="spellEnd"/>
      <w:r w:rsidRPr="00BD751E">
        <w:rPr>
          <w:szCs w:val="24"/>
        </w:rPr>
        <w:t xml:space="preserve">, G. W. (1937). </w:t>
      </w:r>
      <w:r w:rsidRPr="004D79AB">
        <w:rPr>
          <w:i/>
          <w:szCs w:val="24"/>
        </w:rPr>
        <w:t xml:space="preserve">Personality: </w:t>
      </w:r>
      <w:r>
        <w:rPr>
          <w:i/>
        </w:rPr>
        <w:t>A</w:t>
      </w:r>
      <w:r w:rsidRPr="004D79AB">
        <w:rPr>
          <w:i/>
          <w:szCs w:val="24"/>
        </w:rPr>
        <w:t xml:space="preserve"> psychological interpretation</w:t>
      </w:r>
      <w:r w:rsidRPr="00BD751E">
        <w:rPr>
          <w:szCs w:val="24"/>
        </w:rPr>
        <w:t>. Oxford, England: Holt.</w:t>
      </w:r>
    </w:p>
    <w:p w:rsidR="00A43D7B" w:rsidP="00D506EA" w:rsidRDefault="00A43D7B" w14:paraId="402CCF41" w14:textId="6DB8BEF2">
      <w:pPr>
        <w:spacing w:line="480" w:lineRule="auto"/>
        <w:ind w:left="720" w:hanging="720"/>
      </w:pPr>
      <w:r w:rsidRPr="00CB5B79">
        <w:t xml:space="preserve">Anderson, C., </w:t>
      </w:r>
      <w:proofErr w:type="spellStart"/>
      <w:r w:rsidRPr="00CB5B79">
        <w:t>Hildreth</w:t>
      </w:r>
      <w:proofErr w:type="spellEnd"/>
      <w:r w:rsidRPr="00CB5B79">
        <w:t xml:space="preserve">, J. A. D., &amp; Howland, L. (2015). Is the desire for status a fundamental human motive? A review of the empirical literature. </w:t>
      </w:r>
      <w:r w:rsidRPr="00CB5B79">
        <w:rPr>
          <w:i/>
          <w:iCs/>
        </w:rPr>
        <w:t>Psychological Bulletin</w:t>
      </w:r>
      <w:r w:rsidRPr="00CB5B79">
        <w:t xml:space="preserve">, </w:t>
      </w:r>
      <w:r w:rsidRPr="00CB5B79">
        <w:rPr>
          <w:i/>
          <w:iCs/>
        </w:rPr>
        <w:t>141</w:t>
      </w:r>
      <w:r w:rsidRPr="00CB5B79">
        <w:t>(3), 574-601.</w:t>
      </w:r>
    </w:p>
    <w:p w:rsidRPr="00D506EA" w:rsidR="00D506EA" w:rsidP="00D506EA" w:rsidRDefault="00D506EA" w14:paraId="63822C98" w14:textId="1079FBEE">
      <w:pPr>
        <w:spacing w:line="480" w:lineRule="auto"/>
        <w:ind w:left="720" w:hanging="720"/>
        <w:rPr>
          <w:color w:val="222222"/>
          <w:szCs w:val="24"/>
          <w:shd w:val="clear" w:color="auto" w:fill="FFFFFF"/>
        </w:rPr>
      </w:pPr>
      <w:proofErr w:type="spellStart"/>
      <w:r w:rsidRPr="00E16568">
        <w:rPr>
          <w:color w:val="222222"/>
          <w:szCs w:val="24"/>
          <w:shd w:val="clear" w:color="auto" w:fill="FFFFFF"/>
        </w:rPr>
        <w:t>Asparouhov</w:t>
      </w:r>
      <w:proofErr w:type="spellEnd"/>
      <w:r w:rsidRPr="00E16568">
        <w:rPr>
          <w:color w:val="222222"/>
          <w:szCs w:val="24"/>
          <w:shd w:val="clear" w:color="auto" w:fill="FFFFFF"/>
        </w:rPr>
        <w:t xml:space="preserve">, T., &amp; </w:t>
      </w:r>
      <w:proofErr w:type="spellStart"/>
      <w:r w:rsidRPr="00E16568">
        <w:rPr>
          <w:color w:val="222222"/>
          <w:szCs w:val="24"/>
          <w:shd w:val="clear" w:color="auto" w:fill="FFFFFF"/>
        </w:rPr>
        <w:t>Muthén</w:t>
      </w:r>
      <w:proofErr w:type="spellEnd"/>
      <w:r w:rsidRPr="00E16568">
        <w:rPr>
          <w:color w:val="222222"/>
          <w:szCs w:val="24"/>
          <w:shd w:val="clear" w:color="auto" w:fill="FFFFFF"/>
        </w:rPr>
        <w:t>, B. (2009). Exploratory structural equation modeling. </w:t>
      </w:r>
      <w:r w:rsidRPr="00E16568">
        <w:rPr>
          <w:i/>
          <w:iCs/>
          <w:color w:val="222222"/>
          <w:szCs w:val="24"/>
          <w:shd w:val="clear" w:color="auto" w:fill="FFFFFF"/>
        </w:rPr>
        <w:t xml:space="preserve">Structural </w:t>
      </w:r>
      <w:r>
        <w:rPr>
          <w:i/>
          <w:iCs/>
          <w:color w:val="222222"/>
          <w:szCs w:val="24"/>
          <w:shd w:val="clear" w:color="auto" w:fill="FFFFFF"/>
        </w:rPr>
        <w:t>E</w:t>
      </w:r>
      <w:r w:rsidRPr="00E16568">
        <w:rPr>
          <w:i/>
          <w:iCs/>
          <w:color w:val="222222"/>
          <w:szCs w:val="24"/>
          <w:shd w:val="clear" w:color="auto" w:fill="FFFFFF"/>
        </w:rPr>
        <w:t xml:space="preserve">quation </w:t>
      </w:r>
      <w:r>
        <w:rPr>
          <w:i/>
          <w:iCs/>
          <w:color w:val="222222"/>
          <w:szCs w:val="24"/>
          <w:shd w:val="clear" w:color="auto" w:fill="FFFFFF"/>
        </w:rPr>
        <w:t>M</w:t>
      </w:r>
      <w:r w:rsidRPr="00E16568">
        <w:rPr>
          <w:i/>
          <w:iCs/>
          <w:color w:val="222222"/>
          <w:szCs w:val="24"/>
          <w:shd w:val="clear" w:color="auto" w:fill="FFFFFF"/>
        </w:rPr>
        <w:t>odeling</w:t>
      </w:r>
      <w:r w:rsidRPr="00E16568">
        <w:rPr>
          <w:color w:val="222222"/>
          <w:szCs w:val="24"/>
          <w:shd w:val="clear" w:color="auto" w:fill="FFFFFF"/>
        </w:rPr>
        <w:t>, </w:t>
      </w:r>
      <w:r w:rsidRPr="00E16568">
        <w:rPr>
          <w:i/>
          <w:iCs/>
          <w:color w:val="222222"/>
          <w:szCs w:val="24"/>
          <w:shd w:val="clear" w:color="auto" w:fill="FFFFFF"/>
        </w:rPr>
        <w:t>16</w:t>
      </w:r>
      <w:r w:rsidRPr="00E16568">
        <w:rPr>
          <w:color w:val="222222"/>
          <w:szCs w:val="24"/>
          <w:shd w:val="clear" w:color="auto" w:fill="FFFFFF"/>
        </w:rPr>
        <w:t>(3), 397-438.</w:t>
      </w:r>
    </w:p>
    <w:p w:rsidR="00A43D7B" w:rsidP="00D506EA" w:rsidRDefault="00A43D7B" w14:paraId="1217BEFE" w14:textId="77777777">
      <w:pPr>
        <w:spacing w:line="480" w:lineRule="auto"/>
        <w:ind w:left="720" w:hanging="720"/>
      </w:pPr>
      <w:r w:rsidRPr="004D79AB">
        <w:t xml:space="preserve">Austin, J. T., &amp; Vancouver, J. B. (1996). Goal constructs in psychology: Structure, process, and content. </w:t>
      </w:r>
      <w:r w:rsidRPr="004D79AB">
        <w:rPr>
          <w:i/>
        </w:rPr>
        <w:t>Psychological Bulletin, 120</w:t>
      </w:r>
      <w:r w:rsidRPr="004D79AB">
        <w:t>, 338–375.</w:t>
      </w:r>
    </w:p>
    <w:p w:rsidR="00AD14D1" w:rsidP="00AD14D1" w:rsidRDefault="00AD14D1" w14:paraId="782090F1" w14:textId="77777777">
      <w:pPr>
        <w:spacing w:line="480" w:lineRule="auto"/>
        <w:ind w:left="720" w:hanging="720"/>
      </w:pPr>
      <w:r>
        <w:lastRenderedPageBreak/>
        <w:t xml:space="preserve">Bales, R.F. (1970). </w:t>
      </w:r>
      <w:r>
        <w:rPr>
          <w:i/>
        </w:rPr>
        <w:t xml:space="preserve">Personality and Interpersonal Behavior. </w:t>
      </w:r>
      <w:r>
        <w:t>New York: Holt, Rinehart, &amp; Winston.</w:t>
      </w:r>
    </w:p>
    <w:p w:rsidR="002643E2" w:rsidP="00D506EA" w:rsidRDefault="00A43D7B" w14:paraId="295AB9FE" w14:textId="25FC30C1">
      <w:pPr>
        <w:spacing w:line="480" w:lineRule="auto"/>
        <w:ind w:left="720" w:hanging="720"/>
      </w:pPr>
      <w:proofErr w:type="spellStart"/>
      <w:r w:rsidRPr="000C41E5">
        <w:t>Baumeister</w:t>
      </w:r>
      <w:proofErr w:type="spellEnd"/>
      <w:r w:rsidRPr="000C41E5">
        <w:t xml:space="preserve">, R. </w:t>
      </w:r>
      <w:r>
        <w:t>F., &amp; Leary, M. R. (1995). The n</w:t>
      </w:r>
      <w:r w:rsidRPr="000C41E5">
        <w:t xml:space="preserve">eed to </w:t>
      </w:r>
      <w:r>
        <w:t>b</w:t>
      </w:r>
      <w:r w:rsidRPr="000C41E5">
        <w:t xml:space="preserve">elong: Desire for </w:t>
      </w:r>
      <w:r>
        <w:t>i</w:t>
      </w:r>
      <w:r w:rsidRPr="000C41E5">
        <w:t xml:space="preserve">nterpersonal </w:t>
      </w:r>
      <w:r>
        <w:t>a</w:t>
      </w:r>
      <w:r w:rsidRPr="000C41E5">
        <w:t xml:space="preserve">ttachments as a </w:t>
      </w:r>
      <w:r>
        <w:t>f</w:t>
      </w:r>
      <w:r w:rsidRPr="000C41E5">
        <w:t xml:space="preserve">undamental </w:t>
      </w:r>
      <w:r>
        <w:t>h</w:t>
      </w:r>
      <w:r w:rsidRPr="000C41E5">
        <w:t xml:space="preserve">uman </w:t>
      </w:r>
      <w:r>
        <w:t>m</w:t>
      </w:r>
      <w:r w:rsidRPr="000C41E5">
        <w:t xml:space="preserve">otivation. </w:t>
      </w:r>
      <w:r w:rsidRPr="000C41E5">
        <w:rPr>
          <w:i/>
        </w:rPr>
        <w:t>Psychological Bulletin, 117(3)</w:t>
      </w:r>
      <w:r w:rsidRPr="000C41E5">
        <w:t>, 497-529.</w:t>
      </w:r>
    </w:p>
    <w:p w:rsidR="00D506EA" w:rsidP="00D506EA" w:rsidRDefault="00D506EA" w14:paraId="2316163D" w14:textId="1AB640FB">
      <w:pPr>
        <w:spacing w:line="480" w:lineRule="auto"/>
        <w:ind w:left="720" w:hanging="720"/>
      </w:pPr>
      <w:proofErr w:type="spellStart"/>
      <w:r>
        <w:t>Bentler</w:t>
      </w:r>
      <w:proofErr w:type="spellEnd"/>
      <w:r>
        <w:t>, P. M. (1990). Comparative fit indexes in structural models</w:t>
      </w:r>
      <w:r w:rsidRPr="00D506EA">
        <w:rPr>
          <w:i/>
        </w:rPr>
        <w:t>. Psychological Bulletin, 107(2)</w:t>
      </w:r>
      <w:r>
        <w:t>, 238-246.</w:t>
      </w:r>
    </w:p>
    <w:p w:rsidR="00D73285" w:rsidP="00D506EA" w:rsidRDefault="00D73285" w14:paraId="5CE7ABC8" w14:textId="1F34AEAF">
      <w:pPr>
        <w:spacing w:line="480" w:lineRule="auto"/>
        <w:ind w:left="720" w:hanging="720"/>
      </w:pPr>
      <w:r w:rsidRPr="00D73285">
        <w:t>Bernard, L. C., Mills, M., Swenson, L., &amp; Walsh, R. P. (2005)</w:t>
      </w:r>
      <w:r>
        <w:t xml:space="preserve">. </w:t>
      </w:r>
      <w:r w:rsidRPr="00D73285">
        <w:t xml:space="preserve">An evolutionary theory of human motivation. </w:t>
      </w:r>
      <w:r w:rsidRPr="00D73285">
        <w:rPr>
          <w:i/>
        </w:rPr>
        <w:t>Genetic, Social, and General Psychology Monographs, 131</w:t>
      </w:r>
      <w:r w:rsidRPr="00D73285">
        <w:t>, 129-184.</w:t>
      </w:r>
    </w:p>
    <w:p w:rsidR="00A43D7B" w:rsidP="00A43D7B" w:rsidRDefault="00A43D7B" w14:paraId="0370DCAF" w14:textId="45405C7F">
      <w:pPr>
        <w:spacing w:line="480" w:lineRule="auto"/>
        <w:ind w:left="720" w:hanging="720"/>
      </w:pPr>
      <w:r w:rsidRPr="00CB5B79">
        <w:t xml:space="preserve">Block, J. (2010). The five-factor framing of personality and beyond: Some ruminations. </w:t>
      </w:r>
      <w:r w:rsidRPr="00CB5B79">
        <w:rPr>
          <w:i/>
        </w:rPr>
        <w:t>Psychological Inquiry, 21</w:t>
      </w:r>
      <w:r w:rsidRPr="00CB5B79">
        <w:t>, 2-25.</w:t>
      </w:r>
    </w:p>
    <w:p w:rsidR="00A43D7B" w:rsidP="00A43D7B" w:rsidRDefault="00A43D7B" w14:paraId="6A948BF1" w14:textId="41ED7634">
      <w:pPr>
        <w:spacing w:line="480" w:lineRule="auto"/>
        <w:ind w:left="720" w:hanging="720"/>
      </w:pPr>
      <w:r w:rsidRPr="00294A6E">
        <w:t>Boehm, C. (</w:t>
      </w:r>
      <w:r>
        <w:t>1999</w:t>
      </w:r>
      <w:r w:rsidRPr="00294A6E">
        <w:t xml:space="preserve">). </w:t>
      </w:r>
      <w:r w:rsidRPr="00294A6E">
        <w:rPr>
          <w:i/>
        </w:rPr>
        <w:t>Hierarchy in the forest: The evolution of egalitarian behavior</w:t>
      </w:r>
      <w:r w:rsidRPr="00294A6E">
        <w:t xml:space="preserve">. </w:t>
      </w:r>
      <w:r>
        <w:t xml:space="preserve">Cambridge, MA: </w:t>
      </w:r>
      <w:r w:rsidRPr="00294A6E">
        <w:t>Harvard University Press.</w:t>
      </w:r>
    </w:p>
    <w:p w:rsidRPr="00CB5B79" w:rsidR="00D506EA" w:rsidP="00A43D7B" w:rsidRDefault="00D506EA" w14:paraId="4DDC874D" w14:textId="614C3CD2">
      <w:pPr>
        <w:spacing w:line="480" w:lineRule="auto"/>
        <w:ind w:left="720" w:hanging="720"/>
      </w:pPr>
      <w:proofErr w:type="spellStart"/>
      <w:r w:rsidRPr="00D506EA">
        <w:t>Borkenau</w:t>
      </w:r>
      <w:proofErr w:type="spellEnd"/>
      <w:r w:rsidRPr="00D506EA">
        <w:t xml:space="preserve">, P., &amp; </w:t>
      </w:r>
      <w:proofErr w:type="spellStart"/>
      <w:r w:rsidRPr="00D506EA">
        <w:t>Ostendorf</w:t>
      </w:r>
      <w:proofErr w:type="spellEnd"/>
      <w:r w:rsidRPr="00D506EA">
        <w:t xml:space="preserve">, F. (1990). Comparing exploratory and confirmatory factor analysis: A study on the five-factor model of personality. </w:t>
      </w:r>
      <w:r w:rsidRPr="00D506EA">
        <w:rPr>
          <w:i/>
        </w:rPr>
        <w:t>Personality and Individual Differences, 11(5)</w:t>
      </w:r>
      <w:r w:rsidRPr="00D506EA">
        <w:t>, 515-524.</w:t>
      </w:r>
    </w:p>
    <w:p w:rsidRPr="00CB5B79" w:rsidR="00A43D7B" w:rsidP="00A43D7B" w:rsidRDefault="00A43D7B" w14:paraId="5FC995B5" w14:textId="77777777">
      <w:pPr>
        <w:spacing w:line="480" w:lineRule="auto"/>
        <w:ind w:left="720" w:hanging="720"/>
        <w:rPr>
          <w:rFonts w:eastAsia="Times New Roman"/>
        </w:rPr>
      </w:pPr>
      <w:r w:rsidRPr="00CB5B79">
        <w:rPr>
          <w:rFonts w:eastAsia="Times New Roman"/>
        </w:rPr>
        <w:t xml:space="preserve">Boyd, R., </w:t>
      </w:r>
      <w:proofErr w:type="spellStart"/>
      <w:r w:rsidRPr="00CB5B79">
        <w:rPr>
          <w:rFonts w:eastAsia="Times New Roman"/>
        </w:rPr>
        <w:t>Richerson</w:t>
      </w:r>
      <w:proofErr w:type="spellEnd"/>
      <w:r w:rsidRPr="00CB5B79">
        <w:rPr>
          <w:rFonts w:eastAsia="Times New Roman"/>
        </w:rPr>
        <w:t xml:space="preserve">, P. J., &amp; </w:t>
      </w:r>
      <w:proofErr w:type="spellStart"/>
      <w:r w:rsidRPr="00CB5B79">
        <w:rPr>
          <w:rFonts w:eastAsia="Times New Roman"/>
        </w:rPr>
        <w:t>Henrich</w:t>
      </w:r>
      <w:proofErr w:type="spellEnd"/>
      <w:r w:rsidRPr="00CB5B79">
        <w:rPr>
          <w:rFonts w:eastAsia="Times New Roman"/>
        </w:rPr>
        <w:t xml:space="preserve">, J. (2011). The cultural niche: Why social learning is essential for human adaptation. </w:t>
      </w:r>
      <w:r w:rsidRPr="00CB5B79">
        <w:rPr>
          <w:rFonts w:eastAsia="Times New Roman"/>
          <w:i/>
          <w:iCs/>
        </w:rPr>
        <w:t>Proceedings of the National Academy of Sciences</w:t>
      </w:r>
      <w:r w:rsidRPr="00CB5B79">
        <w:rPr>
          <w:rFonts w:eastAsia="Times New Roman"/>
        </w:rPr>
        <w:t xml:space="preserve">, </w:t>
      </w:r>
      <w:r w:rsidRPr="00CB5B79">
        <w:rPr>
          <w:rFonts w:eastAsia="Times New Roman"/>
          <w:i/>
          <w:iCs/>
        </w:rPr>
        <w:t>108</w:t>
      </w:r>
      <w:r w:rsidRPr="00CB5B79">
        <w:rPr>
          <w:rFonts w:eastAsia="Times New Roman"/>
        </w:rPr>
        <w:t>(Supplement 2), 10918-10925.</w:t>
      </w:r>
    </w:p>
    <w:p w:rsidR="00A43D7B" w:rsidP="00A43D7B" w:rsidRDefault="00A43D7B" w14:paraId="538135F1" w14:textId="77777777">
      <w:pPr>
        <w:spacing w:line="480" w:lineRule="auto"/>
        <w:ind w:left="720" w:hanging="720"/>
      </w:pPr>
      <w:r w:rsidRPr="004D79AB">
        <w:t xml:space="preserve">Brennan, K. A., Clark, C. L., &amp; Shaver, P. R. (1998). Self-report measurement of adult attachment: An integrative overview. In J. A. Simpson &amp; W. S. </w:t>
      </w:r>
      <w:proofErr w:type="spellStart"/>
      <w:r w:rsidRPr="004D79AB">
        <w:t>Rholes</w:t>
      </w:r>
      <w:proofErr w:type="spellEnd"/>
      <w:r w:rsidRPr="004D79AB">
        <w:t xml:space="preserve"> (Eds.), </w:t>
      </w:r>
      <w:r w:rsidRPr="004D79AB">
        <w:rPr>
          <w:i/>
        </w:rPr>
        <w:t>Attachment theory and close relationships</w:t>
      </w:r>
      <w:r w:rsidRPr="004D79AB">
        <w:t xml:space="preserve"> (pp. 46-76). New York: Guilford Press</w:t>
      </w:r>
      <w:r>
        <w:t>.</w:t>
      </w:r>
    </w:p>
    <w:p w:rsidR="00A43D7B" w:rsidP="00A43D7B" w:rsidRDefault="00A43D7B" w14:paraId="1EFF3BB0" w14:textId="022B159E">
      <w:pPr>
        <w:spacing w:line="480" w:lineRule="auto"/>
        <w:ind w:left="720" w:hanging="720"/>
      </w:pPr>
      <w:r>
        <w:lastRenderedPageBreak/>
        <w:t xml:space="preserve">Brown, T.A. (2015). </w:t>
      </w:r>
      <w:r w:rsidRPr="002E1CE2">
        <w:rPr>
          <w:i/>
        </w:rPr>
        <w:t>Confirmatory factor analysis for applied research</w:t>
      </w:r>
      <w:r>
        <w:t xml:space="preserve"> (2</w:t>
      </w:r>
      <w:r w:rsidRPr="002E1CE2">
        <w:rPr>
          <w:vertAlign w:val="superscript"/>
        </w:rPr>
        <w:t>nd</w:t>
      </w:r>
      <w:r>
        <w:t xml:space="preserve"> Ed.). New York: Guilford.</w:t>
      </w:r>
    </w:p>
    <w:p w:rsidRPr="00982746" w:rsidR="00982746" w:rsidP="00A43D7B" w:rsidRDefault="00982746" w14:paraId="49E8F25D" w14:textId="68E1DDD1">
      <w:pPr>
        <w:spacing w:line="480" w:lineRule="auto"/>
        <w:ind w:left="720" w:hanging="720"/>
      </w:pPr>
      <w:r>
        <w:t xml:space="preserve">Browne, M.W. (1972). Oblique rotation to a partially specified target. </w:t>
      </w:r>
      <w:r>
        <w:rPr>
          <w:i/>
        </w:rPr>
        <w:t xml:space="preserve">British Journal of Mathematical and Statistical Psychology, 25, </w:t>
      </w:r>
      <w:r>
        <w:t>207-212.</w:t>
      </w:r>
    </w:p>
    <w:p w:rsidR="00D506EA" w:rsidP="00D506EA" w:rsidRDefault="00D506EA" w14:paraId="39DB15EC" w14:textId="77777777">
      <w:pPr>
        <w:spacing w:line="480" w:lineRule="auto"/>
        <w:ind w:left="720" w:hanging="720"/>
      </w:pPr>
      <w:r>
        <w:t xml:space="preserve">Browne, M. W., &amp; </w:t>
      </w:r>
      <w:proofErr w:type="spellStart"/>
      <w:r>
        <w:t>Cudeck</w:t>
      </w:r>
      <w:proofErr w:type="spellEnd"/>
      <w:r>
        <w:t xml:space="preserve">, R. (1993). Alternative ways of assessing model fit. In K. A. </w:t>
      </w:r>
      <w:proofErr w:type="spellStart"/>
      <w:r>
        <w:t>Bollen</w:t>
      </w:r>
      <w:proofErr w:type="spellEnd"/>
      <w:r>
        <w:t xml:space="preserve"> &amp; J. S. Long (Eds.), </w:t>
      </w:r>
      <w:r w:rsidRPr="00D506EA">
        <w:rPr>
          <w:i/>
        </w:rPr>
        <w:t>Testing Structural Equation Models</w:t>
      </w:r>
      <w:r>
        <w:t xml:space="preserve"> (pp. 136-162). Newbury Park, CA: Sage.</w:t>
      </w:r>
    </w:p>
    <w:p w:rsidR="00D506EA" w:rsidP="00D506EA" w:rsidRDefault="00D506EA" w14:paraId="24E4DCEC" w14:textId="082C81F2">
      <w:pPr>
        <w:spacing w:line="480" w:lineRule="auto"/>
        <w:ind w:left="720" w:hanging="720"/>
      </w:pPr>
      <w:proofErr w:type="spellStart"/>
      <w:r>
        <w:t>Brysbaert</w:t>
      </w:r>
      <w:proofErr w:type="spellEnd"/>
      <w:r>
        <w:t xml:space="preserve">, M., &amp; New, B. (2009). Moving beyond </w:t>
      </w:r>
      <w:proofErr w:type="spellStart"/>
      <w:r>
        <w:t>Kučera</w:t>
      </w:r>
      <w:proofErr w:type="spellEnd"/>
      <w:r>
        <w:t xml:space="preserve"> and Francis: A critical evaluation of current word frequency norms and the introduction of a new and improved word frequency measure for American English. </w:t>
      </w:r>
      <w:r w:rsidRPr="00D506EA">
        <w:rPr>
          <w:i/>
        </w:rPr>
        <w:t>Behavior Research Methods, 41(4)</w:t>
      </w:r>
      <w:r>
        <w:t>, 977-990.</w:t>
      </w:r>
    </w:p>
    <w:p w:rsidRPr="00BD751E" w:rsidR="00A43D7B" w:rsidP="00A43D7B" w:rsidRDefault="00A43D7B" w14:paraId="40A1A04F" w14:textId="77777777">
      <w:pPr>
        <w:spacing w:line="480" w:lineRule="auto"/>
        <w:ind w:left="720" w:hanging="720"/>
        <w:rPr>
          <w:szCs w:val="24"/>
        </w:rPr>
      </w:pPr>
      <w:proofErr w:type="spellStart"/>
      <w:r w:rsidRPr="00BD751E">
        <w:rPr>
          <w:szCs w:val="24"/>
        </w:rPr>
        <w:t>Buhrmester</w:t>
      </w:r>
      <w:proofErr w:type="spellEnd"/>
      <w:r w:rsidRPr="00BD751E">
        <w:rPr>
          <w:szCs w:val="24"/>
        </w:rPr>
        <w:t xml:space="preserve">, M., </w:t>
      </w:r>
      <w:proofErr w:type="spellStart"/>
      <w:r w:rsidRPr="00BD751E">
        <w:rPr>
          <w:szCs w:val="24"/>
        </w:rPr>
        <w:t>Kwang</w:t>
      </w:r>
      <w:proofErr w:type="spellEnd"/>
      <w:r w:rsidRPr="00BD751E">
        <w:rPr>
          <w:szCs w:val="24"/>
        </w:rPr>
        <w:t>, T., &amp; Gosling, S. D. (2011). Amazon's Mechanical Turk: A new source of inexpe</w:t>
      </w:r>
      <w:r>
        <w:rPr>
          <w:szCs w:val="24"/>
        </w:rPr>
        <w:t xml:space="preserve">nsive, yet high-quality, data? </w:t>
      </w:r>
      <w:r w:rsidRPr="00F961BC">
        <w:rPr>
          <w:i/>
          <w:szCs w:val="24"/>
        </w:rPr>
        <w:t xml:space="preserve">Perspectives on </w:t>
      </w:r>
      <w:r>
        <w:rPr>
          <w:i/>
        </w:rPr>
        <w:t>P</w:t>
      </w:r>
      <w:r w:rsidRPr="00F961BC">
        <w:rPr>
          <w:i/>
          <w:szCs w:val="24"/>
        </w:rPr>
        <w:t xml:space="preserve">sychological </w:t>
      </w:r>
      <w:r>
        <w:rPr>
          <w:i/>
        </w:rPr>
        <w:t>S</w:t>
      </w:r>
      <w:r w:rsidRPr="00F961BC">
        <w:rPr>
          <w:i/>
          <w:szCs w:val="24"/>
        </w:rPr>
        <w:t>cience, 6,</w:t>
      </w:r>
      <w:r w:rsidRPr="00BD751E">
        <w:rPr>
          <w:szCs w:val="24"/>
        </w:rPr>
        <w:t xml:space="preserve"> 3-5.</w:t>
      </w:r>
    </w:p>
    <w:p w:rsidR="00A43D7B" w:rsidP="00A43D7B" w:rsidRDefault="00A43D7B" w14:paraId="138FDA95" w14:textId="3A81091E">
      <w:pPr>
        <w:spacing w:line="480" w:lineRule="auto"/>
        <w:ind w:left="720" w:hanging="720"/>
      </w:pPr>
      <w:proofErr w:type="spellStart"/>
      <w:r w:rsidRPr="00CB5B79">
        <w:t>Burkart</w:t>
      </w:r>
      <w:proofErr w:type="spellEnd"/>
      <w:r w:rsidRPr="00CB5B79">
        <w:t xml:space="preserve">, J. M., </w:t>
      </w:r>
      <w:proofErr w:type="spellStart"/>
      <w:r w:rsidRPr="00CB5B79">
        <w:t>Allon</w:t>
      </w:r>
      <w:proofErr w:type="spellEnd"/>
      <w:r w:rsidRPr="00CB5B79">
        <w:t xml:space="preserve">, O., Amici, F., </w:t>
      </w:r>
      <w:proofErr w:type="spellStart"/>
      <w:r w:rsidRPr="00CB5B79">
        <w:t>Fichtel</w:t>
      </w:r>
      <w:proofErr w:type="spellEnd"/>
      <w:r w:rsidRPr="00CB5B79">
        <w:t xml:space="preserve">, C., </w:t>
      </w:r>
      <w:proofErr w:type="spellStart"/>
      <w:r w:rsidRPr="00CB5B79">
        <w:t>Finkenwirth</w:t>
      </w:r>
      <w:proofErr w:type="spellEnd"/>
      <w:r w:rsidRPr="00CB5B79">
        <w:t xml:space="preserve">, C., </w:t>
      </w:r>
      <w:proofErr w:type="spellStart"/>
      <w:r w:rsidRPr="00CB5B79">
        <w:t>Heschl</w:t>
      </w:r>
      <w:proofErr w:type="spellEnd"/>
      <w:r w:rsidRPr="00CB5B79">
        <w:t xml:space="preserve">, A., </w:t>
      </w:r>
      <w:r>
        <w:t xml:space="preserve">Huber, J., </w:t>
      </w:r>
      <w:proofErr w:type="spellStart"/>
      <w:r>
        <w:t>Kosonen</w:t>
      </w:r>
      <w:proofErr w:type="spellEnd"/>
      <w:r>
        <w:t xml:space="preserve">, Z.K., Martins, E., </w:t>
      </w:r>
      <w:proofErr w:type="spellStart"/>
      <w:r>
        <w:t>Meulman</w:t>
      </w:r>
      <w:proofErr w:type="spellEnd"/>
      <w:r>
        <w:t xml:space="preserve">, E.J., </w:t>
      </w:r>
      <w:proofErr w:type="spellStart"/>
      <w:r>
        <w:t>Richiger</w:t>
      </w:r>
      <w:proofErr w:type="spellEnd"/>
      <w:r>
        <w:t xml:space="preserve">, R., </w:t>
      </w:r>
      <w:proofErr w:type="spellStart"/>
      <w:r>
        <w:t>Rueth</w:t>
      </w:r>
      <w:proofErr w:type="spellEnd"/>
      <w:r>
        <w:t xml:space="preserve">, K., </w:t>
      </w:r>
      <w:proofErr w:type="spellStart"/>
      <w:r>
        <w:t>Spillmann</w:t>
      </w:r>
      <w:proofErr w:type="spellEnd"/>
      <w:r>
        <w:t xml:space="preserve">, B., </w:t>
      </w:r>
      <w:proofErr w:type="spellStart"/>
      <w:r>
        <w:t>Wiesendanger</w:t>
      </w:r>
      <w:proofErr w:type="spellEnd"/>
      <w:r>
        <w:t>, S., &amp; van Schaik, C.P</w:t>
      </w:r>
      <w:r w:rsidRPr="00CB5B79">
        <w:t xml:space="preserve"> (2014). The evolutionary origin of human hyper-cooperation. </w:t>
      </w:r>
      <w:r w:rsidRPr="00CB5B79">
        <w:rPr>
          <w:i/>
        </w:rPr>
        <w:t>Nature Communications, 5</w:t>
      </w:r>
      <w:r w:rsidRPr="00CB5B79">
        <w:t>, 4747.</w:t>
      </w:r>
    </w:p>
    <w:p w:rsidRPr="00B92EF6" w:rsidR="00CC732E" w:rsidP="00CC732E" w:rsidRDefault="00CC732E" w14:paraId="4E0F5A99" w14:textId="77777777">
      <w:pPr>
        <w:spacing w:line="480" w:lineRule="auto"/>
        <w:ind w:left="720" w:hanging="720"/>
      </w:pPr>
      <w:r>
        <w:t xml:space="preserve">Buss, A.H., &amp; </w:t>
      </w:r>
      <w:proofErr w:type="spellStart"/>
      <w:r>
        <w:t>Plomin</w:t>
      </w:r>
      <w:proofErr w:type="spellEnd"/>
      <w:r>
        <w:t xml:space="preserve">, R. (1975). </w:t>
      </w:r>
      <w:r>
        <w:rPr>
          <w:i/>
        </w:rPr>
        <w:t xml:space="preserve">A temperament theory of personality development. </w:t>
      </w:r>
      <w:r>
        <w:t>New York: Wiley.</w:t>
      </w:r>
    </w:p>
    <w:p w:rsidRPr="00CB5B79" w:rsidR="00A43D7B" w:rsidP="00A43D7B" w:rsidRDefault="00A43D7B" w14:paraId="60869893" w14:textId="77777777">
      <w:pPr>
        <w:spacing w:line="480" w:lineRule="auto"/>
        <w:ind w:left="720" w:hanging="720"/>
      </w:pPr>
      <w:r w:rsidRPr="00BD751E">
        <w:rPr>
          <w:szCs w:val="24"/>
        </w:rPr>
        <w:t xml:space="preserve">Cantor, N., Markus, H., </w:t>
      </w:r>
      <w:proofErr w:type="spellStart"/>
      <w:r w:rsidRPr="00BD751E">
        <w:rPr>
          <w:szCs w:val="24"/>
        </w:rPr>
        <w:t>Niedenthal</w:t>
      </w:r>
      <w:proofErr w:type="spellEnd"/>
      <w:r w:rsidRPr="00BD751E">
        <w:rPr>
          <w:szCs w:val="24"/>
        </w:rPr>
        <w:t xml:space="preserve">, P., &amp; </w:t>
      </w:r>
      <w:proofErr w:type="spellStart"/>
      <w:r w:rsidRPr="00BD751E">
        <w:rPr>
          <w:szCs w:val="24"/>
        </w:rPr>
        <w:t>Nurius</w:t>
      </w:r>
      <w:proofErr w:type="spellEnd"/>
      <w:r w:rsidRPr="00BD751E">
        <w:rPr>
          <w:szCs w:val="24"/>
        </w:rPr>
        <w:t xml:space="preserve">, P. (1986). On motivation and the self-concept. In R. M. Sorrentino, &amp; E. T. Higgins (Eds.), </w:t>
      </w:r>
      <w:r w:rsidRPr="00F961BC">
        <w:rPr>
          <w:i/>
          <w:szCs w:val="24"/>
        </w:rPr>
        <w:t xml:space="preserve">Motivation and Cognition: Foundations of Social Behavior </w:t>
      </w:r>
      <w:r w:rsidRPr="00BD751E">
        <w:rPr>
          <w:szCs w:val="24"/>
        </w:rPr>
        <w:t>(pp. 96-127). New York: Guilford Press.</w:t>
      </w:r>
    </w:p>
    <w:p w:rsidRPr="00CB5B79" w:rsidR="00A43D7B" w:rsidP="00A43D7B" w:rsidRDefault="00A43D7B" w14:paraId="3415D0CF" w14:textId="77777777">
      <w:pPr>
        <w:widowControl w:val="0"/>
        <w:autoSpaceDE w:val="0"/>
        <w:autoSpaceDN w:val="0"/>
        <w:adjustRightInd w:val="0"/>
        <w:spacing w:line="480" w:lineRule="auto"/>
        <w:ind w:left="720" w:hanging="720"/>
      </w:pPr>
      <w:r w:rsidRPr="00CB5B79">
        <w:t xml:space="preserve">Carver, C. S., &amp; White, T. L. (1994). Behavioral inhibition, behavioral activation, and affective responses to impending reward and punishment: The BIS/BAS scales. </w:t>
      </w:r>
      <w:r w:rsidRPr="00CB5B79">
        <w:rPr>
          <w:i/>
          <w:iCs/>
        </w:rPr>
        <w:t xml:space="preserve">Journal of </w:t>
      </w:r>
      <w:r w:rsidRPr="00CB5B79">
        <w:rPr>
          <w:i/>
          <w:iCs/>
        </w:rPr>
        <w:lastRenderedPageBreak/>
        <w:t>Personality and Social Psychology</w:t>
      </w:r>
      <w:r w:rsidRPr="00CB5B79">
        <w:t>, 67, 319-333.</w:t>
      </w:r>
    </w:p>
    <w:p w:rsidR="00A43D7B" w:rsidP="00A43D7B" w:rsidRDefault="00A43D7B" w14:paraId="43F8623A" w14:textId="6EEEE81C">
      <w:pPr>
        <w:spacing w:line="480" w:lineRule="auto"/>
        <w:ind w:left="720" w:hanging="720"/>
        <w:rPr>
          <w:szCs w:val="24"/>
        </w:rPr>
      </w:pPr>
      <w:r w:rsidRPr="00BD751E">
        <w:rPr>
          <w:szCs w:val="24"/>
        </w:rPr>
        <w:t>Cattell, R. B. (1943). T</w:t>
      </w:r>
      <w:r>
        <w:t>he description of personality: B</w:t>
      </w:r>
      <w:r w:rsidRPr="00BD751E">
        <w:rPr>
          <w:szCs w:val="24"/>
        </w:rPr>
        <w:t>asic traits resolved into clusters. </w:t>
      </w:r>
      <w:r w:rsidRPr="00F961BC">
        <w:rPr>
          <w:i/>
          <w:szCs w:val="24"/>
        </w:rPr>
        <w:t xml:space="preserve"> Journal of Abnormal and Social Psychology, 38,</w:t>
      </w:r>
      <w:r w:rsidRPr="00BD751E">
        <w:rPr>
          <w:szCs w:val="24"/>
        </w:rPr>
        <w:t xml:space="preserve"> 476-506.</w:t>
      </w:r>
    </w:p>
    <w:p w:rsidR="00D506EA" w:rsidP="00A43D7B" w:rsidRDefault="00D506EA" w14:paraId="5E4B653E" w14:textId="3C0DFFCF">
      <w:pPr>
        <w:spacing w:line="480" w:lineRule="auto"/>
        <w:ind w:left="720" w:hanging="720"/>
        <w:rPr>
          <w:szCs w:val="24"/>
        </w:rPr>
      </w:pPr>
      <w:r w:rsidRPr="00D506EA">
        <w:rPr>
          <w:szCs w:val="24"/>
        </w:rPr>
        <w:t xml:space="preserve">Cattell, R.B. (1966). The </w:t>
      </w:r>
      <w:proofErr w:type="spellStart"/>
      <w:r w:rsidRPr="00D506EA">
        <w:rPr>
          <w:szCs w:val="24"/>
        </w:rPr>
        <w:t>scree</w:t>
      </w:r>
      <w:proofErr w:type="spellEnd"/>
      <w:r w:rsidRPr="00D506EA">
        <w:rPr>
          <w:szCs w:val="24"/>
        </w:rPr>
        <w:t xml:space="preserve"> test for the number of factors. </w:t>
      </w:r>
      <w:r w:rsidRPr="00D506EA">
        <w:rPr>
          <w:i/>
          <w:szCs w:val="24"/>
        </w:rPr>
        <w:t>Multivariate Behavioral Research, 1(2)</w:t>
      </w:r>
      <w:r w:rsidRPr="00D506EA">
        <w:rPr>
          <w:szCs w:val="24"/>
        </w:rPr>
        <w:t>, 245-276.</w:t>
      </w:r>
    </w:p>
    <w:p w:rsidRPr="00CB5B79" w:rsidR="00A43D7B" w:rsidP="00A43D7B" w:rsidRDefault="00A43D7B" w14:paraId="2ADD1A6C" w14:textId="77777777">
      <w:pPr>
        <w:widowControl w:val="0"/>
        <w:autoSpaceDE w:val="0"/>
        <w:autoSpaceDN w:val="0"/>
        <w:adjustRightInd w:val="0"/>
        <w:spacing w:line="480" w:lineRule="auto"/>
        <w:ind w:left="720" w:hanging="720"/>
      </w:pPr>
      <w:r w:rsidRPr="00CB5B79">
        <w:t xml:space="preserve">Cheng, J. T., Tracy, J. L., &amp; </w:t>
      </w:r>
      <w:proofErr w:type="spellStart"/>
      <w:r w:rsidRPr="00CB5B79">
        <w:t>Henrich</w:t>
      </w:r>
      <w:proofErr w:type="spellEnd"/>
      <w:r w:rsidRPr="00CB5B79">
        <w:t xml:space="preserve">, J. (2010). Pride, personality, and the evolutionary foundations of human social status. </w:t>
      </w:r>
      <w:r w:rsidRPr="00CB5B79">
        <w:rPr>
          <w:i/>
        </w:rPr>
        <w:t>Evolution and Human Behavior, 31(5)</w:t>
      </w:r>
      <w:r w:rsidRPr="00CB5B79">
        <w:t>, 334-347.</w:t>
      </w:r>
    </w:p>
    <w:p w:rsidR="00A43D7B" w:rsidP="00A43D7B" w:rsidRDefault="00A43D7B" w14:paraId="7F4B626B" w14:textId="3C1F67E4">
      <w:pPr>
        <w:widowControl w:val="0"/>
        <w:autoSpaceDE w:val="0"/>
        <w:autoSpaceDN w:val="0"/>
        <w:adjustRightInd w:val="0"/>
        <w:spacing w:line="480" w:lineRule="auto"/>
        <w:ind w:left="720" w:hanging="720"/>
        <w:rPr>
          <w:color w:val="222222"/>
          <w:shd w:val="clear" w:color="auto" w:fill="FFFFFF"/>
        </w:rPr>
      </w:pPr>
      <w:proofErr w:type="spellStart"/>
      <w:r w:rsidRPr="00CB5B79">
        <w:rPr>
          <w:color w:val="222222"/>
          <w:shd w:val="clear" w:color="auto" w:fill="FFFFFF"/>
        </w:rPr>
        <w:t>Chulef</w:t>
      </w:r>
      <w:proofErr w:type="spellEnd"/>
      <w:r w:rsidRPr="00CB5B79">
        <w:rPr>
          <w:color w:val="222222"/>
          <w:shd w:val="clear" w:color="auto" w:fill="FFFFFF"/>
        </w:rPr>
        <w:t>, A. S., Read, S. J., &amp; Walsh, D. A. (2001). A hierarchical taxonomy of human goals. </w:t>
      </w:r>
      <w:r w:rsidRPr="00CB5B79">
        <w:rPr>
          <w:i/>
          <w:iCs/>
          <w:color w:val="222222"/>
          <w:shd w:val="clear" w:color="auto" w:fill="FFFFFF"/>
        </w:rPr>
        <w:t>Motivation and Emotion</w:t>
      </w:r>
      <w:r w:rsidRPr="00CB5B79">
        <w:rPr>
          <w:color w:val="222222"/>
          <w:shd w:val="clear" w:color="auto" w:fill="FFFFFF"/>
        </w:rPr>
        <w:t>, </w:t>
      </w:r>
      <w:r w:rsidRPr="00CB5B79">
        <w:rPr>
          <w:i/>
          <w:iCs/>
          <w:color w:val="222222"/>
          <w:shd w:val="clear" w:color="auto" w:fill="FFFFFF"/>
        </w:rPr>
        <w:t>25</w:t>
      </w:r>
      <w:r w:rsidRPr="00CB5B79">
        <w:rPr>
          <w:color w:val="222222"/>
          <w:shd w:val="clear" w:color="auto" w:fill="FFFFFF"/>
        </w:rPr>
        <w:t>(3), 191-232.</w:t>
      </w:r>
    </w:p>
    <w:p w:rsidR="00D506EA" w:rsidP="00A43D7B" w:rsidRDefault="00D506EA" w14:paraId="1BE1616F" w14:textId="127F33C5">
      <w:pPr>
        <w:widowControl w:val="0"/>
        <w:autoSpaceDE w:val="0"/>
        <w:autoSpaceDN w:val="0"/>
        <w:adjustRightInd w:val="0"/>
        <w:spacing w:line="480" w:lineRule="auto"/>
        <w:ind w:left="720" w:hanging="720"/>
        <w:rPr>
          <w:color w:val="222222"/>
          <w:shd w:val="clear" w:color="auto" w:fill="FFFFFF"/>
        </w:rPr>
      </w:pPr>
      <w:r w:rsidRPr="00D506EA">
        <w:rPr>
          <w:color w:val="222222"/>
          <w:shd w:val="clear" w:color="auto" w:fill="FFFFFF"/>
        </w:rPr>
        <w:t xml:space="preserve">Church, A. T., &amp; Burke, P. J. (1994). Exploratory and confirmatory tests of the big five and </w:t>
      </w:r>
      <w:proofErr w:type="spellStart"/>
      <w:r w:rsidRPr="00D506EA">
        <w:rPr>
          <w:color w:val="222222"/>
          <w:shd w:val="clear" w:color="auto" w:fill="FFFFFF"/>
        </w:rPr>
        <w:t>Tellegen's</w:t>
      </w:r>
      <w:proofErr w:type="spellEnd"/>
      <w:r w:rsidRPr="00D506EA">
        <w:rPr>
          <w:color w:val="222222"/>
          <w:shd w:val="clear" w:color="auto" w:fill="FFFFFF"/>
        </w:rPr>
        <w:t xml:space="preserve"> three-and four-dimensional models. </w:t>
      </w:r>
      <w:r w:rsidRPr="00D506EA">
        <w:rPr>
          <w:i/>
          <w:color w:val="222222"/>
          <w:shd w:val="clear" w:color="auto" w:fill="FFFFFF"/>
        </w:rPr>
        <w:t>Journal of Personality and Social Psychology, 66(1)</w:t>
      </w:r>
      <w:r w:rsidRPr="00D506EA">
        <w:rPr>
          <w:color w:val="222222"/>
          <w:shd w:val="clear" w:color="auto" w:fill="FFFFFF"/>
        </w:rPr>
        <w:t>, 93-114.</w:t>
      </w:r>
    </w:p>
    <w:p w:rsidR="00A43D7B" w:rsidP="00A43D7B" w:rsidRDefault="00A43D7B" w14:paraId="0A0BA420" w14:textId="3A7287E7">
      <w:pPr>
        <w:widowControl w:val="0"/>
        <w:autoSpaceDE w:val="0"/>
        <w:autoSpaceDN w:val="0"/>
        <w:adjustRightInd w:val="0"/>
        <w:spacing w:line="480" w:lineRule="auto"/>
        <w:ind w:left="720" w:hanging="720"/>
      </w:pPr>
      <w:r w:rsidRPr="00A661AE">
        <w:t xml:space="preserve">Clark, L. A., &amp; Watson, D. (1995). Constructing validity: Basic issues in objective scale development. </w:t>
      </w:r>
      <w:r w:rsidRPr="00A661AE">
        <w:rPr>
          <w:i/>
        </w:rPr>
        <w:t>Psychological Assessment, 7(3)</w:t>
      </w:r>
      <w:r w:rsidRPr="00A661AE">
        <w:t>, 309-319.</w:t>
      </w:r>
    </w:p>
    <w:p w:rsidRPr="000C7C58" w:rsidR="000C7C58" w:rsidP="00A43D7B" w:rsidRDefault="000C7C58" w14:paraId="56D47C76" w14:textId="35A5A568">
      <w:pPr>
        <w:widowControl w:val="0"/>
        <w:autoSpaceDE w:val="0"/>
        <w:autoSpaceDN w:val="0"/>
        <w:adjustRightInd w:val="0"/>
        <w:spacing w:line="480" w:lineRule="auto"/>
        <w:ind w:left="720" w:hanging="720"/>
      </w:pPr>
      <w:r>
        <w:t xml:space="preserve">Cooper, M.L. (2016). Editorial. </w:t>
      </w:r>
      <w:r>
        <w:rPr>
          <w:i/>
        </w:rPr>
        <w:t xml:space="preserve">Journal of Personality and Social Psychology, 110, </w:t>
      </w:r>
      <w:r>
        <w:t>431-434.</w:t>
      </w:r>
    </w:p>
    <w:p w:rsidRPr="00CB5B79" w:rsidR="00A43D7B" w:rsidP="00A43D7B" w:rsidRDefault="00A43D7B" w14:paraId="7BA41FD6" w14:textId="77777777">
      <w:pPr>
        <w:widowControl w:val="0"/>
        <w:autoSpaceDE w:val="0"/>
        <w:autoSpaceDN w:val="0"/>
        <w:adjustRightInd w:val="0"/>
        <w:spacing w:line="480" w:lineRule="auto"/>
        <w:ind w:left="720" w:hanging="720"/>
      </w:pPr>
      <w:proofErr w:type="spellStart"/>
      <w:r w:rsidRPr="00CB5B79">
        <w:rPr>
          <w:rFonts w:eastAsia="Times New Roman"/>
        </w:rPr>
        <w:t>Corr</w:t>
      </w:r>
      <w:proofErr w:type="spellEnd"/>
      <w:r w:rsidRPr="00CB5B79">
        <w:rPr>
          <w:rFonts w:eastAsia="Times New Roman"/>
        </w:rPr>
        <w:t>, P. J</w:t>
      </w:r>
      <w:r>
        <w:rPr>
          <w:rFonts w:eastAsia="Times New Roman"/>
        </w:rPr>
        <w:t>., &amp; Cooper, A. J. (2016). The r</w:t>
      </w:r>
      <w:r w:rsidRPr="00CB5B79">
        <w:rPr>
          <w:rFonts w:eastAsia="Times New Roman"/>
        </w:rPr>
        <w:t xml:space="preserve">einforcement </w:t>
      </w:r>
      <w:r>
        <w:rPr>
          <w:rFonts w:eastAsia="Times New Roman"/>
        </w:rPr>
        <w:t>s</w:t>
      </w:r>
      <w:r w:rsidRPr="00CB5B79">
        <w:rPr>
          <w:rFonts w:eastAsia="Times New Roman"/>
        </w:rPr>
        <w:t xml:space="preserve">ensitivity </w:t>
      </w:r>
      <w:r>
        <w:rPr>
          <w:rFonts w:eastAsia="Times New Roman"/>
        </w:rPr>
        <w:t>t</w:t>
      </w:r>
      <w:r w:rsidRPr="00CB5B79">
        <w:rPr>
          <w:rFonts w:eastAsia="Times New Roman"/>
        </w:rPr>
        <w:t xml:space="preserve">heory of </w:t>
      </w:r>
      <w:r>
        <w:rPr>
          <w:rFonts w:eastAsia="Times New Roman"/>
        </w:rPr>
        <w:t>p</w:t>
      </w:r>
      <w:r w:rsidRPr="00CB5B79">
        <w:rPr>
          <w:rFonts w:eastAsia="Times New Roman"/>
        </w:rPr>
        <w:t xml:space="preserve">ersonality </w:t>
      </w:r>
      <w:r>
        <w:rPr>
          <w:rFonts w:eastAsia="Times New Roman"/>
        </w:rPr>
        <w:t>q</w:t>
      </w:r>
      <w:r w:rsidRPr="00CB5B79">
        <w:rPr>
          <w:rFonts w:eastAsia="Times New Roman"/>
        </w:rPr>
        <w:t xml:space="preserve">uestionnaire (RST-PQ): Development and validation. </w:t>
      </w:r>
      <w:r w:rsidRPr="00CB5B79">
        <w:rPr>
          <w:rFonts w:eastAsia="Times New Roman"/>
          <w:i/>
          <w:iCs/>
        </w:rPr>
        <w:t xml:space="preserve">Psychological </w:t>
      </w:r>
      <w:r>
        <w:rPr>
          <w:rFonts w:eastAsia="Times New Roman"/>
          <w:i/>
          <w:iCs/>
        </w:rPr>
        <w:t>A</w:t>
      </w:r>
      <w:r w:rsidRPr="00CB5B79">
        <w:rPr>
          <w:rFonts w:eastAsia="Times New Roman"/>
          <w:i/>
          <w:iCs/>
        </w:rPr>
        <w:t>ssessment</w:t>
      </w:r>
      <w:r w:rsidRPr="00CB5B79">
        <w:rPr>
          <w:rFonts w:eastAsia="Times New Roman"/>
        </w:rPr>
        <w:t xml:space="preserve">, </w:t>
      </w:r>
      <w:r w:rsidRPr="00CB5B79">
        <w:rPr>
          <w:rFonts w:eastAsia="Times New Roman"/>
          <w:i/>
          <w:iCs/>
        </w:rPr>
        <w:t>28</w:t>
      </w:r>
      <w:r w:rsidRPr="00CB5B79">
        <w:rPr>
          <w:rFonts w:eastAsia="Times New Roman"/>
        </w:rPr>
        <w:t>(11), 1427-1440.</w:t>
      </w:r>
    </w:p>
    <w:p w:rsidRPr="00CB5B79" w:rsidR="00A43D7B" w:rsidP="00A43D7B" w:rsidRDefault="00A43D7B" w14:paraId="62664821" w14:textId="77777777">
      <w:pPr>
        <w:widowControl w:val="0"/>
        <w:autoSpaceDE w:val="0"/>
        <w:autoSpaceDN w:val="0"/>
        <w:adjustRightInd w:val="0"/>
        <w:spacing w:line="480" w:lineRule="auto"/>
        <w:ind w:left="720" w:hanging="720"/>
        <w:rPr>
          <w:rFonts w:eastAsia="Times New Roman"/>
        </w:rPr>
      </w:pPr>
      <w:proofErr w:type="spellStart"/>
      <w:r w:rsidRPr="00CB5B79">
        <w:rPr>
          <w:rFonts w:eastAsia="Times New Roman"/>
        </w:rPr>
        <w:t>Corr</w:t>
      </w:r>
      <w:proofErr w:type="spellEnd"/>
      <w:r w:rsidRPr="00CB5B79">
        <w:rPr>
          <w:rFonts w:eastAsia="Times New Roman"/>
        </w:rPr>
        <w:t xml:space="preserve">, P.J., DeYoung, C.G., &amp; McNaughton, N. (2013). Motivation and personality: A neuropsychological perspective. </w:t>
      </w:r>
      <w:r w:rsidRPr="00CB5B79">
        <w:rPr>
          <w:rFonts w:eastAsia="Times New Roman"/>
          <w:i/>
        </w:rPr>
        <w:t>Social and Personality Psychology Compass, 7</w:t>
      </w:r>
      <w:r w:rsidRPr="00CB5B79">
        <w:rPr>
          <w:rFonts w:eastAsia="Times New Roman"/>
        </w:rPr>
        <w:t>, 158-175.</w:t>
      </w:r>
    </w:p>
    <w:p w:rsidRPr="00CB5B79" w:rsidR="00A43D7B" w:rsidP="00A43D7B" w:rsidRDefault="00A43D7B" w14:paraId="08EA0FB4" w14:textId="77777777">
      <w:pPr>
        <w:widowControl w:val="0"/>
        <w:autoSpaceDE w:val="0"/>
        <w:autoSpaceDN w:val="0"/>
        <w:adjustRightInd w:val="0"/>
        <w:spacing w:line="480" w:lineRule="auto"/>
        <w:ind w:left="720" w:hanging="720"/>
        <w:rPr>
          <w:color w:val="222222"/>
          <w:shd w:val="clear" w:color="auto" w:fill="FFFFFF"/>
        </w:rPr>
      </w:pPr>
      <w:r w:rsidRPr="00CB5B79">
        <w:rPr>
          <w:color w:val="222222"/>
          <w:shd w:val="clear" w:color="auto" w:fill="FFFFFF"/>
        </w:rPr>
        <w:t>Costa Jr</w:t>
      </w:r>
      <w:r>
        <w:rPr>
          <w:color w:val="222222"/>
          <w:shd w:val="clear" w:color="auto" w:fill="FFFFFF"/>
        </w:rPr>
        <w:t>.</w:t>
      </w:r>
      <w:r w:rsidRPr="00CB5B79">
        <w:rPr>
          <w:color w:val="222222"/>
          <w:shd w:val="clear" w:color="auto" w:fill="FFFFFF"/>
        </w:rPr>
        <w:t xml:space="preserve">, P. T., Busch, C. M., </w:t>
      </w:r>
      <w:proofErr w:type="spellStart"/>
      <w:r w:rsidRPr="00CB5B79">
        <w:rPr>
          <w:color w:val="222222"/>
          <w:shd w:val="clear" w:color="auto" w:fill="FFFFFF"/>
        </w:rPr>
        <w:t>Zonderman</w:t>
      </w:r>
      <w:proofErr w:type="spellEnd"/>
      <w:r w:rsidRPr="00CB5B79">
        <w:rPr>
          <w:color w:val="222222"/>
          <w:shd w:val="clear" w:color="auto" w:fill="FFFFFF"/>
        </w:rPr>
        <w:t xml:space="preserve">, A. B., &amp; McCrae, R. R. (1986). Correlations of MMPI factor scales with measures of the </w:t>
      </w:r>
      <w:proofErr w:type="gramStart"/>
      <w:r w:rsidRPr="00CB5B79">
        <w:rPr>
          <w:color w:val="222222"/>
          <w:shd w:val="clear" w:color="auto" w:fill="FFFFFF"/>
        </w:rPr>
        <w:t>five factor</w:t>
      </w:r>
      <w:proofErr w:type="gramEnd"/>
      <w:r w:rsidRPr="00CB5B79">
        <w:rPr>
          <w:color w:val="222222"/>
          <w:shd w:val="clear" w:color="auto" w:fill="FFFFFF"/>
        </w:rPr>
        <w:t xml:space="preserve"> model of personality. </w:t>
      </w:r>
      <w:r w:rsidRPr="00CB5B79">
        <w:rPr>
          <w:i/>
          <w:iCs/>
          <w:color w:val="222222"/>
          <w:shd w:val="clear" w:color="auto" w:fill="FFFFFF"/>
        </w:rPr>
        <w:t xml:space="preserve">Journal of </w:t>
      </w:r>
      <w:r w:rsidRPr="00CB5B79">
        <w:rPr>
          <w:i/>
          <w:iCs/>
          <w:color w:val="222222"/>
          <w:shd w:val="clear" w:color="auto" w:fill="FFFFFF"/>
        </w:rPr>
        <w:lastRenderedPageBreak/>
        <w:t>Personality Assessment</w:t>
      </w:r>
      <w:r w:rsidRPr="00CB5B79">
        <w:rPr>
          <w:color w:val="222222"/>
          <w:shd w:val="clear" w:color="auto" w:fill="FFFFFF"/>
        </w:rPr>
        <w:t>, </w:t>
      </w:r>
      <w:r w:rsidRPr="00CB5B79">
        <w:rPr>
          <w:i/>
          <w:iCs/>
          <w:color w:val="222222"/>
          <w:shd w:val="clear" w:color="auto" w:fill="FFFFFF"/>
        </w:rPr>
        <w:t>50</w:t>
      </w:r>
      <w:r w:rsidRPr="00CB5B79">
        <w:rPr>
          <w:color w:val="222222"/>
          <w:shd w:val="clear" w:color="auto" w:fill="FFFFFF"/>
        </w:rPr>
        <w:t>(4), 640-650.</w:t>
      </w:r>
    </w:p>
    <w:p w:rsidRPr="00CB5B79" w:rsidR="00A43D7B" w:rsidP="00A43D7B" w:rsidRDefault="00A43D7B" w14:paraId="16692D95" w14:textId="77777777">
      <w:pPr>
        <w:widowControl w:val="0"/>
        <w:autoSpaceDE w:val="0"/>
        <w:autoSpaceDN w:val="0"/>
        <w:adjustRightInd w:val="0"/>
        <w:spacing w:line="480" w:lineRule="auto"/>
        <w:ind w:left="720" w:hanging="720"/>
        <w:rPr>
          <w:rFonts w:eastAsia="Times New Roman"/>
        </w:rPr>
      </w:pPr>
      <w:r w:rsidRPr="00CB5B79">
        <w:rPr>
          <w:rFonts w:eastAsia="Times New Roman"/>
        </w:rPr>
        <w:t>Costa Jr</w:t>
      </w:r>
      <w:r>
        <w:rPr>
          <w:rFonts w:eastAsia="Times New Roman"/>
        </w:rPr>
        <w:t>.</w:t>
      </w:r>
      <w:r w:rsidRPr="00CB5B79">
        <w:rPr>
          <w:rFonts w:eastAsia="Times New Roman"/>
        </w:rPr>
        <w:t xml:space="preserve">, P. T., &amp; McCrae, R. R. (1988). From catalog to classification: Murray's needs and the five-factor model. </w:t>
      </w:r>
      <w:r w:rsidRPr="00CB5B79">
        <w:rPr>
          <w:rFonts w:eastAsia="Times New Roman"/>
          <w:i/>
        </w:rPr>
        <w:t>Journal of Personality and Social Psychology, 55(2)</w:t>
      </w:r>
      <w:r w:rsidRPr="00CB5B79">
        <w:rPr>
          <w:rFonts w:eastAsia="Times New Roman"/>
        </w:rPr>
        <w:t>, 258</w:t>
      </w:r>
      <w:r>
        <w:rPr>
          <w:rFonts w:eastAsia="Times New Roman"/>
        </w:rPr>
        <w:t>-265</w:t>
      </w:r>
      <w:r w:rsidRPr="00CB5B79">
        <w:rPr>
          <w:rFonts w:eastAsia="Times New Roman"/>
        </w:rPr>
        <w:t>.</w:t>
      </w:r>
    </w:p>
    <w:p w:rsidRPr="00CB5B79" w:rsidR="00A43D7B" w:rsidP="00A43D7B" w:rsidRDefault="00A43D7B" w14:paraId="5C0661A7" w14:textId="77777777">
      <w:pPr>
        <w:widowControl w:val="0"/>
        <w:autoSpaceDE w:val="0"/>
        <w:autoSpaceDN w:val="0"/>
        <w:adjustRightInd w:val="0"/>
        <w:spacing w:line="480" w:lineRule="auto"/>
        <w:ind w:left="720" w:hanging="720"/>
        <w:rPr>
          <w:rFonts w:eastAsia="Times New Roman"/>
        </w:rPr>
      </w:pPr>
      <w:r w:rsidRPr="00CB5B79">
        <w:rPr>
          <w:rFonts w:eastAsia="Times New Roman"/>
        </w:rPr>
        <w:t xml:space="preserve">Costa, </w:t>
      </w:r>
      <w:r>
        <w:rPr>
          <w:rFonts w:eastAsia="Times New Roman"/>
        </w:rPr>
        <w:t xml:space="preserve">Jr., </w:t>
      </w:r>
      <w:r w:rsidRPr="00CB5B79">
        <w:rPr>
          <w:rFonts w:eastAsia="Times New Roman"/>
        </w:rPr>
        <w:t>P. T., &amp; McCrae, R. R. (1994). Set like plaster</w:t>
      </w:r>
      <w:proofErr w:type="gramStart"/>
      <w:r w:rsidRPr="00CB5B79">
        <w:rPr>
          <w:rFonts w:eastAsia="Times New Roman"/>
        </w:rPr>
        <w:t>?:</w:t>
      </w:r>
      <w:proofErr w:type="gramEnd"/>
      <w:r w:rsidRPr="00CB5B79">
        <w:rPr>
          <w:rFonts w:eastAsia="Times New Roman"/>
        </w:rPr>
        <w:t xml:space="preserve"> Evidence for the stability of adult personality. In T. Heatherton &amp; J. Weinberger (Eds.), </w:t>
      </w:r>
      <w:r w:rsidRPr="00CB5B79">
        <w:rPr>
          <w:rFonts w:eastAsia="Times New Roman"/>
          <w:i/>
        </w:rPr>
        <w:t xml:space="preserve">Can personality change? </w:t>
      </w:r>
      <w:r w:rsidRPr="00CB5B79">
        <w:rPr>
          <w:rFonts w:eastAsia="Times New Roman"/>
        </w:rPr>
        <w:t>(pp. 21–40). Washington, D.C.: American Psychological Association.</w:t>
      </w:r>
    </w:p>
    <w:p w:rsidR="00A43D7B" w:rsidP="00A43D7B" w:rsidRDefault="00A43D7B" w14:paraId="7BDD2A2B" w14:textId="27F07A59">
      <w:pPr>
        <w:widowControl w:val="0"/>
        <w:autoSpaceDE w:val="0"/>
        <w:autoSpaceDN w:val="0"/>
        <w:adjustRightInd w:val="0"/>
        <w:spacing w:line="480" w:lineRule="auto"/>
        <w:ind w:left="720" w:hanging="720"/>
        <w:rPr>
          <w:rFonts w:eastAsia="Times New Roman"/>
        </w:rPr>
      </w:pPr>
      <w:proofErr w:type="spellStart"/>
      <w:r w:rsidRPr="00CB5B79">
        <w:rPr>
          <w:rFonts w:eastAsia="Times New Roman"/>
        </w:rPr>
        <w:t>Deci</w:t>
      </w:r>
      <w:proofErr w:type="spellEnd"/>
      <w:r w:rsidRPr="00CB5B79">
        <w:rPr>
          <w:rFonts w:eastAsia="Times New Roman"/>
        </w:rPr>
        <w:t>, E. L., &amp; Ryan, R. M. (2000). The</w:t>
      </w:r>
      <w:r>
        <w:rPr>
          <w:rFonts w:eastAsia="Times New Roman"/>
        </w:rPr>
        <w:t xml:space="preserve"> </w:t>
      </w:r>
      <w:r w:rsidRPr="00CB5B79">
        <w:rPr>
          <w:rFonts w:eastAsia="Times New Roman"/>
        </w:rPr>
        <w:t>"what" and</w:t>
      </w:r>
      <w:r>
        <w:rPr>
          <w:rFonts w:eastAsia="Times New Roman"/>
        </w:rPr>
        <w:t xml:space="preserve"> </w:t>
      </w:r>
      <w:r w:rsidRPr="00CB5B79">
        <w:rPr>
          <w:rFonts w:eastAsia="Times New Roman"/>
        </w:rPr>
        <w:t xml:space="preserve">"why" of </w:t>
      </w:r>
      <w:r w:rsidR="00FB70E8">
        <w:rPr>
          <w:rFonts w:eastAsia="Times New Roman"/>
        </w:rPr>
        <w:t>goal-pursuit</w:t>
      </w:r>
      <w:r w:rsidRPr="00CB5B79">
        <w:rPr>
          <w:rFonts w:eastAsia="Times New Roman"/>
        </w:rPr>
        <w:t xml:space="preserve">s: Human needs and the self-determination of behavior. </w:t>
      </w:r>
      <w:r>
        <w:rPr>
          <w:rFonts w:eastAsia="Times New Roman"/>
          <w:i/>
          <w:iCs/>
        </w:rPr>
        <w:t>Psychological I</w:t>
      </w:r>
      <w:r w:rsidRPr="00CB5B79">
        <w:rPr>
          <w:rFonts w:eastAsia="Times New Roman"/>
          <w:i/>
          <w:iCs/>
        </w:rPr>
        <w:t>nquiry</w:t>
      </w:r>
      <w:r w:rsidRPr="00CB5B79">
        <w:rPr>
          <w:rFonts w:eastAsia="Times New Roman"/>
        </w:rPr>
        <w:t xml:space="preserve">, </w:t>
      </w:r>
      <w:r w:rsidRPr="00CB5B79">
        <w:rPr>
          <w:rFonts w:eastAsia="Times New Roman"/>
          <w:i/>
          <w:iCs/>
        </w:rPr>
        <w:t>11</w:t>
      </w:r>
      <w:r w:rsidRPr="00CB5B79">
        <w:rPr>
          <w:rFonts w:eastAsia="Times New Roman"/>
        </w:rPr>
        <w:t>(4), 227-268.</w:t>
      </w:r>
    </w:p>
    <w:p w:rsidR="00A43D7B" w:rsidP="00A43D7B" w:rsidRDefault="00A43D7B" w14:paraId="6EA7A00A" w14:textId="77777777">
      <w:pPr>
        <w:widowControl w:val="0"/>
        <w:autoSpaceDE w:val="0"/>
        <w:autoSpaceDN w:val="0"/>
        <w:adjustRightInd w:val="0"/>
        <w:spacing w:line="480" w:lineRule="auto"/>
        <w:ind w:left="720" w:hanging="720"/>
        <w:rPr>
          <w:rFonts w:eastAsia="Times New Roman"/>
        </w:rPr>
      </w:pPr>
      <w:r w:rsidRPr="00CB5B79">
        <w:rPr>
          <w:rFonts w:eastAsia="Times New Roman"/>
        </w:rPr>
        <w:t xml:space="preserve">Dennett, D.C. (1995). </w:t>
      </w:r>
      <w:r w:rsidRPr="00CB5B79">
        <w:rPr>
          <w:rFonts w:eastAsia="Times New Roman"/>
          <w:i/>
        </w:rPr>
        <w:t xml:space="preserve">Darwin’s dangerous idea: Evolution and the meaning of life. </w:t>
      </w:r>
      <w:r w:rsidRPr="00CB5B79">
        <w:rPr>
          <w:rFonts w:eastAsia="Times New Roman"/>
        </w:rPr>
        <w:t>New York: Touchstone.</w:t>
      </w:r>
    </w:p>
    <w:p w:rsidRPr="00CB5B79" w:rsidR="00A43D7B" w:rsidP="00A43D7B" w:rsidRDefault="00A43D7B" w14:paraId="2FB3998B" w14:textId="77777777">
      <w:pPr>
        <w:widowControl w:val="0"/>
        <w:autoSpaceDE w:val="0"/>
        <w:autoSpaceDN w:val="0"/>
        <w:adjustRightInd w:val="0"/>
        <w:spacing w:line="480" w:lineRule="auto"/>
        <w:ind w:left="720" w:hanging="720"/>
        <w:rPr>
          <w:rFonts w:eastAsia="Times New Roman"/>
        </w:rPr>
      </w:pPr>
      <w:r w:rsidRPr="00E45D0E">
        <w:rPr>
          <w:rFonts w:eastAsia="Times New Roman"/>
        </w:rPr>
        <w:t xml:space="preserve">DeYoung, C. G. (2006). Higher-order factors of the Big Five in a multi-informant sample. </w:t>
      </w:r>
      <w:r w:rsidRPr="00E45D0E">
        <w:rPr>
          <w:rFonts w:eastAsia="Times New Roman"/>
          <w:i/>
        </w:rPr>
        <w:t>Journal of Personality and Social Psychology, 91(6)</w:t>
      </w:r>
      <w:r w:rsidRPr="00E45D0E">
        <w:rPr>
          <w:rFonts w:eastAsia="Times New Roman"/>
        </w:rPr>
        <w:t>, 1138-1151.</w:t>
      </w:r>
    </w:p>
    <w:p w:rsidRPr="00CB5B79" w:rsidR="00A43D7B" w:rsidP="00A43D7B" w:rsidRDefault="00A43D7B" w14:paraId="1816315B" w14:textId="77777777">
      <w:pPr>
        <w:widowControl w:val="0"/>
        <w:autoSpaceDE w:val="0"/>
        <w:autoSpaceDN w:val="0"/>
        <w:adjustRightInd w:val="0"/>
        <w:spacing w:line="480" w:lineRule="auto"/>
        <w:ind w:left="720" w:hanging="720"/>
      </w:pPr>
      <w:r w:rsidRPr="00CB5B79">
        <w:t xml:space="preserve">DeYoung, C.G. (2015). Cybernetic big five theory. </w:t>
      </w:r>
      <w:r w:rsidRPr="00CB5B79">
        <w:rPr>
          <w:i/>
        </w:rPr>
        <w:t>Journal of Research in Personality, 56</w:t>
      </w:r>
      <w:r w:rsidRPr="00CB5B79">
        <w:t>, 33-58.</w:t>
      </w:r>
    </w:p>
    <w:p w:rsidRPr="00CB5B79" w:rsidR="00A43D7B" w:rsidP="00A43D7B" w:rsidRDefault="00A43D7B" w14:paraId="26702AF4" w14:textId="77777777">
      <w:pPr>
        <w:widowControl w:val="0"/>
        <w:autoSpaceDE w:val="0"/>
        <w:autoSpaceDN w:val="0"/>
        <w:adjustRightInd w:val="0"/>
        <w:spacing w:line="480" w:lineRule="auto"/>
        <w:ind w:left="720" w:hanging="720"/>
      </w:pPr>
      <w:r w:rsidRPr="00CB5B79">
        <w:rPr>
          <w:rFonts w:eastAsia="Times New Roman"/>
        </w:rPr>
        <w:t xml:space="preserve">DeYoung, C. G., </w:t>
      </w:r>
      <w:proofErr w:type="spellStart"/>
      <w:r w:rsidRPr="00CB5B79">
        <w:rPr>
          <w:rFonts w:eastAsia="Times New Roman"/>
        </w:rPr>
        <w:t>Quilty</w:t>
      </w:r>
      <w:proofErr w:type="spellEnd"/>
      <w:r w:rsidRPr="00CB5B79">
        <w:rPr>
          <w:rFonts w:eastAsia="Times New Roman"/>
        </w:rPr>
        <w:t xml:space="preserve">, L. C., &amp; Peterson, J. B. (2007). Between facets and domains: 10 aspects of the Big Five. </w:t>
      </w:r>
      <w:r>
        <w:rPr>
          <w:rFonts w:eastAsia="Times New Roman"/>
          <w:i/>
          <w:iCs/>
        </w:rPr>
        <w:t>Journal of P</w:t>
      </w:r>
      <w:r w:rsidRPr="00CB5B79">
        <w:rPr>
          <w:rFonts w:eastAsia="Times New Roman"/>
          <w:i/>
          <w:iCs/>
        </w:rPr>
        <w:t xml:space="preserve">ersonality and </w:t>
      </w:r>
      <w:r>
        <w:rPr>
          <w:rFonts w:eastAsia="Times New Roman"/>
          <w:i/>
          <w:iCs/>
        </w:rPr>
        <w:t>S</w:t>
      </w:r>
      <w:r w:rsidRPr="00CB5B79">
        <w:rPr>
          <w:rFonts w:eastAsia="Times New Roman"/>
          <w:i/>
          <w:iCs/>
        </w:rPr>
        <w:t xml:space="preserve">ocial </w:t>
      </w:r>
      <w:r>
        <w:rPr>
          <w:rFonts w:eastAsia="Times New Roman"/>
          <w:i/>
          <w:iCs/>
        </w:rPr>
        <w:t>P</w:t>
      </w:r>
      <w:r w:rsidRPr="00CB5B79">
        <w:rPr>
          <w:rFonts w:eastAsia="Times New Roman"/>
          <w:i/>
          <w:iCs/>
        </w:rPr>
        <w:t>sychology</w:t>
      </w:r>
      <w:r w:rsidRPr="00CB5B79">
        <w:rPr>
          <w:rFonts w:eastAsia="Times New Roman"/>
        </w:rPr>
        <w:t xml:space="preserve">, </w:t>
      </w:r>
      <w:r w:rsidRPr="00CB5B79">
        <w:rPr>
          <w:rFonts w:eastAsia="Times New Roman"/>
          <w:i/>
          <w:iCs/>
        </w:rPr>
        <w:t>93</w:t>
      </w:r>
      <w:r w:rsidRPr="00CB5B79">
        <w:rPr>
          <w:rFonts w:eastAsia="Times New Roman"/>
        </w:rPr>
        <w:t>(5), 880-896.</w:t>
      </w:r>
    </w:p>
    <w:p w:rsidRPr="00CB5B79" w:rsidR="00A43D7B" w:rsidP="00A43D7B" w:rsidRDefault="00A43D7B" w14:paraId="382CA3A4" w14:textId="77777777">
      <w:pPr>
        <w:widowControl w:val="0"/>
        <w:autoSpaceDE w:val="0"/>
        <w:autoSpaceDN w:val="0"/>
        <w:adjustRightInd w:val="0"/>
        <w:spacing w:line="480" w:lineRule="auto"/>
        <w:ind w:left="720" w:hanging="720"/>
      </w:pPr>
      <w:proofErr w:type="spellStart"/>
      <w:r w:rsidRPr="00CB5B79">
        <w:t>Diener</w:t>
      </w:r>
      <w:proofErr w:type="spellEnd"/>
      <w:r w:rsidRPr="00CB5B79">
        <w:t xml:space="preserve">, E., Emmons, R. A., Larsen, R. J., &amp; Griffin, S. (1985). The satisfaction with life scale. </w:t>
      </w:r>
      <w:r w:rsidRPr="00CB5B79">
        <w:rPr>
          <w:i/>
          <w:iCs/>
        </w:rPr>
        <w:t>Journal of Personality Assessment</w:t>
      </w:r>
      <w:r w:rsidRPr="00CB5B79">
        <w:t xml:space="preserve">, </w:t>
      </w:r>
      <w:r w:rsidRPr="00CB5B79">
        <w:rPr>
          <w:i/>
          <w:iCs/>
        </w:rPr>
        <w:t>49</w:t>
      </w:r>
      <w:r w:rsidRPr="00CB5B79">
        <w:t>, 71-75.</w:t>
      </w:r>
    </w:p>
    <w:p w:rsidRPr="00CB5B79" w:rsidR="00A43D7B" w:rsidP="00A43D7B" w:rsidRDefault="00A43D7B" w14:paraId="238E8B9E" w14:textId="77777777">
      <w:pPr>
        <w:widowControl w:val="0"/>
        <w:autoSpaceDE w:val="0"/>
        <w:autoSpaceDN w:val="0"/>
        <w:adjustRightInd w:val="0"/>
        <w:spacing w:line="480" w:lineRule="auto"/>
        <w:ind w:left="720" w:hanging="720"/>
      </w:pPr>
      <w:proofErr w:type="spellStart"/>
      <w:r w:rsidRPr="00CB5B79">
        <w:t>Diener</w:t>
      </w:r>
      <w:proofErr w:type="spellEnd"/>
      <w:r w:rsidRPr="00CB5B79">
        <w:t xml:space="preserve">, E., Suh, E. M., Lucas, R. E., &amp; Smith, H. L. (1999). Subjective well-being: Three decades of progress. </w:t>
      </w:r>
      <w:r w:rsidRPr="00CB5B79">
        <w:rPr>
          <w:i/>
        </w:rPr>
        <w:t>Psychological Bulletin, 125(2)</w:t>
      </w:r>
      <w:r w:rsidRPr="00CB5B79">
        <w:t>, 276-302.</w:t>
      </w:r>
    </w:p>
    <w:p w:rsidR="00A43D7B" w:rsidP="00A43D7B" w:rsidRDefault="00A43D7B" w14:paraId="2E8EF95A" w14:textId="1ADB2C75">
      <w:pPr>
        <w:widowControl w:val="0"/>
        <w:autoSpaceDE w:val="0"/>
        <w:autoSpaceDN w:val="0"/>
        <w:adjustRightInd w:val="0"/>
        <w:spacing w:line="480" w:lineRule="auto"/>
        <w:ind w:left="720" w:hanging="720"/>
      </w:pPr>
      <w:proofErr w:type="spellStart"/>
      <w:r w:rsidRPr="00CB5B79">
        <w:t>Duckitt</w:t>
      </w:r>
      <w:proofErr w:type="spellEnd"/>
      <w:r w:rsidRPr="00CB5B79">
        <w:t xml:space="preserve">, J., &amp; Sibley, C. G. (2009). A dual-process motivational model of ideology, politics, and prejudice. </w:t>
      </w:r>
      <w:r w:rsidRPr="00CB5B79">
        <w:rPr>
          <w:i/>
        </w:rPr>
        <w:t>Psychological Inquiry, 20(2-3)</w:t>
      </w:r>
      <w:r w:rsidRPr="00CB5B79">
        <w:t>, 98-109.</w:t>
      </w:r>
    </w:p>
    <w:p w:rsidRPr="00B92EF6" w:rsidR="00CC732E" w:rsidP="00CC732E" w:rsidRDefault="00CC732E" w14:paraId="18F7CA8F" w14:textId="77777777">
      <w:pPr>
        <w:spacing w:line="480" w:lineRule="auto"/>
        <w:ind w:left="720" w:hanging="720"/>
      </w:pPr>
      <w:r>
        <w:lastRenderedPageBreak/>
        <w:t xml:space="preserve">Dunn, T.J., </w:t>
      </w:r>
      <w:proofErr w:type="spellStart"/>
      <w:r w:rsidRPr="00ED1C00">
        <w:t>Baguley</w:t>
      </w:r>
      <w:proofErr w:type="spellEnd"/>
      <w:r>
        <w:t>, T.,</w:t>
      </w:r>
      <w:r w:rsidRPr="00ED1C00">
        <w:t xml:space="preserve"> </w:t>
      </w:r>
      <w:r>
        <w:t xml:space="preserve">&amp; </w:t>
      </w:r>
      <w:proofErr w:type="spellStart"/>
      <w:r w:rsidRPr="00ED1C00">
        <w:t>Brunsden</w:t>
      </w:r>
      <w:proofErr w:type="spellEnd"/>
      <w:r>
        <w:t xml:space="preserve">, V. (2014). From alpha to omega. A practical solution to the pervasive problem of internal consistency estimation. </w:t>
      </w:r>
      <w:r>
        <w:rPr>
          <w:i/>
        </w:rPr>
        <w:t xml:space="preserve">British Journal of Psychology, 105, </w:t>
      </w:r>
      <w:r>
        <w:t>399-412.</w:t>
      </w:r>
    </w:p>
    <w:p w:rsidRPr="00CB5B79" w:rsidR="00A43D7B" w:rsidP="00A43D7B" w:rsidRDefault="00A43D7B" w14:paraId="3E00BA14" w14:textId="77777777">
      <w:pPr>
        <w:widowControl w:val="0"/>
        <w:autoSpaceDE w:val="0"/>
        <w:autoSpaceDN w:val="0"/>
        <w:adjustRightInd w:val="0"/>
        <w:spacing w:line="480" w:lineRule="auto"/>
        <w:ind w:left="720" w:hanging="720"/>
        <w:rPr>
          <w:iCs/>
        </w:rPr>
      </w:pPr>
      <w:r w:rsidRPr="00CB5B79">
        <w:rPr>
          <w:iCs/>
        </w:rPr>
        <w:t xml:space="preserve">Elliot, A. J. (2006). The hierarchical model of approach-avoidance motivation. </w:t>
      </w:r>
      <w:r w:rsidRPr="00CB5B79">
        <w:rPr>
          <w:i/>
          <w:iCs/>
        </w:rPr>
        <w:t xml:space="preserve">Motivation and </w:t>
      </w:r>
      <w:r>
        <w:rPr>
          <w:i/>
          <w:iCs/>
        </w:rPr>
        <w:t>E</w:t>
      </w:r>
      <w:r w:rsidRPr="00CB5B79">
        <w:rPr>
          <w:i/>
          <w:iCs/>
        </w:rPr>
        <w:t>motion</w:t>
      </w:r>
      <w:r w:rsidRPr="00CB5B79">
        <w:rPr>
          <w:iCs/>
        </w:rPr>
        <w:t xml:space="preserve">, </w:t>
      </w:r>
      <w:r w:rsidRPr="00CB5B79">
        <w:rPr>
          <w:i/>
          <w:iCs/>
        </w:rPr>
        <w:t>30</w:t>
      </w:r>
      <w:r w:rsidRPr="00CB5B79">
        <w:rPr>
          <w:iCs/>
        </w:rPr>
        <w:t>(2), 111-116.</w:t>
      </w:r>
    </w:p>
    <w:p w:rsidRPr="00CB5B79" w:rsidR="00A43D7B" w:rsidP="00A43D7B" w:rsidRDefault="00A43D7B" w14:paraId="3CEF5693" w14:textId="77777777">
      <w:pPr>
        <w:spacing w:line="480" w:lineRule="auto"/>
        <w:ind w:left="720" w:hanging="720"/>
        <w:rPr>
          <w:rFonts w:eastAsia="Times New Roman"/>
        </w:rPr>
      </w:pPr>
      <w:r w:rsidRPr="00CB5B79">
        <w:rPr>
          <w:rFonts w:eastAsia="Times New Roman"/>
        </w:rPr>
        <w:t xml:space="preserve">Elliot, A. J., Gable, S. L., &amp; </w:t>
      </w:r>
      <w:proofErr w:type="spellStart"/>
      <w:r w:rsidRPr="00CB5B79">
        <w:rPr>
          <w:rFonts w:eastAsia="Times New Roman"/>
        </w:rPr>
        <w:t>Mapes</w:t>
      </w:r>
      <w:proofErr w:type="spellEnd"/>
      <w:r w:rsidRPr="00CB5B79">
        <w:rPr>
          <w:rFonts w:eastAsia="Times New Roman"/>
        </w:rPr>
        <w:t xml:space="preserve">, R. R. (2006). Approach and avoidance motivation in the social domain. </w:t>
      </w:r>
      <w:r w:rsidRPr="00CB5B79">
        <w:rPr>
          <w:rFonts w:eastAsia="Times New Roman"/>
          <w:i/>
        </w:rPr>
        <w:t>Personality and Social Psychology Bulletin, 32</w:t>
      </w:r>
      <w:r w:rsidRPr="00CB5B79">
        <w:rPr>
          <w:rFonts w:eastAsia="Times New Roman"/>
        </w:rPr>
        <w:t>, 378–391.</w:t>
      </w:r>
    </w:p>
    <w:p w:rsidR="00A43D7B" w:rsidP="00A43D7B" w:rsidRDefault="00A43D7B" w14:paraId="44D91FEA" w14:textId="77777777">
      <w:pPr>
        <w:widowControl w:val="0"/>
        <w:autoSpaceDE w:val="0"/>
        <w:autoSpaceDN w:val="0"/>
        <w:adjustRightInd w:val="0"/>
        <w:spacing w:line="480" w:lineRule="auto"/>
        <w:ind w:left="720" w:hanging="720"/>
        <w:rPr>
          <w:rFonts w:eastAsia="Times New Roman"/>
        </w:rPr>
      </w:pPr>
      <w:r w:rsidRPr="00CB5B79">
        <w:rPr>
          <w:rFonts w:eastAsia="Times New Roman"/>
        </w:rPr>
        <w:t xml:space="preserve">Elliot, A. J., &amp; McGregor, H. A. (2001). A 2× 2 achievement goal framework. </w:t>
      </w:r>
      <w:r w:rsidRPr="00CB5B79">
        <w:rPr>
          <w:rFonts w:eastAsia="Times New Roman"/>
          <w:i/>
          <w:iCs/>
        </w:rPr>
        <w:t xml:space="preserve">Journal of </w:t>
      </w:r>
      <w:r>
        <w:rPr>
          <w:rFonts w:eastAsia="Times New Roman"/>
          <w:i/>
          <w:iCs/>
        </w:rPr>
        <w:t>P</w:t>
      </w:r>
      <w:r w:rsidRPr="00CB5B79">
        <w:rPr>
          <w:rFonts w:eastAsia="Times New Roman"/>
          <w:i/>
          <w:iCs/>
        </w:rPr>
        <w:t xml:space="preserve">ersonality and </w:t>
      </w:r>
      <w:r>
        <w:rPr>
          <w:rFonts w:eastAsia="Times New Roman"/>
          <w:i/>
          <w:iCs/>
        </w:rPr>
        <w:t>S</w:t>
      </w:r>
      <w:r w:rsidRPr="00CB5B79">
        <w:rPr>
          <w:rFonts w:eastAsia="Times New Roman"/>
          <w:i/>
          <w:iCs/>
        </w:rPr>
        <w:t xml:space="preserve">ocial </w:t>
      </w:r>
      <w:r>
        <w:rPr>
          <w:rFonts w:eastAsia="Times New Roman"/>
          <w:i/>
          <w:iCs/>
        </w:rPr>
        <w:t>P</w:t>
      </w:r>
      <w:r w:rsidRPr="00CB5B79">
        <w:rPr>
          <w:rFonts w:eastAsia="Times New Roman"/>
          <w:i/>
          <w:iCs/>
        </w:rPr>
        <w:t>sychology</w:t>
      </w:r>
      <w:r w:rsidRPr="00CB5B79">
        <w:rPr>
          <w:rFonts w:eastAsia="Times New Roman"/>
        </w:rPr>
        <w:t xml:space="preserve">, </w:t>
      </w:r>
      <w:r w:rsidRPr="00CB5B79">
        <w:rPr>
          <w:rFonts w:eastAsia="Times New Roman"/>
          <w:i/>
          <w:iCs/>
        </w:rPr>
        <w:t>80</w:t>
      </w:r>
      <w:r w:rsidRPr="00CB5B79">
        <w:rPr>
          <w:rFonts w:eastAsia="Times New Roman"/>
        </w:rPr>
        <w:t>(3), 501-519.</w:t>
      </w:r>
    </w:p>
    <w:p w:rsidRPr="00BD751E" w:rsidR="00A43D7B" w:rsidP="00A43D7B" w:rsidRDefault="00A43D7B" w14:paraId="58AA3E08" w14:textId="77777777">
      <w:pPr>
        <w:spacing w:line="480" w:lineRule="auto"/>
        <w:ind w:left="720" w:hanging="720"/>
        <w:rPr>
          <w:szCs w:val="24"/>
        </w:rPr>
      </w:pPr>
      <w:r w:rsidRPr="00BD751E">
        <w:rPr>
          <w:szCs w:val="24"/>
        </w:rPr>
        <w:t xml:space="preserve">Emmons, R. A. (1986). Personal strivings: An approach to personality and subjective well-being. </w:t>
      </w:r>
      <w:r w:rsidRPr="00F961BC">
        <w:rPr>
          <w:i/>
          <w:szCs w:val="24"/>
        </w:rPr>
        <w:t>Journal of Personality and Social Psychology, 51</w:t>
      </w:r>
      <w:r w:rsidRPr="00BD751E">
        <w:rPr>
          <w:szCs w:val="24"/>
        </w:rPr>
        <w:t>, 1058-1068.</w:t>
      </w:r>
    </w:p>
    <w:p w:rsidRPr="00BD751E" w:rsidR="00A43D7B" w:rsidP="00A43D7B" w:rsidRDefault="00A43D7B" w14:paraId="161A9393" w14:textId="77777777">
      <w:pPr>
        <w:spacing w:line="480" w:lineRule="auto"/>
        <w:ind w:left="720" w:hanging="720"/>
        <w:rPr>
          <w:szCs w:val="24"/>
        </w:rPr>
      </w:pPr>
      <w:proofErr w:type="spellStart"/>
      <w:r w:rsidRPr="00BD751E">
        <w:rPr>
          <w:szCs w:val="24"/>
        </w:rPr>
        <w:t>Fabrigar</w:t>
      </w:r>
      <w:proofErr w:type="spellEnd"/>
      <w:r w:rsidRPr="00BD751E">
        <w:rPr>
          <w:szCs w:val="24"/>
        </w:rPr>
        <w:t xml:space="preserve">, L. R., Wegener, D. T., </w:t>
      </w:r>
      <w:proofErr w:type="spellStart"/>
      <w:r w:rsidRPr="00BD751E">
        <w:rPr>
          <w:szCs w:val="24"/>
        </w:rPr>
        <w:t>MacCallum</w:t>
      </w:r>
      <w:proofErr w:type="spellEnd"/>
      <w:r w:rsidRPr="00BD751E">
        <w:rPr>
          <w:szCs w:val="24"/>
        </w:rPr>
        <w:t xml:space="preserve">, R. C., &amp; </w:t>
      </w:r>
      <w:proofErr w:type="spellStart"/>
      <w:r w:rsidRPr="00BD751E">
        <w:rPr>
          <w:szCs w:val="24"/>
        </w:rPr>
        <w:t>Strahan</w:t>
      </w:r>
      <w:proofErr w:type="spellEnd"/>
      <w:r w:rsidRPr="00BD751E">
        <w:rPr>
          <w:szCs w:val="24"/>
        </w:rPr>
        <w:t>, E. J. (1999). Evaluating the use of exploratory factor analysis in psychological research. </w:t>
      </w:r>
      <w:r>
        <w:rPr>
          <w:i/>
        </w:rPr>
        <w:t>Psychological M</w:t>
      </w:r>
      <w:r>
        <w:rPr>
          <w:i/>
          <w:szCs w:val="24"/>
        </w:rPr>
        <w:t>ethods, 4</w:t>
      </w:r>
      <w:r w:rsidRPr="00F961BC">
        <w:rPr>
          <w:i/>
          <w:szCs w:val="24"/>
        </w:rPr>
        <w:t>,</w:t>
      </w:r>
      <w:r w:rsidRPr="00BD751E">
        <w:rPr>
          <w:szCs w:val="24"/>
        </w:rPr>
        <w:t xml:space="preserve"> 272-299.</w:t>
      </w:r>
    </w:p>
    <w:p w:rsidR="00A43D7B" w:rsidP="00A43D7B" w:rsidRDefault="00A43D7B" w14:paraId="149C19A4" w14:textId="01267D7F">
      <w:pPr>
        <w:widowControl w:val="0"/>
        <w:autoSpaceDE w:val="0"/>
        <w:autoSpaceDN w:val="0"/>
        <w:adjustRightInd w:val="0"/>
        <w:spacing w:line="480" w:lineRule="auto"/>
        <w:ind w:left="720" w:hanging="720"/>
      </w:pPr>
      <w:proofErr w:type="spellStart"/>
      <w:r w:rsidRPr="00CB5B79">
        <w:t>Fleeson</w:t>
      </w:r>
      <w:proofErr w:type="spellEnd"/>
      <w:r w:rsidRPr="00CB5B79">
        <w:t xml:space="preserve">, W., &amp; </w:t>
      </w:r>
      <w:proofErr w:type="spellStart"/>
      <w:r w:rsidRPr="00CB5B79">
        <w:t>Jayawickreme</w:t>
      </w:r>
      <w:proofErr w:type="spellEnd"/>
      <w:r w:rsidRPr="00CB5B79">
        <w:t xml:space="preserve">, E. (2015). Whole trait theory. </w:t>
      </w:r>
      <w:r w:rsidRPr="00CB5B79">
        <w:rPr>
          <w:i/>
        </w:rPr>
        <w:t>Journal of Research in Personality, 56</w:t>
      </w:r>
      <w:r w:rsidRPr="00CB5B79">
        <w:t>, 82-92.</w:t>
      </w:r>
    </w:p>
    <w:p w:rsidR="00CC732E" w:rsidP="00CC732E" w:rsidRDefault="00CC732E" w14:paraId="253AE321" w14:textId="77777777">
      <w:pPr>
        <w:spacing w:line="480" w:lineRule="auto"/>
        <w:ind w:left="720" w:hanging="720"/>
      </w:pPr>
      <w:r>
        <w:t xml:space="preserve">Fleiss, J.L. (1971). Measuring nominal scale agreement among many raters. </w:t>
      </w:r>
      <w:r>
        <w:rPr>
          <w:i/>
        </w:rPr>
        <w:t xml:space="preserve">Psychological Bulletin, 76, </w:t>
      </w:r>
      <w:r>
        <w:t>378-382.</w:t>
      </w:r>
    </w:p>
    <w:p w:rsidRPr="00CB5B79" w:rsidR="00A43D7B" w:rsidP="00A43D7B" w:rsidRDefault="00A43D7B" w14:paraId="439054A3" w14:textId="77777777">
      <w:pPr>
        <w:widowControl w:val="0"/>
        <w:autoSpaceDE w:val="0"/>
        <w:autoSpaceDN w:val="0"/>
        <w:adjustRightInd w:val="0"/>
        <w:spacing w:line="480" w:lineRule="auto"/>
        <w:ind w:left="720" w:hanging="720"/>
      </w:pPr>
      <w:r w:rsidRPr="00D92561">
        <w:t xml:space="preserve">Fry, D. P. (2012). Life without war. </w:t>
      </w:r>
      <w:r w:rsidRPr="00D92561">
        <w:rPr>
          <w:i/>
        </w:rPr>
        <w:t>Science, 336(6083)</w:t>
      </w:r>
      <w:r w:rsidRPr="00D92561">
        <w:t>, 879-884.</w:t>
      </w:r>
    </w:p>
    <w:p w:rsidRPr="00CB5B79" w:rsidR="00A43D7B" w:rsidP="00A43D7B" w:rsidRDefault="00A43D7B" w14:paraId="130BC390" w14:textId="77777777">
      <w:pPr>
        <w:widowControl w:val="0"/>
        <w:autoSpaceDE w:val="0"/>
        <w:autoSpaceDN w:val="0"/>
        <w:adjustRightInd w:val="0"/>
        <w:spacing w:line="480" w:lineRule="auto"/>
        <w:ind w:left="720" w:hanging="720"/>
      </w:pPr>
      <w:proofErr w:type="spellStart"/>
      <w:r w:rsidRPr="00CB5B79">
        <w:t>Furnham</w:t>
      </w:r>
      <w:proofErr w:type="spellEnd"/>
      <w:r w:rsidRPr="00CB5B79">
        <w:t xml:space="preserve">, A. (2003). Belief in a just world: Research progress over the past decade. </w:t>
      </w:r>
      <w:r w:rsidRPr="00CB5B79">
        <w:rPr>
          <w:i/>
        </w:rPr>
        <w:t>Personality and Individual Differences, 34(5)</w:t>
      </w:r>
      <w:r w:rsidRPr="00CB5B79">
        <w:t>, 795-817.</w:t>
      </w:r>
    </w:p>
    <w:p w:rsidR="00A43D7B" w:rsidP="00A43D7B" w:rsidRDefault="00A43D7B" w14:paraId="455A36B1" w14:textId="3E289568">
      <w:pPr>
        <w:widowControl w:val="0"/>
        <w:autoSpaceDE w:val="0"/>
        <w:autoSpaceDN w:val="0"/>
        <w:adjustRightInd w:val="0"/>
        <w:spacing w:line="480" w:lineRule="auto"/>
        <w:ind w:left="720" w:hanging="720"/>
        <w:rPr>
          <w:rFonts w:eastAsia="Times New Roman"/>
        </w:rPr>
      </w:pPr>
      <w:r w:rsidRPr="00CB5B79">
        <w:rPr>
          <w:rFonts w:eastAsia="Times New Roman"/>
        </w:rPr>
        <w:t xml:space="preserve">Gable, S. L., &amp; </w:t>
      </w:r>
      <w:proofErr w:type="spellStart"/>
      <w:r w:rsidRPr="00CB5B79">
        <w:rPr>
          <w:rFonts w:eastAsia="Times New Roman"/>
        </w:rPr>
        <w:t>Impett</w:t>
      </w:r>
      <w:proofErr w:type="spellEnd"/>
      <w:r w:rsidRPr="00CB5B79">
        <w:rPr>
          <w:rFonts w:eastAsia="Times New Roman"/>
        </w:rPr>
        <w:t xml:space="preserve">, E. A. (2012). Approach and avoidance motives and close relationships. </w:t>
      </w:r>
      <w:r w:rsidRPr="00CB5B79">
        <w:rPr>
          <w:rFonts w:eastAsia="Times New Roman"/>
          <w:i/>
          <w:iCs/>
        </w:rPr>
        <w:t>Social and Personality Psychology Compass</w:t>
      </w:r>
      <w:r w:rsidRPr="00CB5B79">
        <w:rPr>
          <w:rFonts w:eastAsia="Times New Roman"/>
        </w:rPr>
        <w:t xml:space="preserve">, </w:t>
      </w:r>
      <w:r w:rsidRPr="00CB5B79">
        <w:rPr>
          <w:rFonts w:eastAsia="Times New Roman"/>
          <w:i/>
          <w:iCs/>
        </w:rPr>
        <w:t>6</w:t>
      </w:r>
      <w:r w:rsidRPr="00CB5B79">
        <w:rPr>
          <w:rFonts w:eastAsia="Times New Roman"/>
        </w:rPr>
        <w:t>(1), 95-108.</w:t>
      </w:r>
    </w:p>
    <w:p w:rsidRPr="00CB5B79" w:rsidR="001F4E07" w:rsidP="00A43D7B" w:rsidRDefault="001F4E07" w14:paraId="35F8993D" w14:textId="54FE4B2E">
      <w:pPr>
        <w:widowControl w:val="0"/>
        <w:autoSpaceDE w:val="0"/>
        <w:autoSpaceDN w:val="0"/>
        <w:adjustRightInd w:val="0"/>
        <w:spacing w:line="480" w:lineRule="auto"/>
        <w:ind w:left="720" w:hanging="720"/>
      </w:pPr>
      <w:r w:rsidRPr="001F4E07">
        <w:lastRenderedPageBreak/>
        <w:t>Gamer, M., Lemon, J., Gamer, M. M., Robinson, A., &amp; Kendall's, W. (2012). Package ‘</w:t>
      </w:r>
      <w:proofErr w:type="spellStart"/>
      <w:r w:rsidRPr="001F4E07">
        <w:t>irr</w:t>
      </w:r>
      <w:proofErr w:type="spellEnd"/>
      <w:r w:rsidRPr="001F4E07">
        <w:t>’. Various coefficients of interrater reliability and agreement.</w:t>
      </w:r>
      <w:r>
        <w:t xml:space="preserve"> Retrieved from </w:t>
      </w:r>
      <w:hyperlink w:history="1" r:id="rId10">
        <w:r w:rsidRPr="00D837BD">
          <w:rPr>
            <w:rStyle w:val="Hyperlink"/>
          </w:rPr>
          <w:t>http://idg.pl/mirrors/CRAN/web/packages/irr/irr.pdf</w:t>
        </w:r>
      </w:hyperlink>
      <w:r>
        <w:t xml:space="preserve">. </w:t>
      </w:r>
    </w:p>
    <w:p w:rsidRPr="00B95D0B" w:rsidR="00A43D7B" w:rsidP="00A43D7B" w:rsidRDefault="00A43D7B" w14:paraId="26C5CE99" w14:textId="77777777">
      <w:pPr>
        <w:spacing w:line="480" w:lineRule="auto"/>
        <w:ind w:left="720" w:hanging="720"/>
      </w:pPr>
      <w:r w:rsidRPr="00B95D0B">
        <w:t xml:space="preserve">Goldberg, </w:t>
      </w:r>
      <w:r>
        <w:t>L.R. (</w:t>
      </w:r>
      <w:r w:rsidRPr="00B95D0B">
        <w:t>1982</w:t>
      </w:r>
      <w:r>
        <w:t xml:space="preserve">). From ace to zombie: Some explorations in the language of personality. In C.D. </w:t>
      </w:r>
      <w:proofErr w:type="spellStart"/>
      <w:r>
        <w:t>Spielberger</w:t>
      </w:r>
      <w:proofErr w:type="spellEnd"/>
      <w:r>
        <w:t xml:space="preserve"> &amp; J.N. Butcher (Eds.), </w:t>
      </w:r>
      <w:r>
        <w:rPr>
          <w:i/>
        </w:rPr>
        <w:t xml:space="preserve">Advances in personality assessment </w:t>
      </w:r>
      <w:r>
        <w:t>(Vol. 1, pp. 203-234). Hillsdale NJ: Erlbaum.</w:t>
      </w:r>
    </w:p>
    <w:p w:rsidRPr="00BD751E" w:rsidR="00A43D7B" w:rsidP="00A43D7B" w:rsidRDefault="00A43D7B" w14:paraId="0D93963B" w14:textId="77777777">
      <w:pPr>
        <w:spacing w:line="480" w:lineRule="auto"/>
        <w:ind w:left="720" w:hanging="720"/>
        <w:rPr>
          <w:szCs w:val="24"/>
        </w:rPr>
      </w:pPr>
      <w:r w:rsidRPr="00BD751E">
        <w:rPr>
          <w:szCs w:val="24"/>
        </w:rPr>
        <w:t xml:space="preserve">Goldberg, L. R. (1990). An alternative “description of personality”. The </w:t>
      </w:r>
      <w:proofErr w:type="gramStart"/>
      <w:r w:rsidRPr="00BD751E">
        <w:rPr>
          <w:szCs w:val="24"/>
        </w:rPr>
        <w:t>big-five</w:t>
      </w:r>
      <w:proofErr w:type="gramEnd"/>
      <w:r w:rsidRPr="00BD751E">
        <w:rPr>
          <w:szCs w:val="24"/>
        </w:rPr>
        <w:t xml:space="preserve"> factor structure. </w:t>
      </w:r>
      <w:r w:rsidRPr="00F961BC">
        <w:rPr>
          <w:i/>
          <w:szCs w:val="24"/>
        </w:rPr>
        <w:t>Journal of Personality and Social Psychology, 59</w:t>
      </w:r>
      <w:r w:rsidRPr="00BD751E">
        <w:rPr>
          <w:szCs w:val="24"/>
        </w:rPr>
        <w:t>, 1216-1229.</w:t>
      </w:r>
    </w:p>
    <w:p w:rsidR="00A43D7B" w:rsidP="00A43D7B" w:rsidRDefault="00A43D7B" w14:paraId="71F71652" w14:textId="77777777">
      <w:pPr>
        <w:spacing w:line="480" w:lineRule="auto"/>
        <w:ind w:left="720" w:hanging="720"/>
      </w:pPr>
      <w:r w:rsidRPr="00BD751E">
        <w:rPr>
          <w:szCs w:val="24"/>
        </w:rPr>
        <w:t xml:space="preserve">Goldberg, L. R. (1993). The structure of phenotypic personality traits. </w:t>
      </w:r>
      <w:r w:rsidRPr="00F961BC">
        <w:rPr>
          <w:i/>
          <w:szCs w:val="24"/>
        </w:rPr>
        <w:t>American Psychologist, 48</w:t>
      </w:r>
      <w:r w:rsidRPr="00BD751E">
        <w:rPr>
          <w:szCs w:val="24"/>
        </w:rPr>
        <w:t>, 26-34.</w:t>
      </w:r>
    </w:p>
    <w:p w:rsidRPr="00BD751E" w:rsidR="00A43D7B" w:rsidP="00A43D7B" w:rsidRDefault="00A43D7B" w14:paraId="2F202D2B" w14:textId="77777777">
      <w:pPr>
        <w:spacing w:line="480" w:lineRule="auto"/>
        <w:ind w:left="720" w:hanging="720"/>
        <w:rPr>
          <w:szCs w:val="24"/>
        </w:rPr>
      </w:pPr>
      <w:r w:rsidRPr="00BD751E">
        <w:rPr>
          <w:szCs w:val="24"/>
        </w:rPr>
        <w:t>Goldberg, L. R. (2006). Doing it all bass-</w:t>
      </w:r>
      <w:proofErr w:type="spellStart"/>
      <w:r w:rsidRPr="00BD751E">
        <w:rPr>
          <w:szCs w:val="24"/>
        </w:rPr>
        <w:t>ackwards</w:t>
      </w:r>
      <w:proofErr w:type="spellEnd"/>
      <w:r w:rsidRPr="00BD751E">
        <w:rPr>
          <w:szCs w:val="24"/>
        </w:rPr>
        <w:t>: The development of hierarchical factor structures from the top down. </w:t>
      </w:r>
      <w:r w:rsidRPr="00F961BC">
        <w:rPr>
          <w:i/>
          <w:szCs w:val="24"/>
        </w:rPr>
        <w:t>Journal of Research in Personality, 40</w:t>
      </w:r>
      <w:r w:rsidRPr="00BD751E">
        <w:rPr>
          <w:szCs w:val="24"/>
        </w:rPr>
        <w:t>, 347-358.</w:t>
      </w:r>
    </w:p>
    <w:p w:rsidRPr="00CB5B79" w:rsidR="00A43D7B" w:rsidP="00A43D7B" w:rsidRDefault="00A43D7B" w14:paraId="00719B53" w14:textId="77777777">
      <w:pPr>
        <w:spacing w:line="480" w:lineRule="auto"/>
        <w:ind w:left="720" w:hanging="720"/>
      </w:pPr>
      <w:r w:rsidRPr="00CB5B79">
        <w:t xml:space="preserve">Goldberg, L. R., &amp; </w:t>
      </w:r>
      <w:proofErr w:type="spellStart"/>
      <w:r w:rsidRPr="00CB5B79">
        <w:t>Kilkowski</w:t>
      </w:r>
      <w:proofErr w:type="spellEnd"/>
      <w:r w:rsidRPr="00CB5B79">
        <w:t xml:space="preserve">, J. M. (1985). The prediction of semantic consistency in self-descriptions: Characteristics of persons and of terms that affect the consistency of responses to synonym and antonym pairs. </w:t>
      </w:r>
      <w:r w:rsidRPr="00CB5B79">
        <w:rPr>
          <w:i/>
        </w:rPr>
        <w:t>Journal of Personality and Social Psychology, 48(1)</w:t>
      </w:r>
      <w:r w:rsidRPr="00CB5B79">
        <w:t>, 82.</w:t>
      </w:r>
    </w:p>
    <w:p w:rsidRPr="00BD751E" w:rsidR="00A43D7B" w:rsidP="00A43D7B" w:rsidRDefault="00A43D7B" w14:paraId="21606452" w14:textId="77777777">
      <w:pPr>
        <w:spacing w:line="480" w:lineRule="auto"/>
        <w:ind w:left="720" w:hanging="720"/>
        <w:rPr>
          <w:szCs w:val="24"/>
        </w:rPr>
      </w:pPr>
      <w:r w:rsidRPr="00BD751E">
        <w:rPr>
          <w:szCs w:val="24"/>
        </w:rPr>
        <w:t xml:space="preserve">Goldberg, L. R., &amp; </w:t>
      </w:r>
      <w:proofErr w:type="spellStart"/>
      <w:r w:rsidRPr="00BD751E">
        <w:rPr>
          <w:szCs w:val="24"/>
        </w:rPr>
        <w:t>Velicer</w:t>
      </w:r>
      <w:proofErr w:type="spellEnd"/>
      <w:r w:rsidRPr="00BD751E">
        <w:rPr>
          <w:szCs w:val="24"/>
        </w:rPr>
        <w:t>, W. F. (2006). Principles of exploratory factor analysis. </w:t>
      </w:r>
      <w:r>
        <w:rPr>
          <w:szCs w:val="24"/>
        </w:rPr>
        <w:t xml:space="preserve">In S. </w:t>
      </w:r>
      <w:proofErr w:type="spellStart"/>
      <w:r>
        <w:rPr>
          <w:szCs w:val="24"/>
        </w:rPr>
        <w:t>Strack</w:t>
      </w:r>
      <w:proofErr w:type="spellEnd"/>
      <w:r>
        <w:rPr>
          <w:szCs w:val="24"/>
        </w:rPr>
        <w:t xml:space="preserve"> (Ed.), </w:t>
      </w:r>
      <w:r w:rsidRPr="00F961BC">
        <w:rPr>
          <w:i/>
          <w:szCs w:val="24"/>
        </w:rPr>
        <w:t>Differentiating normal and abnormal personality </w:t>
      </w:r>
      <w:r>
        <w:t>(</w:t>
      </w:r>
      <w:r w:rsidRPr="00F961BC">
        <w:rPr>
          <w:i/>
          <w:szCs w:val="24"/>
        </w:rPr>
        <w:t>2</w:t>
      </w:r>
      <w:r w:rsidRPr="0097460B">
        <w:rPr>
          <w:i/>
          <w:szCs w:val="24"/>
          <w:vertAlign w:val="superscript"/>
        </w:rPr>
        <w:t>nd</w:t>
      </w:r>
      <w:r>
        <w:rPr>
          <w:i/>
          <w:vertAlign w:val="superscript"/>
        </w:rPr>
        <w:t xml:space="preserve"> </w:t>
      </w:r>
      <w:r>
        <w:t xml:space="preserve">Ed., </w:t>
      </w:r>
      <w:r>
        <w:rPr>
          <w:szCs w:val="24"/>
        </w:rPr>
        <w:t>pp. 209-23</w:t>
      </w:r>
      <w:r>
        <w:t>7)</w:t>
      </w:r>
      <w:r w:rsidRPr="00BD751E">
        <w:rPr>
          <w:szCs w:val="24"/>
        </w:rPr>
        <w:t xml:space="preserve">, </w:t>
      </w:r>
      <w:r>
        <w:rPr>
          <w:szCs w:val="24"/>
        </w:rPr>
        <w:t>New York</w:t>
      </w:r>
      <w:r>
        <w:t>: Springer.</w:t>
      </w:r>
    </w:p>
    <w:p w:rsidR="00A43D7B" w:rsidP="00A43D7B" w:rsidRDefault="00A43D7B" w14:paraId="09F554DE" w14:textId="77777777">
      <w:pPr>
        <w:spacing w:line="480" w:lineRule="auto"/>
        <w:ind w:left="720" w:hanging="720"/>
      </w:pPr>
      <w:proofErr w:type="spellStart"/>
      <w:r w:rsidRPr="00CB5B79">
        <w:t>Gollwitzer</w:t>
      </w:r>
      <w:proofErr w:type="spellEnd"/>
      <w:r w:rsidRPr="00CB5B79">
        <w:t xml:space="preserve">, P.M., &amp; Moskowitz, G.B. (1996). Goal effects on action and cognition. In E.T. Higgins &amp; A.W. </w:t>
      </w:r>
      <w:proofErr w:type="spellStart"/>
      <w:r w:rsidRPr="00CB5B79">
        <w:t>Kruglanski</w:t>
      </w:r>
      <w:proofErr w:type="spellEnd"/>
      <w:r w:rsidRPr="00CB5B79">
        <w:t xml:space="preserve"> (Eds.), </w:t>
      </w:r>
      <w:r w:rsidRPr="00CB5B79">
        <w:rPr>
          <w:i/>
        </w:rPr>
        <w:t>Social psychology: Handbook of basic principles</w:t>
      </w:r>
      <w:r w:rsidRPr="00CB5B79">
        <w:t xml:space="preserve"> (pp 361-399). New York: Guildford Press.</w:t>
      </w:r>
    </w:p>
    <w:p w:rsidRPr="00CB5B79" w:rsidR="00A43D7B" w:rsidP="00A43D7B" w:rsidRDefault="00A43D7B" w14:paraId="6919A62A" w14:textId="77777777">
      <w:pPr>
        <w:spacing w:line="480" w:lineRule="auto"/>
        <w:ind w:left="720" w:hanging="720"/>
        <w:rPr>
          <w:rFonts w:eastAsia="Times New Roman"/>
        </w:rPr>
      </w:pPr>
      <w:r w:rsidRPr="00CB5B79">
        <w:rPr>
          <w:rFonts w:eastAsia="Times New Roman"/>
        </w:rPr>
        <w:lastRenderedPageBreak/>
        <w:t xml:space="preserve">Gray, E. K., &amp; Watson, D. (2007). Assessing positive and negative affect via self-report. </w:t>
      </w:r>
      <w:r>
        <w:rPr>
          <w:rFonts w:eastAsia="Times New Roman"/>
        </w:rPr>
        <w:t xml:space="preserve">In J.A. </w:t>
      </w:r>
      <w:proofErr w:type="spellStart"/>
      <w:r>
        <w:rPr>
          <w:rFonts w:eastAsia="Times New Roman"/>
        </w:rPr>
        <w:t>Coan</w:t>
      </w:r>
      <w:proofErr w:type="spellEnd"/>
      <w:r>
        <w:rPr>
          <w:rFonts w:eastAsia="Times New Roman"/>
        </w:rPr>
        <w:t xml:space="preserve"> &amp; J.J.B. Allen (Eds.), </w:t>
      </w:r>
      <w:r w:rsidRPr="00CB5B79">
        <w:rPr>
          <w:rFonts w:eastAsia="Times New Roman"/>
          <w:i/>
          <w:iCs/>
        </w:rPr>
        <w:t>Handbook of emotion elicitation and assessment</w:t>
      </w:r>
      <w:r w:rsidRPr="00CB5B79">
        <w:rPr>
          <w:rFonts w:eastAsia="Times New Roman"/>
        </w:rPr>
        <w:t xml:space="preserve"> </w:t>
      </w:r>
      <w:r>
        <w:rPr>
          <w:rFonts w:eastAsia="Times New Roman"/>
        </w:rPr>
        <w:t>(pp. 171-183). Oxford, UK: Oxford University Press.</w:t>
      </w:r>
    </w:p>
    <w:p w:rsidRPr="00BD751E" w:rsidR="00A43D7B" w:rsidP="00A43D7B" w:rsidRDefault="00A43D7B" w14:paraId="180879E1" w14:textId="77777777">
      <w:pPr>
        <w:spacing w:line="480" w:lineRule="auto"/>
        <w:ind w:left="720" w:hanging="720"/>
        <w:rPr>
          <w:szCs w:val="24"/>
        </w:rPr>
      </w:pPr>
      <w:proofErr w:type="spellStart"/>
      <w:r w:rsidRPr="00BD751E">
        <w:rPr>
          <w:szCs w:val="24"/>
        </w:rPr>
        <w:t>Grouzet</w:t>
      </w:r>
      <w:proofErr w:type="spellEnd"/>
      <w:r w:rsidRPr="00BD751E">
        <w:rPr>
          <w:szCs w:val="24"/>
        </w:rPr>
        <w:t xml:space="preserve">, F. M., </w:t>
      </w:r>
      <w:proofErr w:type="spellStart"/>
      <w:r w:rsidRPr="00BD751E">
        <w:rPr>
          <w:szCs w:val="24"/>
        </w:rPr>
        <w:t>Kasser</w:t>
      </w:r>
      <w:proofErr w:type="spellEnd"/>
      <w:r w:rsidRPr="00BD751E">
        <w:rPr>
          <w:szCs w:val="24"/>
        </w:rPr>
        <w:t xml:space="preserve">, T., </w:t>
      </w:r>
      <w:proofErr w:type="spellStart"/>
      <w:r w:rsidRPr="00BD751E">
        <w:rPr>
          <w:szCs w:val="24"/>
        </w:rPr>
        <w:t>Ahuvia</w:t>
      </w:r>
      <w:proofErr w:type="spellEnd"/>
      <w:r w:rsidRPr="00BD751E">
        <w:rPr>
          <w:szCs w:val="24"/>
        </w:rPr>
        <w:t xml:space="preserve">, A., </w:t>
      </w:r>
      <w:proofErr w:type="spellStart"/>
      <w:r w:rsidRPr="00BD751E">
        <w:rPr>
          <w:szCs w:val="24"/>
        </w:rPr>
        <w:t>Dols</w:t>
      </w:r>
      <w:proofErr w:type="spellEnd"/>
      <w:r w:rsidRPr="00BD751E">
        <w:rPr>
          <w:szCs w:val="24"/>
        </w:rPr>
        <w:t xml:space="preserve">, J. M. F., Kim, Y., Lau, S., </w:t>
      </w:r>
      <w:r>
        <w:t xml:space="preserve">Ryan, R.M., Saunders, S., Schmuck, P., </w:t>
      </w:r>
      <w:r w:rsidRPr="00BD751E">
        <w:rPr>
          <w:szCs w:val="24"/>
        </w:rPr>
        <w:t xml:space="preserve">&amp; Sheldon, K. M. (2005). The structure of goal contents across 15 cultures. </w:t>
      </w:r>
      <w:r>
        <w:rPr>
          <w:i/>
          <w:szCs w:val="24"/>
        </w:rPr>
        <w:t>Journal of Personality and Social Psychology, 89</w:t>
      </w:r>
      <w:r w:rsidRPr="00BD751E">
        <w:rPr>
          <w:szCs w:val="24"/>
        </w:rPr>
        <w:t>, 800</w:t>
      </w:r>
      <w:r>
        <w:rPr>
          <w:szCs w:val="24"/>
        </w:rPr>
        <w:t>-816</w:t>
      </w:r>
      <w:r w:rsidRPr="00BD751E">
        <w:rPr>
          <w:szCs w:val="24"/>
        </w:rPr>
        <w:t>.</w:t>
      </w:r>
    </w:p>
    <w:p w:rsidRPr="00CB5B79" w:rsidR="00A43D7B" w:rsidP="00A43D7B" w:rsidRDefault="00A43D7B" w14:paraId="18387C04" w14:textId="77777777">
      <w:pPr>
        <w:spacing w:line="480" w:lineRule="auto"/>
        <w:ind w:left="720" w:hanging="720"/>
      </w:pPr>
      <w:proofErr w:type="spellStart"/>
      <w:r w:rsidRPr="00CB5B79">
        <w:t>Gurtman</w:t>
      </w:r>
      <w:proofErr w:type="spellEnd"/>
      <w:r w:rsidRPr="00CB5B79">
        <w:t xml:space="preserve">, M. B., &amp; </w:t>
      </w:r>
      <w:proofErr w:type="spellStart"/>
      <w:r w:rsidRPr="00CB5B79">
        <w:t>Pincus</w:t>
      </w:r>
      <w:proofErr w:type="spellEnd"/>
      <w:r w:rsidRPr="00CB5B79">
        <w:t xml:space="preserve">, A. L. (2003). The </w:t>
      </w:r>
      <w:proofErr w:type="spellStart"/>
      <w:r w:rsidRPr="00CB5B79">
        <w:t>circumplex</w:t>
      </w:r>
      <w:proofErr w:type="spellEnd"/>
      <w:r w:rsidRPr="00CB5B79">
        <w:t xml:space="preserve"> model: Methods and research applications. </w:t>
      </w:r>
      <w:r>
        <w:t xml:space="preserve">In J.A. </w:t>
      </w:r>
      <w:proofErr w:type="spellStart"/>
      <w:r>
        <w:t>Schinka</w:t>
      </w:r>
      <w:proofErr w:type="spellEnd"/>
      <w:r>
        <w:t xml:space="preserve">, W.F. </w:t>
      </w:r>
      <w:proofErr w:type="spellStart"/>
      <w:r>
        <w:t>Velicer</w:t>
      </w:r>
      <w:proofErr w:type="spellEnd"/>
      <w:r>
        <w:t xml:space="preserve">, &amp; I.B. Weiner (Eds.), </w:t>
      </w:r>
      <w:r>
        <w:rPr>
          <w:i/>
          <w:iCs/>
        </w:rPr>
        <w:t xml:space="preserve">Research methods in psychology </w:t>
      </w:r>
      <w:r>
        <w:rPr>
          <w:iCs/>
        </w:rPr>
        <w:t>(</w:t>
      </w:r>
      <w:r>
        <w:t xml:space="preserve">pp. </w:t>
      </w:r>
      <w:r w:rsidRPr="00CB5B79">
        <w:t>407-428</w:t>
      </w:r>
      <w:r>
        <w:t>)</w:t>
      </w:r>
      <w:r w:rsidRPr="00CB5B79">
        <w:t>.</w:t>
      </w:r>
      <w:r>
        <w:t xml:space="preserve"> Hoboken, NJ: John Wiley.</w:t>
      </w:r>
    </w:p>
    <w:p w:rsidRPr="00CB5B79" w:rsidR="00A43D7B" w:rsidP="00A43D7B" w:rsidRDefault="00A43D7B" w14:paraId="49FA5FAC" w14:textId="77777777">
      <w:pPr>
        <w:spacing w:line="480" w:lineRule="auto"/>
        <w:ind w:left="720" w:hanging="720"/>
        <w:rPr>
          <w:rFonts w:eastAsia="Times New Roman"/>
        </w:rPr>
      </w:pPr>
      <w:r w:rsidRPr="00CB5B79">
        <w:rPr>
          <w:rFonts w:eastAsia="Times New Roman"/>
        </w:rPr>
        <w:t xml:space="preserve">Hare, B. (2017). Survival of the friendliest: Homo sapiens evolved via selection for </w:t>
      </w:r>
      <w:proofErr w:type="spellStart"/>
      <w:r w:rsidRPr="00CB5B79">
        <w:rPr>
          <w:rFonts w:eastAsia="Times New Roman"/>
        </w:rPr>
        <w:t>prosociality</w:t>
      </w:r>
      <w:proofErr w:type="spellEnd"/>
      <w:r w:rsidRPr="00CB5B79">
        <w:rPr>
          <w:rFonts w:eastAsia="Times New Roman"/>
        </w:rPr>
        <w:t xml:space="preserve">. </w:t>
      </w:r>
      <w:r w:rsidRPr="00CB5B79">
        <w:rPr>
          <w:rFonts w:eastAsia="Times New Roman"/>
          <w:i/>
        </w:rPr>
        <w:t>Annual Review of Psychology, 68</w:t>
      </w:r>
      <w:r w:rsidRPr="00CB5B79">
        <w:rPr>
          <w:rFonts w:eastAsia="Times New Roman"/>
        </w:rPr>
        <w:t>, 155-186.</w:t>
      </w:r>
    </w:p>
    <w:p w:rsidRPr="00CB5B79" w:rsidR="00A43D7B" w:rsidP="00A43D7B" w:rsidRDefault="00A43D7B" w14:paraId="2535287F" w14:textId="77777777">
      <w:pPr>
        <w:spacing w:line="480" w:lineRule="auto"/>
        <w:ind w:left="720" w:hanging="720"/>
      </w:pPr>
      <w:r w:rsidRPr="00CB5B79">
        <w:rPr>
          <w:rFonts w:eastAsia="Times New Roman"/>
        </w:rPr>
        <w:t xml:space="preserve">Haws, K. L., Dholakia, U. M., &amp; Bearden, W. O. (2010). An assessment of chronic regulatory focus measures. </w:t>
      </w:r>
      <w:r w:rsidRPr="00CB5B79">
        <w:rPr>
          <w:rFonts w:eastAsia="Times New Roman"/>
          <w:i/>
          <w:iCs/>
        </w:rPr>
        <w:t>Journal of Marketing Research</w:t>
      </w:r>
      <w:r w:rsidRPr="00CB5B79">
        <w:rPr>
          <w:rFonts w:eastAsia="Times New Roman"/>
        </w:rPr>
        <w:t xml:space="preserve">, </w:t>
      </w:r>
      <w:r w:rsidRPr="00CB5B79">
        <w:rPr>
          <w:rFonts w:eastAsia="Times New Roman"/>
          <w:i/>
          <w:iCs/>
        </w:rPr>
        <w:t>47</w:t>
      </w:r>
      <w:r w:rsidRPr="00CB5B79">
        <w:rPr>
          <w:rFonts w:eastAsia="Times New Roman"/>
        </w:rPr>
        <w:t>(5), 967-982.</w:t>
      </w:r>
    </w:p>
    <w:p w:rsidRPr="00CB5B79" w:rsidR="00A43D7B" w:rsidP="00A43D7B" w:rsidRDefault="00A43D7B" w14:paraId="035F4FE8" w14:textId="77777777">
      <w:pPr>
        <w:spacing w:line="480" w:lineRule="auto"/>
        <w:ind w:left="720" w:hanging="720"/>
      </w:pPr>
      <w:proofErr w:type="spellStart"/>
      <w:r w:rsidRPr="00CB5B79">
        <w:t>Henrich</w:t>
      </w:r>
      <w:proofErr w:type="spellEnd"/>
      <w:r w:rsidRPr="00CB5B79">
        <w:t xml:space="preserve">, J., &amp; Gil-White, F. J. (2001). The evolution of prestige: Freely conferred deference as a mechanism for enhancing the benefits of cultural transmission. </w:t>
      </w:r>
      <w:r w:rsidRPr="00CB5B79">
        <w:rPr>
          <w:i/>
        </w:rPr>
        <w:t>Evolution and Human Behavior, 22</w:t>
      </w:r>
      <w:r w:rsidRPr="00CB5B79">
        <w:t>, 165–196.</w:t>
      </w:r>
    </w:p>
    <w:p w:rsidRPr="00CB5B79" w:rsidR="00A43D7B" w:rsidP="00A43D7B" w:rsidRDefault="00A43D7B" w14:paraId="7A891A7F" w14:textId="77777777">
      <w:pPr>
        <w:spacing w:line="480" w:lineRule="auto"/>
        <w:ind w:left="720" w:hanging="720"/>
      </w:pPr>
      <w:r w:rsidRPr="00CB5B79">
        <w:t xml:space="preserve">Higgins, E. T. (1987). Self-discrepancy: </w:t>
      </w:r>
      <w:r>
        <w:t>A</w:t>
      </w:r>
      <w:r w:rsidRPr="00CB5B79">
        <w:t xml:space="preserve"> theory relating self and affect. </w:t>
      </w:r>
      <w:r w:rsidRPr="00CB5B79">
        <w:rPr>
          <w:i/>
        </w:rPr>
        <w:t>Psychological Review, 94(3)</w:t>
      </w:r>
      <w:r w:rsidRPr="00CB5B79">
        <w:t>, 319.</w:t>
      </w:r>
    </w:p>
    <w:p w:rsidRPr="00CB5B79" w:rsidR="00A43D7B" w:rsidP="003B2453" w:rsidRDefault="00A43D7B" w14:paraId="78CA6235" w14:textId="77777777">
      <w:pPr>
        <w:widowControl w:val="0"/>
        <w:autoSpaceDE w:val="0"/>
        <w:autoSpaceDN w:val="0"/>
        <w:adjustRightInd w:val="0"/>
        <w:spacing w:line="480" w:lineRule="auto"/>
        <w:ind w:left="0"/>
      </w:pPr>
      <w:r w:rsidRPr="00CB5B79">
        <w:t xml:space="preserve">Higgins, E. T. (1997). Beyond pleasure and pain. </w:t>
      </w:r>
      <w:r w:rsidRPr="00CB5B79">
        <w:rPr>
          <w:i/>
        </w:rPr>
        <w:t>American Psychologist, 52</w:t>
      </w:r>
      <w:r w:rsidRPr="00CB5B79">
        <w:t>, 1280–1300.</w:t>
      </w:r>
    </w:p>
    <w:p w:rsidR="00A43D7B" w:rsidP="00A43D7B" w:rsidRDefault="00A43D7B" w14:paraId="07269700" w14:textId="77777777">
      <w:pPr>
        <w:widowControl w:val="0"/>
        <w:autoSpaceDE w:val="0"/>
        <w:autoSpaceDN w:val="0"/>
        <w:adjustRightInd w:val="0"/>
        <w:spacing w:line="480" w:lineRule="auto"/>
        <w:ind w:left="720" w:hanging="720"/>
      </w:pPr>
      <w:r w:rsidRPr="00CB5B79">
        <w:t xml:space="preserve">Higgins, E. T., Friedman, R. S., Harlow, R. E., </w:t>
      </w:r>
      <w:proofErr w:type="spellStart"/>
      <w:r w:rsidRPr="00CB5B79">
        <w:t>Idson</w:t>
      </w:r>
      <w:proofErr w:type="spellEnd"/>
      <w:r w:rsidRPr="00CB5B79">
        <w:t xml:space="preserve">, L. C., </w:t>
      </w:r>
      <w:proofErr w:type="spellStart"/>
      <w:r w:rsidRPr="00CB5B79">
        <w:t>Ayduk</w:t>
      </w:r>
      <w:proofErr w:type="spellEnd"/>
      <w:r w:rsidRPr="00CB5B79">
        <w:t xml:space="preserve">, O. N., &amp; Taylor, A. (2001). Achievement orientations from subjective histories of success: Promotion pride versus prevention pride. </w:t>
      </w:r>
      <w:r w:rsidRPr="00CB5B79">
        <w:rPr>
          <w:i/>
        </w:rPr>
        <w:t>European Journal of Social Psychology, 31(1)</w:t>
      </w:r>
      <w:r w:rsidRPr="00CB5B79">
        <w:t>, 3-23.</w:t>
      </w:r>
    </w:p>
    <w:p w:rsidRPr="00CB5B79" w:rsidR="00A43D7B" w:rsidP="00A43D7B" w:rsidRDefault="00A43D7B" w14:paraId="6E7B8555" w14:textId="77777777">
      <w:pPr>
        <w:widowControl w:val="0"/>
        <w:autoSpaceDE w:val="0"/>
        <w:autoSpaceDN w:val="0"/>
        <w:adjustRightInd w:val="0"/>
        <w:spacing w:line="480" w:lineRule="auto"/>
        <w:ind w:left="720" w:hanging="720"/>
      </w:pPr>
      <w:r>
        <w:t>Hofmann, W., &amp; v</w:t>
      </w:r>
      <w:r w:rsidRPr="00552CFF">
        <w:t xml:space="preserve">an </w:t>
      </w:r>
      <w:proofErr w:type="spellStart"/>
      <w:r w:rsidRPr="00552CFF">
        <w:t>Dillen</w:t>
      </w:r>
      <w:proofErr w:type="spellEnd"/>
      <w:r w:rsidRPr="00552CFF">
        <w:t xml:space="preserve">, L. (2012). Desire: The new hot spot in self-control research. </w:t>
      </w:r>
      <w:r w:rsidRPr="00552CFF">
        <w:rPr>
          <w:i/>
        </w:rPr>
        <w:lastRenderedPageBreak/>
        <w:t xml:space="preserve">Current </w:t>
      </w:r>
      <w:r>
        <w:rPr>
          <w:i/>
        </w:rPr>
        <w:t>D</w:t>
      </w:r>
      <w:r w:rsidRPr="00552CFF">
        <w:rPr>
          <w:i/>
        </w:rPr>
        <w:t xml:space="preserve">irections in </w:t>
      </w:r>
      <w:r>
        <w:rPr>
          <w:i/>
        </w:rPr>
        <w:t>P</w:t>
      </w:r>
      <w:r w:rsidRPr="00552CFF">
        <w:rPr>
          <w:i/>
        </w:rPr>
        <w:t xml:space="preserve">sychological </w:t>
      </w:r>
      <w:r>
        <w:rPr>
          <w:i/>
        </w:rPr>
        <w:t>S</w:t>
      </w:r>
      <w:r w:rsidRPr="00552CFF">
        <w:rPr>
          <w:i/>
        </w:rPr>
        <w:t>cience, 21(5)</w:t>
      </w:r>
      <w:r w:rsidRPr="00552CFF">
        <w:t>, 317-322.</w:t>
      </w:r>
    </w:p>
    <w:p w:rsidR="00A43D7B" w:rsidP="00A43D7B" w:rsidRDefault="00A43D7B" w14:paraId="13B6FFC6" w14:textId="08DC9CA8">
      <w:pPr>
        <w:spacing w:line="480" w:lineRule="auto"/>
        <w:ind w:left="720" w:hanging="720"/>
        <w:rPr>
          <w:rFonts w:eastAsia="Times New Roman"/>
        </w:rPr>
      </w:pPr>
      <w:proofErr w:type="spellStart"/>
      <w:r w:rsidRPr="00CB5B79">
        <w:rPr>
          <w:rFonts w:eastAsia="Times New Roman"/>
        </w:rPr>
        <w:t>Hofstee</w:t>
      </w:r>
      <w:proofErr w:type="spellEnd"/>
      <w:r w:rsidRPr="00CB5B79">
        <w:rPr>
          <w:rFonts w:eastAsia="Times New Roman"/>
        </w:rPr>
        <w:t xml:space="preserve">, W. K., De </w:t>
      </w:r>
      <w:proofErr w:type="spellStart"/>
      <w:r w:rsidRPr="00CB5B79">
        <w:rPr>
          <w:rFonts w:eastAsia="Times New Roman"/>
        </w:rPr>
        <w:t>Raad</w:t>
      </w:r>
      <w:proofErr w:type="spellEnd"/>
      <w:r w:rsidRPr="00CB5B79">
        <w:rPr>
          <w:rFonts w:eastAsia="Times New Roman"/>
        </w:rPr>
        <w:t xml:space="preserve">, B., &amp; Goldberg, L. R. (1992). Integration of the big five and </w:t>
      </w:r>
      <w:proofErr w:type="spellStart"/>
      <w:r w:rsidRPr="00CB5B79">
        <w:rPr>
          <w:rFonts w:eastAsia="Times New Roman"/>
        </w:rPr>
        <w:t>circumplex</w:t>
      </w:r>
      <w:proofErr w:type="spellEnd"/>
      <w:r w:rsidRPr="00CB5B79">
        <w:rPr>
          <w:rFonts w:eastAsia="Times New Roman"/>
        </w:rPr>
        <w:t xml:space="preserve"> approaches to trait structure. </w:t>
      </w:r>
      <w:r w:rsidRPr="00CB5B79">
        <w:rPr>
          <w:rFonts w:eastAsia="Times New Roman"/>
          <w:i/>
          <w:iCs/>
        </w:rPr>
        <w:t xml:space="preserve">Journal of </w:t>
      </w:r>
      <w:r>
        <w:rPr>
          <w:rFonts w:eastAsia="Times New Roman"/>
          <w:i/>
          <w:iCs/>
        </w:rPr>
        <w:t>P</w:t>
      </w:r>
      <w:r w:rsidRPr="00CB5B79">
        <w:rPr>
          <w:rFonts w:eastAsia="Times New Roman"/>
          <w:i/>
          <w:iCs/>
        </w:rPr>
        <w:t xml:space="preserve">ersonality and </w:t>
      </w:r>
      <w:r>
        <w:rPr>
          <w:rFonts w:eastAsia="Times New Roman"/>
          <w:i/>
          <w:iCs/>
        </w:rPr>
        <w:t>S</w:t>
      </w:r>
      <w:r w:rsidRPr="00CB5B79">
        <w:rPr>
          <w:rFonts w:eastAsia="Times New Roman"/>
          <w:i/>
          <w:iCs/>
        </w:rPr>
        <w:t xml:space="preserve">ocial </w:t>
      </w:r>
      <w:r>
        <w:rPr>
          <w:rFonts w:eastAsia="Times New Roman"/>
          <w:i/>
          <w:iCs/>
        </w:rPr>
        <w:t>P</w:t>
      </w:r>
      <w:r w:rsidRPr="00CB5B79">
        <w:rPr>
          <w:rFonts w:eastAsia="Times New Roman"/>
          <w:i/>
          <w:iCs/>
        </w:rPr>
        <w:t>sychology</w:t>
      </w:r>
      <w:r w:rsidRPr="00CB5B79">
        <w:rPr>
          <w:rFonts w:eastAsia="Times New Roman"/>
        </w:rPr>
        <w:t xml:space="preserve">, </w:t>
      </w:r>
      <w:r w:rsidRPr="00CB5B79">
        <w:rPr>
          <w:rFonts w:eastAsia="Times New Roman"/>
          <w:i/>
          <w:iCs/>
        </w:rPr>
        <w:t>63</w:t>
      </w:r>
      <w:r w:rsidRPr="00CB5B79">
        <w:rPr>
          <w:rFonts w:eastAsia="Times New Roman"/>
        </w:rPr>
        <w:t>(1), 146-163.</w:t>
      </w:r>
    </w:p>
    <w:p w:rsidR="00D506EA" w:rsidP="00D506EA" w:rsidRDefault="00D506EA" w14:paraId="1773FDC2" w14:textId="77777777">
      <w:pPr>
        <w:spacing w:line="480" w:lineRule="auto"/>
        <w:ind w:left="720" w:hanging="720"/>
      </w:pPr>
      <w:r>
        <w:t xml:space="preserve">Hopwood, C. J., &amp; Donnellan, M. B. (2010). How </w:t>
      </w:r>
      <w:proofErr w:type="gramStart"/>
      <w:r>
        <w:t>should the internal structure of personality inventories be evaluated</w:t>
      </w:r>
      <w:proofErr w:type="gramEnd"/>
      <w:r>
        <w:t xml:space="preserve">? </w:t>
      </w:r>
      <w:r w:rsidRPr="00D506EA">
        <w:rPr>
          <w:i/>
        </w:rPr>
        <w:t>Personality and Social Psychology Review, 14(3)</w:t>
      </w:r>
      <w:r>
        <w:t>, 332-346.</w:t>
      </w:r>
    </w:p>
    <w:p w:rsidR="00D506EA" w:rsidP="00D506EA" w:rsidRDefault="00D506EA" w14:paraId="12729820" w14:textId="75E5F979">
      <w:pPr>
        <w:spacing w:line="480" w:lineRule="auto"/>
        <w:ind w:left="720" w:hanging="720"/>
      </w:pPr>
      <w:r>
        <w:t xml:space="preserve">Horn, J. L. (1965). A rationale and test for the number of factors in factor analysis. </w:t>
      </w:r>
      <w:proofErr w:type="spellStart"/>
      <w:r w:rsidRPr="00C33C88">
        <w:rPr>
          <w:i/>
        </w:rPr>
        <w:t>Psychometrika</w:t>
      </w:r>
      <w:proofErr w:type="spellEnd"/>
      <w:r w:rsidRPr="00C33C88">
        <w:rPr>
          <w:i/>
        </w:rPr>
        <w:t>, 32</w:t>
      </w:r>
      <w:r>
        <w:t>, 179-185.</w:t>
      </w:r>
    </w:p>
    <w:p w:rsidRPr="00982746" w:rsidR="00982746" w:rsidP="00D506EA" w:rsidRDefault="00982746" w14:paraId="12A09D02" w14:textId="1AF15CE9">
      <w:pPr>
        <w:spacing w:line="480" w:lineRule="auto"/>
        <w:ind w:left="720" w:hanging="720"/>
      </w:pPr>
      <w:r>
        <w:t xml:space="preserve">Horn, J.L., </w:t>
      </w:r>
      <w:proofErr w:type="spellStart"/>
      <w:r>
        <w:t>Wanberg</w:t>
      </w:r>
      <w:proofErr w:type="spellEnd"/>
      <w:r>
        <w:t xml:space="preserve">, K.W., &amp; Appel, M. (1973). On the internal structure of the MMPI. </w:t>
      </w:r>
      <w:r>
        <w:rPr>
          <w:i/>
        </w:rPr>
        <w:t xml:space="preserve">Multivariate Behavioral Research, 8, </w:t>
      </w:r>
      <w:r>
        <w:t>131-172.</w:t>
      </w:r>
    </w:p>
    <w:p w:rsidRPr="00914140" w:rsidR="00A43D7B" w:rsidP="00A43D7B" w:rsidRDefault="00A43D7B" w14:paraId="1A161B40" w14:textId="77777777">
      <w:pPr>
        <w:spacing w:line="480" w:lineRule="auto"/>
        <w:ind w:left="720" w:hanging="720"/>
        <w:rPr>
          <w:szCs w:val="24"/>
        </w:rPr>
      </w:pPr>
      <w:r w:rsidRPr="00914140">
        <w:rPr>
          <w:color w:val="222222"/>
          <w:szCs w:val="24"/>
          <w:shd w:val="clear" w:color="auto" w:fill="FFFFFF"/>
        </w:rPr>
        <w:t xml:space="preserve">Hu, L. T., &amp; </w:t>
      </w:r>
      <w:proofErr w:type="spellStart"/>
      <w:r w:rsidRPr="00914140">
        <w:rPr>
          <w:color w:val="222222"/>
          <w:szCs w:val="24"/>
          <w:shd w:val="clear" w:color="auto" w:fill="FFFFFF"/>
        </w:rPr>
        <w:t>Bentler</w:t>
      </w:r>
      <w:proofErr w:type="spellEnd"/>
      <w:r w:rsidRPr="00914140">
        <w:rPr>
          <w:color w:val="222222"/>
          <w:szCs w:val="24"/>
          <w:shd w:val="clear" w:color="auto" w:fill="FFFFFF"/>
        </w:rPr>
        <w:t>, P. M. (1999). Cutoff criteria for fit indexes in covariance structure analysis: Conventional criteria versus new alternatives. </w:t>
      </w:r>
      <w:r>
        <w:rPr>
          <w:i/>
          <w:iCs/>
          <w:color w:val="222222"/>
          <w:shd w:val="clear" w:color="auto" w:fill="FFFFFF"/>
        </w:rPr>
        <w:t>Structural E</w:t>
      </w:r>
      <w:r w:rsidRPr="00914140">
        <w:rPr>
          <w:i/>
          <w:iCs/>
          <w:color w:val="222222"/>
          <w:szCs w:val="24"/>
          <w:shd w:val="clear" w:color="auto" w:fill="FFFFFF"/>
        </w:rPr>
        <w:t xml:space="preserve">quation </w:t>
      </w:r>
      <w:r>
        <w:rPr>
          <w:i/>
          <w:iCs/>
          <w:color w:val="222222"/>
          <w:shd w:val="clear" w:color="auto" w:fill="FFFFFF"/>
        </w:rPr>
        <w:t>M</w:t>
      </w:r>
      <w:r w:rsidRPr="00914140">
        <w:rPr>
          <w:i/>
          <w:iCs/>
          <w:color w:val="222222"/>
          <w:szCs w:val="24"/>
          <w:shd w:val="clear" w:color="auto" w:fill="FFFFFF"/>
        </w:rPr>
        <w:t>odeling</w:t>
      </w:r>
      <w:r w:rsidRPr="00914140">
        <w:rPr>
          <w:color w:val="222222"/>
          <w:szCs w:val="24"/>
          <w:shd w:val="clear" w:color="auto" w:fill="FFFFFF"/>
        </w:rPr>
        <w:t>, </w:t>
      </w:r>
      <w:r w:rsidRPr="00914140">
        <w:rPr>
          <w:i/>
          <w:iCs/>
          <w:color w:val="222222"/>
          <w:szCs w:val="24"/>
          <w:shd w:val="clear" w:color="auto" w:fill="FFFFFF"/>
        </w:rPr>
        <w:t>6</w:t>
      </w:r>
      <w:r w:rsidRPr="00914140">
        <w:rPr>
          <w:color w:val="222222"/>
          <w:szCs w:val="24"/>
          <w:shd w:val="clear" w:color="auto" w:fill="FFFFFF"/>
        </w:rPr>
        <w:t>, 1-55.</w:t>
      </w:r>
    </w:p>
    <w:p w:rsidR="00A43D7B" w:rsidP="00A43D7B" w:rsidRDefault="00A43D7B" w14:paraId="5D20136E" w14:textId="77777777">
      <w:pPr>
        <w:spacing w:line="480" w:lineRule="auto"/>
        <w:ind w:left="720" w:hanging="720"/>
      </w:pPr>
      <w:proofErr w:type="spellStart"/>
      <w:r w:rsidRPr="00CB5B79">
        <w:t>Janoff</w:t>
      </w:r>
      <w:proofErr w:type="spellEnd"/>
      <w:r w:rsidRPr="00CB5B79">
        <w:t xml:space="preserve">-Bulman, R., &amp; Carnes, N. C. (2013). Surveying the moral landscape: Moral motives and group-based moralities. </w:t>
      </w:r>
      <w:r w:rsidRPr="00CB5B79">
        <w:rPr>
          <w:i/>
        </w:rPr>
        <w:t>Personality and Social Psychology Review, 17(3)</w:t>
      </w:r>
      <w:r w:rsidRPr="00CB5B79">
        <w:t>, 219-236.</w:t>
      </w:r>
    </w:p>
    <w:p w:rsidR="00A43D7B" w:rsidP="00A43D7B" w:rsidRDefault="00A43D7B" w14:paraId="3296511B" w14:textId="77777777">
      <w:pPr>
        <w:spacing w:line="480" w:lineRule="auto"/>
        <w:ind w:left="720" w:hanging="720"/>
      </w:pPr>
      <w:r w:rsidRPr="00D50256">
        <w:t xml:space="preserve">John, O. P., </w:t>
      </w:r>
      <w:proofErr w:type="spellStart"/>
      <w:r w:rsidRPr="00D50256">
        <w:t>Angleitner</w:t>
      </w:r>
      <w:proofErr w:type="spellEnd"/>
      <w:r w:rsidRPr="00D50256">
        <w:t xml:space="preserve">, A., &amp; </w:t>
      </w:r>
      <w:proofErr w:type="spellStart"/>
      <w:r w:rsidRPr="00D50256">
        <w:t>Ostendorf</w:t>
      </w:r>
      <w:proofErr w:type="spellEnd"/>
      <w:r w:rsidRPr="00D50256">
        <w:t>, F. (1988). The lexical approach to personality: A historical review of trai</w:t>
      </w:r>
      <w:r>
        <w:t xml:space="preserve">t taxonomic research. </w:t>
      </w:r>
      <w:r w:rsidRPr="00D50256">
        <w:rPr>
          <w:i/>
        </w:rPr>
        <w:t>European Journal of Personality, 2(3)</w:t>
      </w:r>
      <w:r w:rsidRPr="00D50256">
        <w:t>, 171-203.</w:t>
      </w:r>
    </w:p>
    <w:p w:rsidR="00A43D7B" w:rsidP="00A43D7B" w:rsidRDefault="00A43D7B" w14:paraId="4BB25319" w14:textId="77777777">
      <w:pPr>
        <w:spacing w:line="480" w:lineRule="auto"/>
        <w:ind w:left="720" w:hanging="720"/>
      </w:pPr>
      <w:r w:rsidRPr="00BD751E">
        <w:rPr>
          <w:szCs w:val="24"/>
        </w:rPr>
        <w:t xml:space="preserve">John, O. P., </w:t>
      </w:r>
      <w:proofErr w:type="spellStart"/>
      <w:r w:rsidRPr="00BD751E">
        <w:rPr>
          <w:szCs w:val="24"/>
        </w:rPr>
        <w:t>Naumann</w:t>
      </w:r>
      <w:proofErr w:type="spellEnd"/>
      <w:r w:rsidRPr="00BD751E">
        <w:rPr>
          <w:szCs w:val="24"/>
        </w:rPr>
        <w:t>, L. P., &amp; Soto, C. J. (2008). Paradi</w:t>
      </w:r>
      <w:r>
        <w:t>gm s</w:t>
      </w:r>
      <w:r w:rsidRPr="00BD751E">
        <w:rPr>
          <w:szCs w:val="24"/>
        </w:rPr>
        <w:t xml:space="preserve">hift to the </w:t>
      </w:r>
      <w:r>
        <w:t>i</w:t>
      </w:r>
      <w:r w:rsidRPr="00BD751E">
        <w:rPr>
          <w:szCs w:val="24"/>
        </w:rPr>
        <w:t xml:space="preserve">ntegrative </w:t>
      </w:r>
      <w:r>
        <w:t>b</w:t>
      </w:r>
      <w:r w:rsidRPr="00BD751E">
        <w:rPr>
          <w:szCs w:val="24"/>
        </w:rPr>
        <w:t>ig-</w:t>
      </w:r>
      <w:r>
        <w:t>f</w:t>
      </w:r>
      <w:r w:rsidRPr="00BD751E">
        <w:rPr>
          <w:szCs w:val="24"/>
        </w:rPr>
        <w:t xml:space="preserve">ive </w:t>
      </w:r>
      <w:r>
        <w:t>t</w:t>
      </w:r>
      <w:r w:rsidRPr="00BD751E">
        <w:rPr>
          <w:szCs w:val="24"/>
        </w:rPr>
        <w:t xml:space="preserve">rait </w:t>
      </w:r>
      <w:r>
        <w:t>t</w:t>
      </w:r>
      <w:r w:rsidRPr="00BD751E">
        <w:rPr>
          <w:szCs w:val="24"/>
        </w:rPr>
        <w:t xml:space="preserve">axonomy: History, </w:t>
      </w:r>
      <w:r>
        <w:t>m</w:t>
      </w:r>
      <w:r w:rsidRPr="00BD751E">
        <w:rPr>
          <w:szCs w:val="24"/>
        </w:rPr>
        <w:t xml:space="preserve">easurement, and </w:t>
      </w:r>
      <w:r>
        <w:t>c</w:t>
      </w:r>
      <w:r w:rsidRPr="00BD751E">
        <w:rPr>
          <w:szCs w:val="24"/>
        </w:rPr>
        <w:t xml:space="preserve">onceptual Issues. In O. P. John, R. W. Robins, &amp; L. A. </w:t>
      </w:r>
      <w:proofErr w:type="spellStart"/>
      <w:r w:rsidRPr="00BD751E">
        <w:rPr>
          <w:szCs w:val="24"/>
        </w:rPr>
        <w:t>Pervin</w:t>
      </w:r>
      <w:proofErr w:type="spellEnd"/>
      <w:r w:rsidRPr="00BD751E">
        <w:rPr>
          <w:szCs w:val="24"/>
        </w:rPr>
        <w:t xml:space="preserve"> (Eds.), </w:t>
      </w:r>
      <w:r w:rsidRPr="0097460B">
        <w:rPr>
          <w:i/>
          <w:szCs w:val="24"/>
        </w:rPr>
        <w:t>Handbook of personality: Theory and research</w:t>
      </w:r>
      <w:r>
        <w:rPr>
          <w:szCs w:val="24"/>
        </w:rPr>
        <w:t xml:space="preserve"> </w:t>
      </w:r>
      <w:r w:rsidRPr="00BD751E">
        <w:rPr>
          <w:szCs w:val="24"/>
        </w:rPr>
        <w:t>(pp. 114-158). New York: Guilford Press.</w:t>
      </w:r>
    </w:p>
    <w:p w:rsidRPr="00BD751E" w:rsidR="00A43D7B" w:rsidP="00A43D7B" w:rsidRDefault="00A43D7B" w14:paraId="132ABB34" w14:textId="32DA0BBD">
      <w:pPr>
        <w:spacing w:line="480" w:lineRule="auto"/>
        <w:ind w:left="720" w:hanging="720"/>
        <w:rPr>
          <w:szCs w:val="24"/>
        </w:rPr>
      </w:pPr>
      <w:r w:rsidRPr="00BD751E">
        <w:rPr>
          <w:szCs w:val="24"/>
        </w:rPr>
        <w:lastRenderedPageBreak/>
        <w:t xml:space="preserve">John, O. P., &amp; Srivastava, S. (1999). The big </w:t>
      </w:r>
      <w:proofErr w:type="gramStart"/>
      <w:r w:rsidRPr="00BD751E">
        <w:rPr>
          <w:szCs w:val="24"/>
        </w:rPr>
        <w:t>five trait</w:t>
      </w:r>
      <w:proofErr w:type="gramEnd"/>
      <w:r w:rsidRPr="00BD751E">
        <w:rPr>
          <w:szCs w:val="24"/>
        </w:rPr>
        <w:t xml:space="preserve"> taxonomy: History</w:t>
      </w:r>
      <w:r w:rsidR="003B2453">
        <w:rPr>
          <w:szCs w:val="24"/>
        </w:rPr>
        <w:t>,</w:t>
      </w:r>
      <w:r w:rsidRPr="00BD751E">
        <w:rPr>
          <w:szCs w:val="24"/>
        </w:rPr>
        <w:t xml:space="preserve"> measurement, and theoretical perspectives. In L. A. </w:t>
      </w:r>
      <w:proofErr w:type="spellStart"/>
      <w:r w:rsidRPr="00BD751E">
        <w:rPr>
          <w:szCs w:val="24"/>
        </w:rPr>
        <w:t>Pervin</w:t>
      </w:r>
      <w:proofErr w:type="spellEnd"/>
      <w:r w:rsidRPr="00BD751E">
        <w:rPr>
          <w:szCs w:val="24"/>
        </w:rPr>
        <w:t xml:space="preserve"> &amp; O. P. John (Eds.), </w:t>
      </w:r>
      <w:r w:rsidRPr="0097460B">
        <w:rPr>
          <w:i/>
          <w:szCs w:val="24"/>
        </w:rPr>
        <w:t>Handbook of personality: Theory and research</w:t>
      </w:r>
      <w:r w:rsidRPr="00BD751E">
        <w:rPr>
          <w:szCs w:val="24"/>
        </w:rPr>
        <w:t xml:space="preserve"> (2nd ed., pp. 102-138). New York: Guilford Press.</w:t>
      </w:r>
    </w:p>
    <w:p w:rsidRPr="00CB5B79" w:rsidR="00A43D7B" w:rsidP="00A43D7B" w:rsidRDefault="00A43D7B" w14:paraId="695C7A8D" w14:textId="77777777">
      <w:pPr>
        <w:spacing w:line="480" w:lineRule="auto"/>
        <w:ind w:left="720" w:hanging="720"/>
      </w:pPr>
      <w:r w:rsidRPr="00CB5B79">
        <w:t xml:space="preserve">Johnson, I. R., &amp; Fujita, K. (2012). Change we can believe in: Using perceptions of changeability to promote system-change motives over system-justification motives in information search. </w:t>
      </w:r>
      <w:r w:rsidRPr="00CB5B79">
        <w:rPr>
          <w:i/>
        </w:rPr>
        <w:t>Psychological Science, 23(2)</w:t>
      </w:r>
      <w:r w:rsidRPr="00CB5B79">
        <w:t>, 133-140.</w:t>
      </w:r>
    </w:p>
    <w:p w:rsidR="00C33C88" w:rsidP="00A43D7B" w:rsidRDefault="00C33C88" w14:paraId="6DFE2F70" w14:textId="2C129927">
      <w:pPr>
        <w:spacing w:line="480" w:lineRule="auto"/>
        <w:ind w:left="720" w:hanging="720"/>
      </w:pPr>
      <w:r w:rsidRPr="00C33C88">
        <w:t xml:space="preserve">Kaiser, H. F. (1960). The application of electronic computers to factor analysis. </w:t>
      </w:r>
      <w:r w:rsidRPr="00C33C88">
        <w:rPr>
          <w:i/>
        </w:rPr>
        <w:t>Educational and Psychological Measurement, 20(1)</w:t>
      </w:r>
      <w:r w:rsidRPr="00C33C88">
        <w:t>, 141-151.</w:t>
      </w:r>
    </w:p>
    <w:p w:rsidRPr="00CB5B79" w:rsidR="00A43D7B" w:rsidP="00A43D7B" w:rsidRDefault="00A43D7B" w14:paraId="1BD66A10" w14:textId="707FB2E0">
      <w:pPr>
        <w:spacing w:line="480" w:lineRule="auto"/>
        <w:ind w:left="720" w:hanging="720"/>
      </w:pPr>
      <w:proofErr w:type="spellStart"/>
      <w:r w:rsidRPr="00CB5B79">
        <w:t>Kasser</w:t>
      </w:r>
      <w:proofErr w:type="spellEnd"/>
      <w:r w:rsidRPr="00CB5B79">
        <w:t xml:space="preserve">, T. (2016). Materialistic values and goals. </w:t>
      </w:r>
      <w:r w:rsidRPr="00CB5B79">
        <w:rPr>
          <w:i/>
        </w:rPr>
        <w:t>Annual Review of Psychology, 6</w:t>
      </w:r>
      <w:r w:rsidRPr="00CB5B79">
        <w:t>7, 489-514.</w:t>
      </w:r>
    </w:p>
    <w:p w:rsidRPr="00CB5B79" w:rsidR="00A43D7B" w:rsidP="00A43D7B" w:rsidRDefault="00A43D7B" w14:paraId="0BAF9E70" w14:textId="77777777">
      <w:pPr>
        <w:spacing w:line="480" w:lineRule="auto"/>
        <w:ind w:left="720" w:hanging="720"/>
        <w:rPr>
          <w:rFonts w:eastAsia="Times New Roman"/>
        </w:rPr>
      </w:pPr>
      <w:proofErr w:type="spellStart"/>
      <w:r w:rsidRPr="00CB5B79">
        <w:rPr>
          <w:rFonts w:eastAsia="Times New Roman"/>
        </w:rPr>
        <w:t>Kasser</w:t>
      </w:r>
      <w:proofErr w:type="spellEnd"/>
      <w:r w:rsidRPr="00CB5B79">
        <w:rPr>
          <w:rFonts w:eastAsia="Times New Roman"/>
        </w:rPr>
        <w:t xml:space="preserve">, T., &amp; Ryan, R. M. (1996). Further examining the American dream: Differential correlates of intrinsic and extrinsic goals. </w:t>
      </w:r>
      <w:r w:rsidRPr="00CB5B79">
        <w:rPr>
          <w:rFonts w:eastAsia="Times New Roman"/>
          <w:i/>
          <w:iCs/>
        </w:rPr>
        <w:t>Personality and Social Psychology Bulletin</w:t>
      </w:r>
      <w:r w:rsidRPr="00CB5B79">
        <w:rPr>
          <w:rFonts w:eastAsia="Times New Roman"/>
        </w:rPr>
        <w:t xml:space="preserve">, </w:t>
      </w:r>
      <w:r w:rsidRPr="00CB5B79">
        <w:rPr>
          <w:rFonts w:eastAsia="Times New Roman"/>
          <w:i/>
          <w:iCs/>
        </w:rPr>
        <w:t>22</w:t>
      </w:r>
      <w:r w:rsidRPr="00CB5B79">
        <w:rPr>
          <w:rFonts w:eastAsia="Times New Roman"/>
        </w:rPr>
        <w:t>(3), 280-287.</w:t>
      </w:r>
    </w:p>
    <w:p w:rsidR="00A43D7B" w:rsidP="00A43D7B" w:rsidRDefault="00A43D7B" w14:paraId="6B5DF21F" w14:textId="1F5CF8DB">
      <w:pPr>
        <w:spacing w:line="480" w:lineRule="auto"/>
        <w:ind w:left="720" w:hanging="720"/>
        <w:rPr>
          <w:rFonts w:eastAsia="Times New Roman"/>
        </w:rPr>
      </w:pPr>
      <w:proofErr w:type="spellStart"/>
      <w:r w:rsidRPr="00CB5B79">
        <w:rPr>
          <w:rFonts w:eastAsia="Times New Roman"/>
        </w:rPr>
        <w:t>Keltner</w:t>
      </w:r>
      <w:proofErr w:type="spellEnd"/>
      <w:r w:rsidRPr="00CB5B79">
        <w:rPr>
          <w:rFonts w:eastAsia="Times New Roman"/>
        </w:rPr>
        <w:t xml:space="preserve">, D., </w:t>
      </w:r>
      <w:proofErr w:type="spellStart"/>
      <w:r w:rsidRPr="00CB5B79">
        <w:rPr>
          <w:rFonts w:eastAsia="Times New Roman"/>
        </w:rPr>
        <w:t>Gruenfeld</w:t>
      </w:r>
      <w:proofErr w:type="spellEnd"/>
      <w:r w:rsidRPr="00CB5B79">
        <w:rPr>
          <w:rFonts w:eastAsia="Times New Roman"/>
        </w:rPr>
        <w:t xml:space="preserve">, D. H., &amp; Anderson, C. (2003). Power, approach, and inhibition. </w:t>
      </w:r>
      <w:r w:rsidRPr="00CB5B79">
        <w:rPr>
          <w:rFonts w:eastAsia="Times New Roman"/>
          <w:i/>
          <w:iCs/>
        </w:rPr>
        <w:t xml:space="preserve">Psychological </w:t>
      </w:r>
      <w:r>
        <w:rPr>
          <w:rFonts w:eastAsia="Times New Roman"/>
          <w:i/>
          <w:iCs/>
        </w:rPr>
        <w:t>R</w:t>
      </w:r>
      <w:r w:rsidRPr="00CB5B79">
        <w:rPr>
          <w:rFonts w:eastAsia="Times New Roman"/>
          <w:i/>
          <w:iCs/>
        </w:rPr>
        <w:t>eview</w:t>
      </w:r>
      <w:r w:rsidRPr="00CB5B79">
        <w:rPr>
          <w:rFonts w:eastAsia="Times New Roman"/>
        </w:rPr>
        <w:t xml:space="preserve">, </w:t>
      </w:r>
      <w:r w:rsidRPr="00CB5B79">
        <w:rPr>
          <w:rFonts w:eastAsia="Times New Roman"/>
          <w:i/>
          <w:iCs/>
        </w:rPr>
        <w:t>110</w:t>
      </w:r>
      <w:r w:rsidRPr="00CB5B79">
        <w:rPr>
          <w:rFonts w:eastAsia="Times New Roman"/>
        </w:rPr>
        <w:t>(2), 265-284.</w:t>
      </w:r>
    </w:p>
    <w:p w:rsidRPr="00C33C88" w:rsidR="00C33C88" w:rsidP="00C33C88" w:rsidRDefault="00C33C88" w14:paraId="4CC3B469" w14:textId="5284ABB7">
      <w:pPr>
        <w:spacing w:line="480" w:lineRule="auto"/>
        <w:ind w:left="720" w:hanging="720"/>
        <w:rPr>
          <w:rFonts w:eastAsia="Times New Roman"/>
        </w:rPr>
      </w:pPr>
      <w:r w:rsidRPr="00C33C88">
        <w:rPr>
          <w:rFonts w:eastAsia="Times New Roman"/>
        </w:rPr>
        <w:t xml:space="preserve">Kenny, D.A. (2019, January). Measuring model fit. Retrieved from </w:t>
      </w:r>
      <w:hyperlink w:history="1" r:id="rId11">
        <w:r w:rsidRPr="00C649CD">
          <w:rPr>
            <w:rStyle w:val="Hyperlink"/>
            <w:rFonts w:eastAsia="Times New Roman"/>
          </w:rPr>
          <w:t>http://www.davidakenny.net/cm/fit.htm</w:t>
        </w:r>
      </w:hyperlink>
      <w:r w:rsidRPr="00C33C88">
        <w:rPr>
          <w:rFonts w:eastAsia="Times New Roman"/>
        </w:rPr>
        <w:t>.</w:t>
      </w:r>
      <w:r>
        <w:rPr>
          <w:rFonts w:eastAsia="Times New Roman"/>
        </w:rPr>
        <w:t xml:space="preserve"> </w:t>
      </w:r>
    </w:p>
    <w:p w:rsidRPr="00CB5B79" w:rsidR="00A43D7B" w:rsidP="00A43D7B" w:rsidRDefault="00A43D7B" w14:paraId="0E1E7B63" w14:textId="77777777">
      <w:pPr>
        <w:spacing w:line="480" w:lineRule="auto"/>
        <w:ind w:left="720" w:hanging="720"/>
        <w:rPr>
          <w:rFonts w:eastAsia="Times New Roman"/>
        </w:rPr>
      </w:pPr>
      <w:proofErr w:type="spellStart"/>
      <w:r w:rsidRPr="00CB5B79">
        <w:rPr>
          <w:rFonts w:eastAsia="Times New Roman"/>
        </w:rPr>
        <w:t>Kenrick</w:t>
      </w:r>
      <w:proofErr w:type="spellEnd"/>
      <w:r w:rsidRPr="00CB5B79">
        <w:rPr>
          <w:rFonts w:eastAsia="Times New Roman"/>
        </w:rPr>
        <w:t xml:space="preserve">, D. T., </w:t>
      </w:r>
      <w:proofErr w:type="spellStart"/>
      <w:r w:rsidRPr="00CB5B79">
        <w:rPr>
          <w:rFonts w:eastAsia="Times New Roman"/>
        </w:rPr>
        <w:t>Griskevicius</w:t>
      </w:r>
      <w:proofErr w:type="spellEnd"/>
      <w:r w:rsidRPr="00CB5B79">
        <w:rPr>
          <w:rFonts w:eastAsia="Times New Roman"/>
        </w:rPr>
        <w:t xml:space="preserve">, V., </w:t>
      </w:r>
      <w:proofErr w:type="spellStart"/>
      <w:r w:rsidRPr="00CB5B79">
        <w:rPr>
          <w:rFonts w:eastAsia="Times New Roman"/>
        </w:rPr>
        <w:t>Neuberg</w:t>
      </w:r>
      <w:proofErr w:type="spellEnd"/>
      <w:r w:rsidRPr="00CB5B79">
        <w:rPr>
          <w:rFonts w:eastAsia="Times New Roman"/>
        </w:rPr>
        <w:t xml:space="preserve">, S. L., &amp; Schaller, M. (2010). Renovating the pyramid of needs: Contemporary extensions built upon ancient foundations. </w:t>
      </w:r>
      <w:r w:rsidRPr="00CB5B79">
        <w:rPr>
          <w:rFonts w:eastAsia="Times New Roman"/>
          <w:i/>
        </w:rPr>
        <w:t>Perspectives on Psychological Science, 5</w:t>
      </w:r>
      <w:r w:rsidRPr="00CB5B79">
        <w:rPr>
          <w:rFonts w:eastAsia="Times New Roman"/>
        </w:rPr>
        <w:t>, 292–314.</w:t>
      </w:r>
    </w:p>
    <w:p w:rsidR="00A43D7B" w:rsidP="00A43D7B" w:rsidRDefault="00A43D7B" w14:paraId="42703CA3" w14:textId="77777777">
      <w:pPr>
        <w:spacing w:line="480" w:lineRule="auto"/>
        <w:ind w:left="720" w:hanging="720"/>
        <w:rPr>
          <w:rFonts w:eastAsia="Times New Roman"/>
        </w:rPr>
      </w:pPr>
      <w:proofErr w:type="spellStart"/>
      <w:r w:rsidRPr="00CB5B79">
        <w:rPr>
          <w:rFonts w:eastAsia="Times New Roman"/>
        </w:rPr>
        <w:t>Kesebir</w:t>
      </w:r>
      <w:proofErr w:type="spellEnd"/>
      <w:r w:rsidRPr="00CB5B79">
        <w:rPr>
          <w:rFonts w:eastAsia="Times New Roman"/>
        </w:rPr>
        <w:t xml:space="preserve">, S. (2012). The superorganism account of human sociality: How and when human groups are like beehives. </w:t>
      </w:r>
      <w:r w:rsidRPr="00CB5B79">
        <w:rPr>
          <w:rFonts w:eastAsia="Times New Roman"/>
          <w:i/>
          <w:iCs/>
        </w:rPr>
        <w:t>Personality and Social Psychology Review</w:t>
      </w:r>
      <w:r w:rsidRPr="00CB5B79">
        <w:rPr>
          <w:rFonts w:eastAsia="Times New Roman"/>
        </w:rPr>
        <w:t xml:space="preserve">, </w:t>
      </w:r>
      <w:r w:rsidRPr="00CB5B79">
        <w:rPr>
          <w:rFonts w:eastAsia="Times New Roman"/>
          <w:i/>
          <w:iCs/>
        </w:rPr>
        <w:t>16</w:t>
      </w:r>
      <w:r w:rsidRPr="00CB5B79">
        <w:rPr>
          <w:rFonts w:eastAsia="Times New Roman"/>
        </w:rPr>
        <w:t>(3), 233-261.</w:t>
      </w:r>
    </w:p>
    <w:p w:rsidR="00A43D7B" w:rsidP="00A43D7B" w:rsidRDefault="00A43D7B" w14:paraId="66D3117A" w14:textId="77777777">
      <w:pPr>
        <w:spacing w:line="480" w:lineRule="auto"/>
        <w:ind w:left="720" w:hanging="720"/>
        <w:rPr>
          <w:rFonts w:eastAsia="Times New Roman"/>
        </w:rPr>
      </w:pPr>
      <w:r w:rsidRPr="007866FF">
        <w:rPr>
          <w:rFonts w:eastAsia="Times New Roman"/>
        </w:rPr>
        <w:t>Kline, R. B. (20</w:t>
      </w:r>
      <w:r>
        <w:rPr>
          <w:rFonts w:eastAsia="Times New Roman"/>
        </w:rPr>
        <w:t>0</w:t>
      </w:r>
      <w:r w:rsidRPr="007866FF">
        <w:rPr>
          <w:rFonts w:eastAsia="Times New Roman"/>
        </w:rPr>
        <w:t xml:space="preserve">5). </w:t>
      </w:r>
      <w:r w:rsidRPr="007866FF">
        <w:rPr>
          <w:rFonts w:eastAsia="Times New Roman"/>
          <w:i/>
        </w:rPr>
        <w:t>Principles and practice of structural equation modeling</w:t>
      </w:r>
      <w:r w:rsidRPr="007866FF">
        <w:rPr>
          <w:rFonts w:eastAsia="Times New Roman"/>
        </w:rPr>
        <w:t xml:space="preserve">. </w:t>
      </w:r>
      <w:r>
        <w:rPr>
          <w:rFonts w:eastAsia="Times New Roman"/>
        </w:rPr>
        <w:t xml:space="preserve">New York: </w:t>
      </w:r>
      <w:r w:rsidRPr="007866FF">
        <w:rPr>
          <w:rFonts w:eastAsia="Times New Roman"/>
        </w:rPr>
        <w:t>Guilford.</w:t>
      </w:r>
    </w:p>
    <w:p w:rsidR="00A43D7B" w:rsidP="00A43D7B" w:rsidRDefault="00A43D7B" w14:paraId="4A527479" w14:textId="45C18014">
      <w:pPr>
        <w:spacing w:line="480" w:lineRule="auto"/>
        <w:ind w:left="720" w:hanging="720"/>
        <w:rPr>
          <w:szCs w:val="24"/>
        </w:rPr>
      </w:pPr>
      <w:r w:rsidRPr="00BD751E">
        <w:rPr>
          <w:szCs w:val="24"/>
        </w:rPr>
        <w:lastRenderedPageBreak/>
        <w:t xml:space="preserve">Klinger, E. (1977). </w:t>
      </w:r>
      <w:r w:rsidRPr="0097460B">
        <w:rPr>
          <w:i/>
          <w:szCs w:val="24"/>
        </w:rPr>
        <w:t xml:space="preserve">Meaning &amp; void: Inner experience and the incentives in people's lives. </w:t>
      </w:r>
      <w:r w:rsidRPr="0097460B">
        <w:rPr>
          <w:szCs w:val="24"/>
        </w:rPr>
        <w:t>Minneapolis,</w:t>
      </w:r>
      <w:r w:rsidRPr="00BD751E">
        <w:rPr>
          <w:szCs w:val="24"/>
        </w:rPr>
        <w:t xml:space="preserve"> MN, US: University of Minnesota Press.</w:t>
      </w:r>
    </w:p>
    <w:p w:rsidR="00CC732E" w:rsidP="00CC732E" w:rsidRDefault="00CC732E" w14:paraId="7C689CED" w14:textId="77777777">
      <w:pPr>
        <w:spacing w:line="480" w:lineRule="auto"/>
        <w:ind w:left="720" w:hanging="720"/>
      </w:pPr>
      <w:r w:rsidRPr="001A7513">
        <w:t xml:space="preserve">Kurtz, J. E., </w:t>
      </w:r>
      <w:proofErr w:type="spellStart"/>
      <w:r w:rsidRPr="001A7513">
        <w:t>Tarquini</w:t>
      </w:r>
      <w:proofErr w:type="spellEnd"/>
      <w:r w:rsidRPr="001A7513">
        <w:t xml:space="preserve">, S. J., &amp; </w:t>
      </w:r>
      <w:proofErr w:type="spellStart"/>
      <w:r w:rsidRPr="001A7513">
        <w:t>Iobst</w:t>
      </w:r>
      <w:proofErr w:type="spellEnd"/>
      <w:r w:rsidRPr="001A7513">
        <w:t xml:space="preserve">, E. A. (2008). Socially desirable responding in personality assessment: Still more substance than style. </w:t>
      </w:r>
      <w:r w:rsidRPr="001A7513">
        <w:rPr>
          <w:i/>
        </w:rPr>
        <w:t>Personality a</w:t>
      </w:r>
      <w:r>
        <w:rPr>
          <w:i/>
        </w:rPr>
        <w:t>nd Individual Differences, 45</w:t>
      </w:r>
      <w:r w:rsidRPr="001A7513">
        <w:t>, 22-27.</w:t>
      </w:r>
    </w:p>
    <w:p w:rsidRPr="00BD751E" w:rsidR="00F66E14" w:rsidP="00F66E14" w:rsidRDefault="00F66E14" w14:paraId="1BD6DD67" w14:textId="77777777">
      <w:pPr>
        <w:spacing w:line="480" w:lineRule="auto"/>
        <w:ind w:left="720" w:hanging="720"/>
        <w:rPr>
          <w:szCs w:val="24"/>
        </w:rPr>
      </w:pPr>
      <w:proofErr w:type="spellStart"/>
      <w:r w:rsidRPr="00D122B2">
        <w:rPr>
          <w:szCs w:val="24"/>
        </w:rPr>
        <w:t>Leite</w:t>
      </w:r>
      <w:proofErr w:type="spellEnd"/>
      <w:r w:rsidRPr="00D122B2">
        <w:rPr>
          <w:szCs w:val="24"/>
        </w:rPr>
        <w:t xml:space="preserve">, W. L., Huang, I. C., &amp; </w:t>
      </w:r>
      <w:proofErr w:type="spellStart"/>
      <w:r w:rsidRPr="00D122B2">
        <w:rPr>
          <w:szCs w:val="24"/>
        </w:rPr>
        <w:t>Marcoulides</w:t>
      </w:r>
      <w:proofErr w:type="spellEnd"/>
      <w:r w:rsidRPr="00D122B2">
        <w:rPr>
          <w:szCs w:val="24"/>
        </w:rPr>
        <w:t>, G. A. (2008). Item selection for</w:t>
      </w:r>
      <w:r>
        <w:rPr>
          <w:szCs w:val="24"/>
        </w:rPr>
        <w:t xml:space="preserve"> </w:t>
      </w:r>
      <w:r w:rsidRPr="00D122B2">
        <w:rPr>
          <w:szCs w:val="24"/>
        </w:rPr>
        <w:t xml:space="preserve">the development of short forms of scales using an </w:t>
      </w:r>
      <w:proofErr w:type="gramStart"/>
      <w:r w:rsidRPr="00D122B2">
        <w:rPr>
          <w:szCs w:val="24"/>
        </w:rPr>
        <w:t>ant colony optimization</w:t>
      </w:r>
      <w:r>
        <w:rPr>
          <w:szCs w:val="24"/>
        </w:rPr>
        <w:t xml:space="preserve"> </w:t>
      </w:r>
      <w:r w:rsidRPr="00D122B2">
        <w:rPr>
          <w:szCs w:val="24"/>
        </w:rPr>
        <w:t>algorithm</w:t>
      </w:r>
      <w:proofErr w:type="gramEnd"/>
      <w:r w:rsidRPr="00D122B2">
        <w:rPr>
          <w:szCs w:val="24"/>
        </w:rPr>
        <w:t xml:space="preserve">. </w:t>
      </w:r>
      <w:r w:rsidRPr="00D122B2">
        <w:rPr>
          <w:i/>
          <w:szCs w:val="24"/>
        </w:rPr>
        <w:t>Multivariate Behavioral Research, 43</w:t>
      </w:r>
      <w:r w:rsidRPr="00D122B2">
        <w:rPr>
          <w:szCs w:val="24"/>
        </w:rPr>
        <w:t>, 411–431.</w:t>
      </w:r>
    </w:p>
    <w:p w:rsidR="00A43D7B" w:rsidP="00A43D7B" w:rsidRDefault="00A43D7B" w14:paraId="584B2929" w14:textId="328A970F">
      <w:pPr>
        <w:spacing w:line="480" w:lineRule="auto"/>
        <w:ind w:left="720" w:hanging="720"/>
      </w:pPr>
      <w:r w:rsidRPr="00594475">
        <w:t xml:space="preserve">Little, B. R. (2015). The integrative challenge in personality science: Personal projects as units of analysis. </w:t>
      </w:r>
      <w:r w:rsidRPr="00594475">
        <w:rPr>
          <w:i/>
        </w:rPr>
        <w:t>Journal of Research in Personality, 56</w:t>
      </w:r>
      <w:r w:rsidRPr="00594475">
        <w:t>, 93-101.</w:t>
      </w:r>
    </w:p>
    <w:p w:rsidRPr="00CB5B79" w:rsidR="00A43D7B" w:rsidP="00A43D7B" w:rsidRDefault="00A43D7B" w14:paraId="5676F69D" w14:textId="77777777">
      <w:pPr>
        <w:spacing w:line="480" w:lineRule="auto"/>
        <w:ind w:left="720" w:hanging="720"/>
        <w:rPr>
          <w:rFonts w:eastAsia="Times New Roman"/>
        </w:rPr>
      </w:pPr>
      <w:r w:rsidRPr="00CB5B79">
        <w:rPr>
          <w:rFonts w:eastAsia="Times New Roman"/>
        </w:rPr>
        <w:t xml:space="preserve">Locke, K. D. (2000). </w:t>
      </w:r>
      <w:proofErr w:type="spellStart"/>
      <w:r w:rsidRPr="00CB5B79">
        <w:rPr>
          <w:rFonts w:eastAsia="Times New Roman"/>
        </w:rPr>
        <w:t>Circumplex</w:t>
      </w:r>
      <w:proofErr w:type="spellEnd"/>
      <w:r w:rsidRPr="00CB5B79">
        <w:rPr>
          <w:rFonts w:eastAsia="Times New Roman"/>
        </w:rPr>
        <w:t xml:space="preserve"> scales of interpersonal values: Reliability, validity, and applicability to interpersonal problems and personality disorders. </w:t>
      </w:r>
      <w:r w:rsidRPr="00CB5B79">
        <w:rPr>
          <w:rFonts w:eastAsia="Times New Roman"/>
          <w:i/>
          <w:iCs/>
        </w:rPr>
        <w:t xml:space="preserve">Journal of </w:t>
      </w:r>
      <w:r>
        <w:rPr>
          <w:rFonts w:eastAsia="Times New Roman"/>
          <w:i/>
          <w:iCs/>
        </w:rPr>
        <w:t>P</w:t>
      </w:r>
      <w:r w:rsidRPr="00CB5B79">
        <w:rPr>
          <w:rFonts w:eastAsia="Times New Roman"/>
          <w:i/>
          <w:iCs/>
        </w:rPr>
        <w:t xml:space="preserve">ersonality </w:t>
      </w:r>
      <w:r>
        <w:rPr>
          <w:rFonts w:eastAsia="Times New Roman"/>
          <w:i/>
          <w:iCs/>
        </w:rPr>
        <w:t>A</w:t>
      </w:r>
      <w:r w:rsidRPr="00CB5B79">
        <w:rPr>
          <w:rFonts w:eastAsia="Times New Roman"/>
          <w:i/>
          <w:iCs/>
        </w:rPr>
        <w:t>ssessment</w:t>
      </w:r>
      <w:r w:rsidRPr="00CB5B79">
        <w:rPr>
          <w:rFonts w:eastAsia="Times New Roman"/>
        </w:rPr>
        <w:t xml:space="preserve">, </w:t>
      </w:r>
      <w:r w:rsidRPr="00CB5B79">
        <w:rPr>
          <w:rFonts w:eastAsia="Times New Roman"/>
          <w:i/>
          <w:iCs/>
        </w:rPr>
        <w:t>75</w:t>
      </w:r>
      <w:r w:rsidRPr="00CB5B79">
        <w:rPr>
          <w:rFonts w:eastAsia="Times New Roman"/>
        </w:rPr>
        <w:t>(2), 249-267.</w:t>
      </w:r>
    </w:p>
    <w:p w:rsidR="00A43D7B" w:rsidP="00A43D7B" w:rsidRDefault="00A43D7B" w14:paraId="2CDFD461" w14:textId="6BFA1F43">
      <w:pPr>
        <w:spacing w:line="480" w:lineRule="auto"/>
        <w:ind w:left="720" w:hanging="720"/>
        <w:rPr>
          <w:rFonts w:eastAsia="Times New Roman"/>
        </w:rPr>
      </w:pPr>
      <w:r w:rsidRPr="00CB5B79">
        <w:rPr>
          <w:rFonts w:eastAsia="Times New Roman"/>
        </w:rPr>
        <w:t xml:space="preserve">Locke, K. D. (2015). Agentic and communal social motives. </w:t>
      </w:r>
      <w:r w:rsidRPr="00CB5B79">
        <w:rPr>
          <w:rFonts w:eastAsia="Times New Roman"/>
          <w:i/>
          <w:iCs/>
        </w:rPr>
        <w:t>Social and Personality Psychology Compass</w:t>
      </w:r>
      <w:r w:rsidRPr="00CB5B79">
        <w:rPr>
          <w:rFonts w:eastAsia="Times New Roman"/>
        </w:rPr>
        <w:t xml:space="preserve">, </w:t>
      </w:r>
      <w:r w:rsidRPr="00CB5B79">
        <w:rPr>
          <w:rFonts w:eastAsia="Times New Roman"/>
          <w:i/>
          <w:iCs/>
        </w:rPr>
        <w:t>9</w:t>
      </w:r>
      <w:r w:rsidRPr="00CB5B79">
        <w:rPr>
          <w:rFonts w:eastAsia="Times New Roman"/>
        </w:rPr>
        <w:t>(10), 525-538.</w:t>
      </w:r>
    </w:p>
    <w:p w:rsidRPr="00CB5B79" w:rsidR="00982746" w:rsidP="00982746" w:rsidRDefault="00982746" w14:paraId="758E3F61" w14:textId="41D99345">
      <w:pPr>
        <w:spacing w:line="480" w:lineRule="auto"/>
        <w:ind w:left="720" w:hanging="720"/>
        <w:rPr>
          <w:rFonts w:eastAsia="Times New Roman"/>
        </w:rPr>
      </w:pPr>
      <w:r w:rsidRPr="00982746">
        <w:rPr>
          <w:rFonts w:eastAsia="Times New Roman"/>
        </w:rPr>
        <w:t>Lorenzo-</w:t>
      </w:r>
      <w:proofErr w:type="spellStart"/>
      <w:r w:rsidRPr="00982746">
        <w:rPr>
          <w:rFonts w:eastAsia="Times New Roman"/>
        </w:rPr>
        <w:t>Seva</w:t>
      </w:r>
      <w:proofErr w:type="spellEnd"/>
      <w:r w:rsidRPr="00982746">
        <w:rPr>
          <w:rFonts w:eastAsia="Times New Roman"/>
        </w:rPr>
        <w:t>, U., &amp; ten Berge, J. M. F. (2006). Tucker’s congruence</w:t>
      </w:r>
      <w:r>
        <w:rPr>
          <w:rFonts w:eastAsia="Times New Roman"/>
        </w:rPr>
        <w:t xml:space="preserve"> </w:t>
      </w:r>
      <w:r w:rsidRPr="00982746">
        <w:rPr>
          <w:rFonts w:eastAsia="Times New Roman"/>
        </w:rPr>
        <w:t>coefficient as a meaningful index</w:t>
      </w:r>
      <w:r>
        <w:rPr>
          <w:rFonts w:eastAsia="Times New Roman"/>
        </w:rPr>
        <w:t xml:space="preserve"> of factor similarity. </w:t>
      </w:r>
      <w:r w:rsidRPr="00982746">
        <w:rPr>
          <w:rFonts w:eastAsia="Times New Roman"/>
          <w:i/>
        </w:rPr>
        <w:t>Methodology: European Journal of Research Methods for the Behavioral and Social Sciences, 2</w:t>
      </w:r>
      <w:r w:rsidRPr="00982746">
        <w:rPr>
          <w:rFonts w:eastAsia="Times New Roman"/>
        </w:rPr>
        <w:t>, 57–64.</w:t>
      </w:r>
    </w:p>
    <w:p w:rsidR="00A43D7B" w:rsidP="00A43D7B" w:rsidRDefault="00A43D7B" w14:paraId="08D8E02C" w14:textId="40B029C6">
      <w:pPr>
        <w:spacing w:line="480" w:lineRule="auto"/>
        <w:ind w:left="720" w:hanging="720"/>
        <w:rPr>
          <w:rFonts w:eastAsia="Times New Roman"/>
        </w:rPr>
      </w:pPr>
      <w:r w:rsidRPr="00CB5B79">
        <w:rPr>
          <w:rFonts w:eastAsia="Times New Roman"/>
        </w:rPr>
        <w:t xml:space="preserve">Markus, H., &amp; </w:t>
      </w:r>
      <w:proofErr w:type="spellStart"/>
      <w:r w:rsidRPr="00CB5B79">
        <w:rPr>
          <w:rFonts w:eastAsia="Times New Roman"/>
        </w:rPr>
        <w:t>Nurius</w:t>
      </w:r>
      <w:proofErr w:type="spellEnd"/>
      <w:r w:rsidRPr="00CB5B79">
        <w:rPr>
          <w:rFonts w:eastAsia="Times New Roman"/>
        </w:rPr>
        <w:t xml:space="preserve">, P. (1986). Possible selves. </w:t>
      </w:r>
      <w:r w:rsidRPr="00CB5B79">
        <w:rPr>
          <w:rFonts w:eastAsia="Times New Roman"/>
          <w:i/>
        </w:rPr>
        <w:t>American Psychologist, 41(9)</w:t>
      </w:r>
      <w:r w:rsidRPr="00CB5B79">
        <w:rPr>
          <w:rFonts w:eastAsia="Times New Roman"/>
        </w:rPr>
        <w:t>, 954-969.</w:t>
      </w:r>
    </w:p>
    <w:p w:rsidRPr="00C33C88" w:rsidR="00C33C88" w:rsidP="00C33C88" w:rsidRDefault="00C33C88" w14:paraId="7AB975C3" w14:textId="77777777">
      <w:pPr>
        <w:spacing w:line="480" w:lineRule="auto"/>
        <w:ind w:left="720" w:hanging="720"/>
        <w:rPr>
          <w:rFonts w:eastAsia="Times New Roman"/>
        </w:rPr>
      </w:pPr>
      <w:r w:rsidRPr="00C33C88">
        <w:rPr>
          <w:rFonts w:eastAsia="Times New Roman"/>
        </w:rPr>
        <w:t xml:space="preserve">Marsh, H. W., </w:t>
      </w:r>
      <w:proofErr w:type="spellStart"/>
      <w:r w:rsidRPr="00C33C88">
        <w:rPr>
          <w:rFonts w:eastAsia="Times New Roman"/>
        </w:rPr>
        <w:t>Hau</w:t>
      </w:r>
      <w:proofErr w:type="spellEnd"/>
      <w:r w:rsidRPr="00C33C88">
        <w:rPr>
          <w:rFonts w:eastAsia="Times New Roman"/>
        </w:rPr>
        <w:t xml:space="preserve">, K. T., &amp; Wen, Z. (2004). In search of golden rules: Comment on hypothesis-testing approaches to setting cutoff values for fit indexes and dangers in overgeneralizing Hu and </w:t>
      </w:r>
      <w:proofErr w:type="spellStart"/>
      <w:r w:rsidRPr="00C33C88">
        <w:rPr>
          <w:rFonts w:eastAsia="Times New Roman"/>
        </w:rPr>
        <w:t>Bentler's</w:t>
      </w:r>
      <w:proofErr w:type="spellEnd"/>
      <w:r w:rsidRPr="00C33C88">
        <w:rPr>
          <w:rFonts w:eastAsia="Times New Roman"/>
        </w:rPr>
        <w:t xml:space="preserve"> (1999) findings. </w:t>
      </w:r>
      <w:r w:rsidRPr="00C33C88">
        <w:rPr>
          <w:rFonts w:eastAsia="Times New Roman"/>
          <w:i/>
        </w:rPr>
        <w:t>Structural Equation Modeling, 11(3)</w:t>
      </w:r>
      <w:r w:rsidRPr="00C33C88">
        <w:rPr>
          <w:rFonts w:eastAsia="Times New Roman"/>
        </w:rPr>
        <w:t>, 320-341.</w:t>
      </w:r>
    </w:p>
    <w:p w:rsidRPr="00CB5B79" w:rsidR="00C33C88" w:rsidP="00C33C88" w:rsidRDefault="00C33C88" w14:paraId="413F59C3" w14:textId="37E7ACA1">
      <w:pPr>
        <w:spacing w:line="480" w:lineRule="auto"/>
        <w:ind w:left="720" w:hanging="720"/>
        <w:rPr>
          <w:rFonts w:eastAsia="Times New Roman"/>
        </w:rPr>
      </w:pPr>
      <w:r w:rsidRPr="00C33C88">
        <w:rPr>
          <w:rFonts w:eastAsia="Times New Roman"/>
        </w:rPr>
        <w:lastRenderedPageBreak/>
        <w:t xml:space="preserve">Marsh, H. W., </w:t>
      </w:r>
      <w:proofErr w:type="spellStart"/>
      <w:r w:rsidRPr="00C33C88">
        <w:rPr>
          <w:rFonts w:eastAsia="Times New Roman"/>
        </w:rPr>
        <w:t>Lüdtke</w:t>
      </w:r>
      <w:proofErr w:type="spellEnd"/>
      <w:r w:rsidRPr="00C33C88">
        <w:rPr>
          <w:rFonts w:eastAsia="Times New Roman"/>
        </w:rPr>
        <w:t xml:space="preserve">, O., </w:t>
      </w:r>
      <w:proofErr w:type="spellStart"/>
      <w:r w:rsidRPr="00C33C88">
        <w:rPr>
          <w:rFonts w:eastAsia="Times New Roman"/>
        </w:rPr>
        <w:t>Muthén</w:t>
      </w:r>
      <w:proofErr w:type="spellEnd"/>
      <w:r w:rsidRPr="00C33C88">
        <w:rPr>
          <w:rFonts w:eastAsia="Times New Roman"/>
        </w:rPr>
        <w:t xml:space="preserve">, B., </w:t>
      </w:r>
      <w:proofErr w:type="spellStart"/>
      <w:r w:rsidRPr="00C33C88">
        <w:rPr>
          <w:rFonts w:eastAsia="Times New Roman"/>
        </w:rPr>
        <w:t>Asparouhov</w:t>
      </w:r>
      <w:proofErr w:type="spellEnd"/>
      <w:r w:rsidRPr="00C33C88">
        <w:rPr>
          <w:rFonts w:eastAsia="Times New Roman"/>
        </w:rPr>
        <w:t xml:space="preserve">, T., Morin, A. J., </w:t>
      </w:r>
      <w:proofErr w:type="spellStart"/>
      <w:r w:rsidRPr="00C33C88">
        <w:rPr>
          <w:rFonts w:eastAsia="Times New Roman"/>
        </w:rPr>
        <w:t>Trautwein</w:t>
      </w:r>
      <w:proofErr w:type="spellEnd"/>
      <w:r w:rsidRPr="00C33C88">
        <w:rPr>
          <w:rFonts w:eastAsia="Times New Roman"/>
        </w:rPr>
        <w:t xml:space="preserve">, U., &amp; </w:t>
      </w:r>
      <w:proofErr w:type="spellStart"/>
      <w:r w:rsidRPr="00C33C88">
        <w:rPr>
          <w:rFonts w:eastAsia="Times New Roman"/>
        </w:rPr>
        <w:t>Nagengast</w:t>
      </w:r>
      <w:proofErr w:type="spellEnd"/>
      <w:r w:rsidRPr="00C33C88">
        <w:rPr>
          <w:rFonts w:eastAsia="Times New Roman"/>
        </w:rPr>
        <w:t xml:space="preserve">, B. (2010). A new look at the big five factor structure through exploratory structural equation modeling. </w:t>
      </w:r>
      <w:r w:rsidRPr="00C33C88">
        <w:rPr>
          <w:rFonts w:eastAsia="Times New Roman"/>
          <w:i/>
        </w:rPr>
        <w:t>Psychological Assessment, 22(3)</w:t>
      </w:r>
      <w:r w:rsidRPr="00C33C88">
        <w:rPr>
          <w:rFonts w:eastAsia="Times New Roman"/>
        </w:rPr>
        <w:t>, 471-491.</w:t>
      </w:r>
    </w:p>
    <w:p w:rsidRPr="00BD751E" w:rsidR="00A43D7B" w:rsidP="00A43D7B" w:rsidRDefault="00A43D7B" w14:paraId="031CB67B" w14:textId="77777777">
      <w:pPr>
        <w:spacing w:line="480" w:lineRule="auto"/>
        <w:ind w:left="720" w:hanging="720"/>
        <w:rPr>
          <w:szCs w:val="24"/>
        </w:rPr>
      </w:pPr>
      <w:r w:rsidRPr="00BD751E">
        <w:rPr>
          <w:szCs w:val="24"/>
        </w:rPr>
        <w:t xml:space="preserve">Maslow, A. H. (1943). A theory of human motivation. </w:t>
      </w:r>
      <w:r w:rsidRPr="0097460B">
        <w:rPr>
          <w:i/>
          <w:szCs w:val="24"/>
        </w:rPr>
        <w:t>Psychological Review, 50</w:t>
      </w:r>
      <w:r w:rsidRPr="00BD751E">
        <w:rPr>
          <w:szCs w:val="24"/>
        </w:rPr>
        <w:t>, 370-396.</w:t>
      </w:r>
    </w:p>
    <w:p w:rsidRPr="00CB5B79" w:rsidR="00A43D7B" w:rsidP="00A43D7B" w:rsidRDefault="00A43D7B" w14:paraId="7F912C86" w14:textId="77777777">
      <w:pPr>
        <w:spacing w:line="480" w:lineRule="auto"/>
        <w:ind w:left="720" w:hanging="720"/>
        <w:rPr>
          <w:rFonts w:eastAsia="Times New Roman"/>
        </w:rPr>
      </w:pPr>
      <w:proofErr w:type="spellStart"/>
      <w:r w:rsidRPr="00CB5B79">
        <w:rPr>
          <w:rFonts w:eastAsia="Times New Roman"/>
        </w:rPr>
        <w:t>Mayr</w:t>
      </w:r>
      <w:proofErr w:type="spellEnd"/>
      <w:r w:rsidRPr="00CB5B79">
        <w:rPr>
          <w:rFonts w:eastAsia="Times New Roman"/>
        </w:rPr>
        <w:t xml:space="preserve">, E. (1982). </w:t>
      </w:r>
      <w:r w:rsidRPr="00CB5B79">
        <w:rPr>
          <w:rFonts w:eastAsia="Times New Roman"/>
          <w:i/>
        </w:rPr>
        <w:t>The growth of biological thought: Diversity, evolution, and inheritance</w:t>
      </w:r>
      <w:r w:rsidRPr="00CB5B79">
        <w:rPr>
          <w:rFonts w:eastAsia="Times New Roman"/>
        </w:rPr>
        <w:t>. Cambridge, MA: Harvard University Press.</w:t>
      </w:r>
    </w:p>
    <w:p w:rsidRPr="00CB5B79" w:rsidR="00A43D7B" w:rsidP="00A43D7B" w:rsidRDefault="00A43D7B" w14:paraId="7F661873" w14:textId="77777777">
      <w:pPr>
        <w:spacing w:line="480" w:lineRule="auto"/>
        <w:ind w:left="720" w:hanging="720"/>
        <w:rPr>
          <w:rFonts w:eastAsia="Times New Roman"/>
        </w:rPr>
      </w:pPr>
      <w:r w:rsidRPr="00CB5B79">
        <w:rPr>
          <w:rFonts w:eastAsia="Times New Roman"/>
        </w:rPr>
        <w:t>McAdams, D. P. (1992). The intimacy motive. In C. P. Smith (Ed.),</w:t>
      </w:r>
      <w:r w:rsidRPr="00CB5B79">
        <w:rPr>
          <w:rFonts w:eastAsia="Times New Roman"/>
          <w:i/>
        </w:rPr>
        <w:t xml:space="preserve"> Motivation and personality: Handbook of thematic content analysis</w:t>
      </w:r>
      <w:r w:rsidRPr="00CB5B79">
        <w:rPr>
          <w:rFonts w:eastAsia="Times New Roman"/>
        </w:rPr>
        <w:t xml:space="preserve"> (pp. 224-228). Cambridge: Cambridge University Press.</w:t>
      </w:r>
    </w:p>
    <w:p w:rsidRPr="00CB5B79" w:rsidR="00A43D7B" w:rsidP="00A43D7B" w:rsidRDefault="00A43D7B" w14:paraId="0AC4E9CB" w14:textId="77777777">
      <w:pPr>
        <w:spacing w:line="480" w:lineRule="auto"/>
        <w:ind w:left="720" w:hanging="720"/>
        <w:rPr>
          <w:rFonts w:eastAsia="Times New Roman"/>
        </w:rPr>
      </w:pPr>
      <w:r w:rsidRPr="00CB5B79">
        <w:rPr>
          <w:rFonts w:eastAsia="Times New Roman"/>
        </w:rPr>
        <w:t xml:space="preserve">McCabe, K. O., &amp; </w:t>
      </w:r>
      <w:proofErr w:type="spellStart"/>
      <w:r w:rsidRPr="00CB5B79">
        <w:rPr>
          <w:rFonts w:eastAsia="Times New Roman"/>
        </w:rPr>
        <w:t>Fleeson</w:t>
      </w:r>
      <w:proofErr w:type="spellEnd"/>
      <w:r w:rsidRPr="00CB5B79">
        <w:rPr>
          <w:rFonts w:eastAsia="Times New Roman"/>
        </w:rPr>
        <w:t xml:space="preserve">, W. (2016). Are traits useful? Explaining trait manifestations as tools in the pursuit of goals. </w:t>
      </w:r>
      <w:r w:rsidRPr="00CB5B79">
        <w:rPr>
          <w:rFonts w:eastAsia="Times New Roman"/>
          <w:i/>
          <w:iCs/>
        </w:rPr>
        <w:t>Journal of Personality and Social Psychology</w:t>
      </w:r>
      <w:r w:rsidRPr="00CB5B79">
        <w:rPr>
          <w:rFonts w:eastAsia="Times New Roman"/>
        </w:rPr>
        <w:t xml:space="preserve">, </w:t>
      </w:r>
      <w:r w:rsidRPr="00CB5B79">
        <w:rPr>
          <w:rFonts w:eastAsia="Times New Roman"/>
          <w:i/>
          <w:iCs/>
        </w:rPr>
        <w:t>110</w:t>
      </w:r>
      <w:r w:rsidRPr="00CB5B79">
        <w:rPr>
          <w:rFonts w:eastAsia="Times New Roman"/>
        </w:rPr>
        <w:t>(2), 287.</w:t>
      </w:r>
    </w:p>
    <w:p w:rsidR="00A43D7B" w:rsidP="00A43D7B" w:rsidRDefault="00A43D7B" w14:paraId="3F49C785" w14:textId="3A5D311A">
      <w:pPr>
        <w:spacing w:line="480" w:lineRule="auto"/>
        <w:ind w:left="720" w:hanging="720"/>
        <w:rPr>
          <w:rFonts w:eastAsia="Times New Roman"/>
        </w:rPr>
      </w:pPr>
      <w:r w:rsidRPr="00CB5B79">
        <w:rPr>
          <w:rFonts w:eastAsia="Times New Roman"/>
        </w:rPr>
        <w:t xml:space="preserve">McClelland, D. C. (1987). </w:t>
      </w:r>
      <w:r w:rsidRPr="00CB5B79">
        <w:rPr>
          <w:rFonts w:eastAsia="Times New Roman"/>
          <w:i/>
        </w:rPr>
        <w:t>Human motivation</w:t>
      </w:r>
      <w:r w:rsidRPr="00CB5B79">
        <w:rPr>
          <w:rFonts w:eastAsia="Times New Roman"/>
        </w:rPr>
        <w:t>. Cambridge: Cambridge University Press.</w:t>
      </w:r>
    </w:p>
    <w:p w:rsidR="00CC732E" w:rsidP="00CC732E" w:rsidRDefault="00CC732E" w14:paraId="78F8008B" w14:textId="77777777">
      <w:pPr>
        <w:spacing w:line="480" w:lineRule="auto"/>
        <w:ind w:left="720" w:hanging="720"/>
      </w:pPr>
      <w:r w:rsidRPr="001A7513">
        <w:t>McCrae, R. R., &amp; Costa, P. T. (1983). Social desirability scales: More su</w:t>
      </w:r>
      <w:r>
        <w:t xml:space="preserve">bstance than style. </w:t>
      </w:r>
      <w:r w:rsidRPr="003B2453">
        <w:rPr>
          <w:i/>
        </w:rPr>
        <w:t>Journal of Consulting and Clinical Psychology, 51</w:t>
      </w:r>
      <w:r w:rsidRPr="001A7513">
        <w:t>, 882</w:t>
      </w:r>
      <w:r>
        <w:t>-888</w:t>
      </w:r>
      <w:r w:rsidRPr="001A7513">
        <w:t>.</w:t>
      </w:r>
    </w:p>
    <w:p w:rsidR="00C33C88" w:rsidP="00A43D7B" w:rsidRDefault="00C33C88" w14:paraId="24319594" w14:textId="7097EBC7">
      <w:pPr>
        <w:spacing w:line="480" w:lineRule="auto"/>
        <w:ind w:left="720" w:hanging="720"/>
        <w:rPr>
          <w:rFonts w:eastAsia="Times New Roman"/>
        </w:rPr>
      </w:pPr>
      <w:r w:rsidRPr="00C33C88">
        <w:rPr>
          <w:rFonts w:eastAsia="Times New Roman"/>
        </w:rPr>
        <w:t xml:space="preserve">McCrae, R. R., </w:t>
      </w:r>
      <w:proofErr w:type="spellStart"/>
      <w:r w:rsidRPr="00C33C88">
        <w:rPr>
          <w:rFonts w:eastAsia="Times New Roman"/>
        </w:rPr>
        <w:t>Zonderman</w:t>
      </w:r>
      <w:proofErr w:type="spellEnd"/>
      <w:r w:rsidRPr="00C33C88">
        <w:rPr>
          <w:rFonts w:eastAsia="Times New Roman"/>
        </w:rPr>
        <w:t xml:space="preserve">, A. B., Costa Jr, P. T., Bond, M. H., &amp; </w:t>
      </w:r>
      <w:proofErr w:type="spellStart"/>
      <w:r w:rsidRPr="00C33C88">
        <w:rPr>
          <w:rFonts w:eastAsia="Times New Roman"/>
        </w:rPr>
        <w:t>Paunonen</w:t>
      </w:r>
      <w:proofErr w:type="spellEnd"/>
      <w:r w:rsidRPr="00C33C88">
        <w:rPr>
          <w:rFonts w:eastAsia="Times New Roman"/>
        </w:rPr>
        <w:t xml:space="preserve">, S. V. (1996). Evaluating replicability of factors in the Revised NEO Personality Inventory: Confirmatory factor analysis versus Procrustes rotation. </w:t>
      </w:r>
      <w:r w:rsidRPr="00C33C88">
        <w:rPr>
          <w:rFonts w:eastAsia="Times New Roman"/>
          <w:i/>
        </w:rPr>
        <w:t>Journal of Personality and Social Psychology, 70</w:t>
      </w:r>
      <w:r w:rsidRPr="00C33C88">
        <w:rPr>
          <w:rFonts w:eastAsia="Times New Roman"/>
        </w:rPr>
        <w:t>, 55-566.</w:t>
      </w:r>
    </w:p>
    <w:p w:rsidR="00A43D7B" w:rsidP="00A43D7B" w:rsidRDefault="00A43D7B" w14:paraId="743EE5D0" w14:textId="77777777">
      <w:pPr>
        <w:spacing w:line="480" w:lineRule="auto"/>
        <w:ind w:left="720" w:hanging="720"/>
        <w:rPr>
          <w:color w:val="222222"/>
          <w:shd w:val="clear" w:color="auto" w:fill="FFFFFF"/>
        </w:rPr>
      </w:pPr>
      <w:proofErr w:type="spellStart"/>
      <w:r w:rsidRPr="00914140">
        <w:rPr>
          <w:color w:val="222222"/>
          <w:szCs w:val="24"/>
          <w:shd w:val="clear" w:color="auto" w:fill="FFFFFF"/>
        </w:rPr>
        <w:t>Meng</w:t>
      </w:r>
      <w:proofErr w:type="spellEnd"/>
      <w:r w:rsidRPr="00914140">
        <w:rPr>
          <w:color w:val="222222"/>
          <w:szCs w:val="24"/>
          <w:shd w:val="clear" w:color="auto" w:fill="FFFFFF"/>
        </w:rPr>
        <w:t>, X. L., Rosenthal, R., &amp; Rubin, D. B. (1992). Comparing correlated correlation coefficients. </w:t>
      </w:r>
      <w:r w:rsidRPr="00914140">
        <w:rPr>
          <w:i/>
          <w:iCs/>
          <w:color w:val="222222"/>
          <w:szCs w:val="24"/>
          <w:shd w:val="clear" w:color="auto" w:fill="FFFFFF"/>
        </w:rPr>
        <w:t xml:space="preserve">Psychological </w:t>
      </w:r>
      <w:r>
        <w:rPr>
          <w:i/>
          <w:iCs/>
          <w:color w:val="222222"/>
          <w:shd w:val="clear" w:color="auto" w:fill="FFFFFF"/>
        </w:rPr>
        <w:t>B</w:t>
      </w:r>
      <w:r w:rsidRPr="00914140">
        <w:rPr>
          <w:i/>
          <w:iCs/>
          <w:color w:val="222222"/>
          <w:szCs w:val="24"/>
          <w:shd w:val="clear" w:color="auto" w:fill="FFFFFF"/>
        </w:rPr>
        <w:t>ulletin</w:t>
      </w:r>
      <w:r w:rsidRPr="00914140">
        <w:rPr>
          <w:color w:val="222222"/>
          <w:szCs w:val="24"/>
          <w:shd w:val="clear" w:color="auto" w:fill="FFFFFF"/>
        </w:rPr>
        <w:t>, </w:t>
      </w:r>
      <w:r w:rsidRPr="00914140">
        <w:rPr>
          <w:i/>
          <w:iCs/>
          <w:color w:val="222222"/>
          <w:szCs w:val="24"/>
          <w:shd w:val="clear" w:color="auto" w:fill="FFFFFF"/>
        </w:rPr>
        <w:t>111</w:t>
      </w:r>
      <w:r w:rsidRPr="00914140">
        <w:rPr>
          <w:color w:val="222222"/>
          <w:szCs w:val="24"/>
          <w:shd w:val="clear" w:color="auto" w:fill="FFFFFF"/>
        </w:rPr>
        <w:t>, 172</w:t>
      </w:r>
      <w:r>
        <w:rPr>
          <w:color w:val="222222"/>
          <w:szCs w:val="24"/>
          <w:shd w:val="clear" w:color="auto" w:fill="FFFFFF"/>
        </w:rPr>
        <w:t>-175</w:t>
      </w:r>
      <w:r w:rsidRPr="00914140">
        <w:rPr>
          <w:color w:val="222222"/>
          <w:szCs w:val="24"/>
          <w:shd w:val="clear" w:color="auto" w:fill="FFFFFF"/>
        </w:rPr>
        <w:t>.</w:t>
      </w:r>
    </w:p>
    <w:p w:rsidR="00A43D7B" w:rsidP="00A43D7B" w:rsidRDefault="00A43D7B" w14:paraId="2C0361A3" w14:textId="77777777">
      <w:pPr>
        <w:spacing w:line="480" w:lineRule="auto"/>
        <w:ind w:left="720" w:hanging="720"/>
      </w:pPr>
      <w:r w:rsidRPr="00EE252E">
        <w:t>Miller, G</w:t>
      </w:r>
      <w:r>
        <w:t>. A. (1990). Nouns in WordNet: A</w:t>
      </w:r>
      <w:r w:rsidRPr="00EE252E">
        <w:t xml:space="preserve"> lexical inheritance system. </w:t>
      </w:r>
      <w:r w:rsidRPr="00EE252E">
        <w:rPr>
          <w:i/>
        </w:rPr>
        <w:t xml:space="preserve">International </w:t>
      </w:r>
      <w:r>
        <w:rPr>
          <w:i/>
        </w:rPr>
        <w:t>J</w:t>
      </w:r>
      <w:r w:rsidRPr="00EE252E">
        <w:rPr>
          <w:i/>
        </w:rPr>
        <w:t>ournal of Lexicography, 3(4)</w:t>
      </w:r>
      <w:r w:rsidRPr="00EE252E">
        <w:t>, 245-264.</w:t>
      </w:r>
    </w:p>
    <w:p w:rsidRPr="00914140" w:rsidR="00A43D7B" w:rsidP="00A43D7B" w:rsidRDefault="00A43D7B" w14:paraId="18C57479" w14:textId="77777777">
      <w:pPr>
        <w:spacing w:line="480" w:lineRule="auto"/>
        <w:ind w:left="720" w:hanging="720"/>
        <w:rPr>
          <w:szCs w:val="24"/>
        </w:rPr>
      </w:pPr>
      <w:r w:rsidRPr="00EE252E">
        <w:lastRenderedPageBreak/>
        <w:t xml:space="preserve">Miller, G. A., Beckwith, R., </w:t>
      </w:r>
      <w:proofErr w:type="spellStart"/>
      <w:r w:rsidRPr="00EE252E">
        <w:t>Fellbaum</w:t>
      </w:r>
      <w:proofErr w:type="spellEnd"/>
      <w:r w:rsidRPr="00EE252E">
        <w:t>, C., Gross, D., &amp; Miller, K. J. (1990). Introduction to WordNet: An on-line lexical database</w:t>
      </w:r>
      <w:r w:rsidRPr="001B3D3A">
        <w:rPr>
          <w:i/>
        </w:rPr>
        <w:t>. International Journal of Lexicography, 3(4)</w:t>
      </w:r>
      <w:r w:rsidRPr="00EE252E">
        <w:t>, 235-244.</w:t>
      </w:r>
    </w:p>
    <w:p w:rsidRPr="00CB5B79" w:rsidR="00A43D7B" w:rsidP="00A43D7B" w:rsidRDefault="00A43D7B" w14:paraId="6A11F9A8" w14:textId="77777777">
      <w:pPr>
        <w:spacing w:line="480" w:lineRule="auto"/>
        <w:ind w:left="720" w:hanging="720"/>
        <w:rPr>
          <w:rFonts w:eastAsia="Times New Roman"/>
        </w:rPr>
      </w:pPr>
      <w:r w:rsidRPr="00CB5B79">
        <w:rPr>
          <w:rFonts w:eastAsia="Times New Roman"/>
        </w:rPr>
        <w:t xml:space="preserve">Miller, G. A., </w:t>
      </w:r>
      <w:proofErr w:type="spellStart"/>
      <w:r w:rsidRPr="00CB5B79">
        <w:rPr>
          <w:rFonts w:eastAsia="Times New Roman"/>
        </w:rPr>
        <w:t>Galanter</w:t>
      </w:r>
      <w:proofErr w:type="spellEnd"/>
      <w:r w:rsidRPr="00CB5B79">
        <w:rPr>
          <w:rFonts w:eastAsia="Times New Roman"/>
        </w:rPr>
        <w:t xml:space="preserve">, E., &amp; </w:t>
      </w:r>
      <w:proofErr w:type="spellStart"/>
      <w:r w:rsidRPr="00CB5B79">
        <w:rPr>
          <w:rFonts w:eastAsia="Times New Roman"/>
        </w:rPr>
        <w:t>Pribram</w:t>
      </w:r>
      <w:proofErr w:type="spellEnd"/>
      <w:r w:rsidRPr="00CB5B79">
        <w:rPr>
          <w:rFonts w:eastAsia="Times New Roman"/>
        </w:rPr>
        <w:t xml:space="preserve">, K. H. (1960). </w:t>
      </w:r>
      <w:r w:rsidRPr="00CB5B79">
        <w:rPr>
          <w:rFonts w:eastAsia="Times New Roman"/>
          <w:i/>
        </w:rPr>
        <w:t>Plans and the structure of behavior</w:t>
      </w:r>
      <w:r w:rsidRPr="00CB5B79">
        <w:rPr>
          <w:rFonts w:eastAsia="Times New Roman"/>
        </w:rPr>
        <w:t>. New York: Holt.</w:t>
      </w:r>
    </w:p>
    <w:p w:rsidR="00A43D7B" w:rsidP="00A43D7B" w:rsidRDefault="00A43D7B" w14:paraId="4EA3889C" w14:textId="77777777">
      <w:pPr>
        <w:spacing w:line="480" w:lineRule="auto"/>
        <w:ind w:left="720" w:hanging="720"/>
        <w:rPr>
          <w:rFonts w:eastAsia="Times New Roman"/>
        </w:rPr>
      </w:pPr>
      <w:r w:rsidRPr="00CB5B79">
        <w:rPr>
          <w:rFonts w:eastAsia="Times New Roman"/>
        </w:rPr>
        <w:t xml:space="preserve">Moll, H., &amp; </w:t>
      </w:r>
      <w:proofErr w:type="spellStart"/>
      <w:r w:rsidRPr="00CB5B79">
        <w:rPr>
          <w:rFonts w:eastAsia="Times New Roman"/>
        </w:rPr>
        <w:t>Tomasello</w:t>
      </w:r>
      <w:proofErr w:type="spellEnd"/>
      <w:r w:rsidRPr="00CB5B79">
        <w:rPr>
          <w:rFonts w:eastAsia="Times New Roman"/>
        </w:rPr>
        <w:t>, M. (2007). Co</w:t>
      </w:r>
      <w:r>
        <w:rPr>
          <w:rFonts w:eastAsia="Times New Roman"/>
        </w:rPr>
        <w:t>operation and human cognition: T</w:t>
      </w:r>
      <w:r w:rsidRPr="00CB5B79">
        <w:rPr>
          <w:rFonts w:eastAsia="Times New Roman"/>
        </w:rPr>
        <w:t xml:space="preserve">he Vygotskian intelligence hypothesis. </w:t>
      </w:r>
      <w:r w:rsidRPr="00CB5B79">
        <w:rPr>
          <w:rFonts w:eastAsia="Times New Roman"/>
          <w:i/>
        </w:rPr>
        <w:t>Philosophical Transactions of the Royal Society of London B: Biological Sciences, 362(1480)</w:t>
      </w:r>
      <w:r w:rsidRPr="00CB5B79">
        <w:rPr>
          <w:rFonts w:eastAsia="Times New Roman"/>
        </w:rPr>
        <w:t>, 639-648.</w:t>
      </w:r>
    </w:p>
    <w:p w:rsidR="00A43D7B" w:rsidP="00A43D7B" w:rsidRDefault="00A43D7B" w14:paraId="72BC95B2" w14:textId="77777777">
      <w:pPr>
        <w:spacing w:line="480" w:lineRule="auto"/>
        <w:ind w:left="720" w:hanging="720"/>
      </w:pPr>
      <w:proofErr w:type="spellStart"/>
      <w:r w:rsidRPr="00BD751E">
        <w:rPr>
          <w:szCs w:val="24"/>
        </w:rPr>
        <w:t>Mundfrom</w:t>
      </w:r>
      <w:proofErr w:type="spellEnd"/>
      <w:r w:rsidRPr="00BD751E">
        <w:rPr>
          <w:szCs w:val="24"/>
        </w:rPr>
        <w:t xml:space="preserve">, D. J., Shaw, D. G., &amp; </w:t>
      </w:r>
      <w:proofErr w:type="spellStart"/>
      <w:r w:rsidRPr="00BD751E">
        <w:rPr>
          <w:szCs w:val="24"/>
        </w:rPr>
        <w:t>Ke</w:t>
      </w:r>
      <w:proofErr w:type="spellEnd"/>
      <w:r w:rsidRPr="00BD751E">
        <w:rPr>
          <w:szCs w:val="24"/>
        </w:rPr>
        <w:t>, T. L. (2005). Minimum sample size recommendations for conducting factor analyses. </w:t>
      </w:r>
      <w:r w:rsidRPr="0097460B">
        <w:rPr>
          <w:i/>
          <w:szCs w:val="24"/>
        </w:rPr>
        <w:t>International Journal of Testing, </w:t>
      </w:r>
      <w:proofErr w:type="gramStart"/>
      <w:r w:rsidRPr="0097460B">
        <w:rPr>
          <w:i/>
          <w:szCs w:val="24"/>
        </w:rPr>
        <w:t>5</w:t>
      </w:r>
      <w:proofErr w:type="gramEnd"/>
      <w:r w:rsidRPr="00BD751E">
        <w:rPr>
          <w:szCs w:val="24"/>
        </w:rPr>
        <w:t>, 159-168.</w:t>
      </w:r>
    </w:p>
    <w:p w:rsidR="00CC732E" w:rsidP="00CC732E" w:rsidRDefault="00CC732E" w14:paraId="4D02EE2B" w14:textId="77777777">
      <w:pPr>
        <w:spacing w:line="480" w:lineRule="auto"/>
        <w:ind w:left="720" w:hanging="720"/>
      </w:pPr>
      <w:r>
        <w:t xml:space="preserve">Murray, H.A. (1938). </w:t>
      </w:r>
      <w:r>
        <w:rPr>
          <w:i/>
        </w:rPr>
        <w:t xml:space="preserve">Explorations in personality. </w:t>
      </w:r>
      <w:r>
        <w:t>New York: Oxford University Press.</w:t>
      </w:r>
    </w:p>
    <w:p w:rsidR="00A43D7B" w:rsidP="00A43D7B" w:rsidRDefault="00A43D7B" w14:paraId="47C7C360" w14:textId="77777777">
      <w:pPr>
        <w:spacing w:line="480" w:lineRule="auto"/>
        <w:ind w:left="720" w:hanging="720"/>
        <w:rPr>
          <w:szCs w:val="24"/>
        </w:rPr>
      </w:pPr>
      <w:proofErr w:type="spellStart"/>
      <w:r w:rsidRPr="00EE252E">
        <w:t>Muthén</w:t>
      </w:r>
      <w:proofErr w:type="spellEnd"/>
      <w:r w:rsidRPr="00EE252E">
        <w:t xml:space="preserve">, L. K., &amp; </w:t>
      </w:r>
      <w:proofErr w:type="spellStart"/>
      <w:r w:rsidRPr="00EE252E">
        <w:t>Muthén</w:t>
      </w:r>
      <w:proofErr w:type="spellEnd"/>
      <w:r w:rsidRPr="00EE252E">
        <w:t xml:space="preserve">, B. O. (2002). How to use a Monte Carlo study to decide on sample size and determine power. </w:t>
      </w:r>
      <w:r w:rsidRPr="00EE252E">
        <w:rPr>
          <w:i/>
        </w:rPr>
        <w:t xml:space="preserve">Structural </w:t>
      </w:r>
      <w:r>
        <w:rPr>
          <w:i/>
        </w:rPr>
        <w:t>E</w:t>
      </w:r>
      <w:r w:rsidRPr="00EE252E">
        <w:rPr>
          <w:i/>
        </w:rPr>
        <w:t xml:space="preserve">quation </w:t>
      </w:r>
      <w:r>
        <w:rPr>
          <w:i/>
        </w:rPr>
        <w:t>M</w:t>
      </w:r>
      <w:r w:rsidRPr="00EE252E">
        <w:rPr>
          <w:i/>
        </w:rPr>
        <w:t>odeling, 9</w:t>
      </w:r>
      <w:r w:rsidRPr="00EE252E">
        <w:t>, 599-620.</w:t>
      </w:r>
    </w:p>
    <w:p w:rsidRPr="00CB5B79" w:rsidR="00A43D7B" w:rsidP="00A43D7B" w:rsidRDefault="00A43D7B" w14:paraId="559F2180" w14:textId="77777777">
      <w:pPr>
        <w:spacing w:line="480" w:lineRule="auto"/>
        <w:ind w:left="720" w:hanging="720"/>
        <w:rPr>
          <w:rFonts w:eastAsia="Times New Roman"/>
        </w:rPr>
      </w:pPr>
      <w:r w:rsidRPr="00CB5B79">
        <w:rPr>
          <w:rFonts w:eastAsia="Times New Roman"/>
        </w:rPr>
        <w:t xml:space="preserve">Napier, J. L., &amp; </w:t>
      </w:r>
      <w:proofErr w:type="spellStart"/>
      <w:r w:rsidRPr="00CB5B79">
        <w:rPr>
          <w:rFonts w:eastAsia="Times New Roman"/>
        </w:rPr>
        <w:t>Jost</w:t>
      </w:r>
      <w:proofErr w:type="spellEnd"/>
      <w:r w:rsidRPr="00CB5B79">
        <w:rPr>
          <w:rFonts w:eastAsia="Times New Roman"/>
        </w:rPr>
        <w:t xml:space="preserve">, J. T. (2008). Why are conservatives happier than </w:t>
      </w:r>
      <w:proofErr w:type="gramStart"/>
      <w:r w:rsidRPr="00CB5B79">
        <w:rPr>
          <w:rFonts w:eastAsia="Times New Roman"/>
        </w:rPr>
        <w:t>liberals</w:t>
      </w:r>
      <w:proofErr w:type="gramEnd"/>
      <w:r w:rsidRPr="00CB5B79">
        <w:rPr>
          <w:rFonts w:eastAsia="Times New Roman"/>
        </w:rPr>
        <w:t xml:space="preserve">? </w:t>
      </w:r>
      <w:r w:rsidRPr="00CB5B79">
        <w:rPr>
          <w:rFonts w:eastAsia="Times New Roman"/>
          <w:i/>
        </w:rPr>
        <w:t>Psychological Science, 19(6)</w:t>
      </w:r>
      <w:r w:rsidRPr="00CB5B79">
        <w:rPr>
          <w:rFonts w:eastAsia="Times New Roman"/>
        </w:rPr>
        <w:t>, 565-572.</w:t>
      </w:r>
    </w:p>
    <w:p w:rsidRPr="00CB5B79" w:rsidR="00A43D7B" w:rsidP="00A43D7B" w:rsidRDefault="00A43D7B" w14:paraId="54D50D5B" w14:textId="77777777">
      <w:pPr>
        <w:spacing w:line="480" w:lineRule="auto"/>
        <w:ind w:left="720" w:hanging="720"/>
      </w:pPr>
      <w:r w:rsidRPr="00CB5B79">
        <w:t xml:space="preserve">Neel, R., </w:t>
      </w:r>
      <w:proofErr w:type="spellStart"/>
      <w:r w:rsidRPr="00CB5B79">
        <w:t>Kenrick</w:t>
      </w:r>
      <w:proofErr w:type="spellEnd"/>
      <w:r w:rsidRPr="00CB5B79">
        <w:t xml:space="preserve">, D. T., White, A. E., &amp; </w:t>
      </w:r>
      <w:proofErr w:type="spellStart"/>
      <w:r w:rsidRPr="00CB5B79">
        <w:t>Neuberg</w:t>
      </w:r>
      <w:proofErr w:type="spellEnd"/>
      <w:r w:rsidRPr="00CB5B79">
        <w:t xml:space="preserve">, S. L. (2016). Individual differences in fundamental social motives. </w:t>
      </w:r>
      <w:r w:rsidRPr="00CB5B79">
        <w:rPr>
          <w:i/>
        </w:rPr>
        <w:t>Journal of Personality and Social Psychology, 110</w:t>
      </w:r>
      <w:r w:rsidRPr="00CB5B79">
        <w:t>, 887–907.</w:t>
      </w:r>
    </w:p>
    <w:p w:rsidR="00A43D7B" w:rsidP="00A43D7B" w:rsidRDefault="00A43D7B" w14:paraId="0C6E3E71" w14:textId="77777777">
      <w:pPr>
        <w:spacing w:line="480" w:lineRule="auto"/>
        <w:ind w:left="720" w:hanging="720"/>
      </w:pPr>
      <w:proofErr w:type="spellStart"/>
      <w:r w:rsidRPr="00294A6E">
        <w:t>Norenzayan</w:t>
      </w:r>
      <w:proofErr w:type="spellEnd"/>
      <w:r w:rsidRPr="00294A6E">
        <w:t xml:space="preserve">, A., </w:t>
      </w:r>
      <w:proofErr w:type="spellStart"/>
      <w:r w:rsidRPr="00294A6E">
        <w:t>Shariff</w:t>
      </w:r>
      <w:proofErr w:type="spellEnd"/>
      <w:r w:rsidRPr="00294A6E">
        <w:t xml:space="preserve">, A. F., Gervais, W. M., Willard, A. K., McNamara, R. A., </w:t>
      </w:r>
      <w:proofErr w:type="spellStart"/>
      <w:r w:rsidRPr="00294A6E">
        <w:t>Slingerland</w:t>
      </w:r>
      <w:proofErr w:type="spellEnd"/>
      <w:r w:rsidRPr="00294A6E">
        <w:t xml:space="preserve">, E., &amp; </w:t>
      </w:r>
      <w:proofErr w:type="spellStart"/>
      <w:r w:rsidRPr="00294A6E">
        <w:t>Henrich</w:t>
      </w:r>
      <w:proofErr w:type="spellEnd"/>
      <w:r w:rsidRPr="00294A6E">
        <w:t xml:space="preserve">, J. (2016). The cultural evolution of prosocial religions. </w:t>
      </w:r>
      <w:r w:rsidRPr="00294A6E">
        <w:rPr>
          <w:i/>
        </w:rPr>
        <w:t xml:space="preserve">Behavioral and </w:t>
      </w:r>
      <w:r>
        <w:rPr>
          <w:i/>
        </w:rPr>
        <w:t>B</w:t>
      </w:r>
      <w:r w:rsidRPr="00294A6E">
        <w:rPr>
          <w:i/>
        </w:rPr>
        <w:t xml:space="preserve">rain </w:t>
      </w:r>
      <w:r>
        <w:rPr>
          <w:i/>
        </w:rPr>
        <w:t>S</w:t>
      </w:r>
      <w:r w:rsidRPr="00294A6E">
        <w:rPr>
          <w:i/>
        </w:rPr>
        <w:t>ciences, 39</w:t>
      </w:r>
      <w:r>
        <w:t>, 1-19.</w:t>
      </w:r>
    </w:p>
    <w:p w:rsidRPr="00BD751E" w:rsidR="00A43D7B" w:rsidP="00A43D7B" w:rsidRDefault="00A43D7B" w14:paraId="7C5E3B7B" w14:textId="77777777">
      <w:pPr>
        <w:spacing w:line="480" w:lineRule="auto"/>
        <w:ind w:left="720" w:hanging="720"/>
        <w:rPr>
          <w:szCs w:val="24"/>
        </w:rPr>
      </w:pPr>
      <w:proofErr w:type="spellStart"/>
      <w:r w:rsidRPr="00BD751E">
        <w:rPr>
          <w:szCs w:val="24"/>
        </w:rPr>
        <w:t>Novacek</w:t>
      </w:r>
      <w:proofErr w:type="spellEnd"/>
      <w:r w:rsidRPr="00BD751E">
        <w:rPr>
          <w:szCs w:val="24"/>
        </w:rPr>
        <w:t xml:space="preserve">, J., &amp; Lazarus, R. S. (1990). The structure of personal commitments. </w:t>
      </w:r>
      <w:r w:rsidRPr="004927EB">
        <w:rPr>
          <w:i/>
          <w:szCs w:val="24"/>
        </w:rPr>
        <w:t>Journal of Personality, 58</w:t>
      </w:r>
      <w:r w:rsidRPr="00BD751E">
        <w:rPr>
          <w:szCs w:val="24"/>
        </w:rPr>
        <w:t>, 693-715.</w:t>
      </w:r>
    </w:p>
    <w:p w:rsidR="00A43D7B" w:rsidP="00A43D7B" w:rsidRDefault="00A43D7B" w14:paraId="461CD3FF" w14:textId="210E9F40">
      <w:pPr>
        <w:spacing w:line="480" w:lineRule="auto"/>
        <w:ind w:left="720" w:hanging="720"/>
      </w:pPr>
      <w:r w:rsidRPr="00CB5B79">
        <w:lastRenderedPageBreak/>
        <w:t xml:space="preserve">Otis, N., &amp; Pelletier, L. G. (2008). Women’s regulation styles for eating behaviors and outcomes: The mediating role of approach and avoidance food planning. </w:t>
      </w:r>
      <w:r w:rsidRPr="00CB5B79">
        <w:rPr>
          <w:i/>
          <w:iCs/>
        </w:rPr>
        <w:t>Motivation and Emotion</w:t>
      </w:r>
      <w:r w:rsidRPr="00CB5B79">
        <w:t xml:space="preserve">, </w:t>
      </w:r>
      <w:r w:rsidRPr="00CB5B79">
        <w:rPr>
          <w:i/>
          <w:iCs/>
        </w:rPr>
        <w:t>32</w:t>
      </w:r>
      <w:r w:rsidRPr="00CB5B79">
        <w:t>, 55-67.</w:t>
      </w:r>
    </w:p>
    <w:p w:rsidRPr="003A517D" w:rsidR="00CC732E" w:rsidP="00CC732E" w:rsidRDefault="00CC732E" w14:paraId="20C21EFB" w14:textId="77777777">
      <w:pPr>
        <w:spacing w:line="480" w:lineRule="auto"/>
        <w:ind w:left="720" w:hanging="720"/>
      </w:pPr>
      <w:r>
        <w:rPr>
          <w:i/>
        </w:rPr>
        <w:t xml:space="preserve">Oxford English Dictionary </w:t>
      </w:r>
      <w:r>
        <w:t xml:space="preserve">(2019, June). Retrieved from </w:t>
      </w:r>
      <w:hyperlink w:history="1" r:id="rId12">
        <w:r>
          <w:rPr>
            <w:rStyle w:val="Hyperlink"/>
          </w:rPr>
          <w:t>https://www.oed.com/advancedsearch</w:t>
        </w:r>
      </w:hyperlink>
      <w:r>
        <w:t xml:space="preserve">. </w:t>
      </w:r>
    </w:p>
    <w:p w:rsidR="00A43D7B" w:rsidP="00A43D7B" w:rsidRDefault="00A43D7B" w14:paraId="5AFDB048" w14:textId="77777777">
      <w:pPr>
        <w:spacing w:line="480" w:lineRule="auto"/>
        <w:ind w:left="720" w:hanging="720"/>
        <w:rPr>
          <w:rFonts w:eastAsia="Times New Roman"/>
        </w:rPr>
      </w:pPr>
      <w:r w:rsidRPr="00CB5B79">
        <w:rPr>
          <w:rFonts w:eastAsia="Times New Roman"/>
        </w:rPr>
        <w:t xml:space="preserve">Packer, D. J., &amp; Miners, C. T. (2014). Tough love: The normative conflict model and a goal system approach to dissent decisions. </w:t>
      </w:r>
      <w:r w:rsidRPr="00CB5B79">
        <w:rPr>
          <w:rFonts w:eastAsia="Times New Roman"/>
          <w:i/>
        </w:rPr>
        <w:t xml:space="preserve">Social and Personality Psychology Compass, 8(7), </w:t>
      </w:r>
      <w:r w:rsidRPr="00CB5B79">
        <w:rPr>
          <w:rFonts w:eastAsia="Times New Roman"/>
        </w:rPr>
        <w:t>354-373.</w:t>
      </w:r>
    </w:p>
    <w:p w:rsidRPr="007866FF" w:rsidR="00A43D7B" w:rsidP="00A43D7B" w:rsidRDefault="00A43D7B" w14:paraId="5160A168" w14:textId="77777777">
      <w:pPr>
        <w:spacing w:line="480" w:lineRule="auto"/>
        <w:ind w:left="720" w:hanging="720"/>
        <w:rPr>
          <w:rFonts w:eastAsia="Times New Roman"/>
          <w:szCs w:val="24"/>
        </w:rPr>
      </w:pPr>
      <w:proofErr w:type="spellStart"/>
      <w:r w:rsidRPr="007866FF">
        <w:rPr>
          <w:rFonts w:eastAsia="Times New Roman"/>
          <w:szCs w:val="24"/>
        </w:rPr>
        <w:t>Pavot</w:t>
      </w:r>
      <w:proofErr w:type="spellEnd"/>
      <w:r w:rsidRPr="007866FF">
        <w:rPr>
          <w:rFonts w:eastAsia="Times New Roman"/>
          <w:szCs w:val="24"/>
        </w:rPr>
        <w:t xml:space="preserve">, W., &amp; </w:t>
      </w:r>
      <w:proofErr w:type="spellStart"/>
      <w:r w:rsidRPr="007866FF">
        <w:rPr>
          <w:rFonts w:eastAsia="Times New Roman"/>
          <w:szCs w:val="24"/>
        </w:rPr>
        <w:t>Diener</w:t>
      </w:r>
      <w:proofErr w:type="spellEnd"/>
      <w:r w:rsidRPr="007866FF">
        <w:rPr>
          <w:rFonts w:eastAsia="Times New Roman"/>
          <w:szCs w:val="24"/>
        </w:rPr>
        <w:t xml:space="preserve">, E. (2008). The satisfaction with life scale and the emerging construct of life satisfaction. </w:t>
      </w:r>
      <w:r w:rsidRPr="007866FF">
        <w:rPr>
          <w:rFonts w:eastAsia="Times New Roman"/>
          <w:i/>
          <w:szCs w:val="24"/>
        </w:rPr>
        <w:t>Journal of Positive Psychology, 3(2)</w:t>
      </w:r>
      <w:r w:rsidRPr="007866FF">
        <w:rPr>
          <w:rFonts w:eastAsia="Times New Roman"/>
          <w:szCs w:val="24"/>
        </w:rPr>
        <w:t>, 137-152.</w:t>
      </w:r>
    </w:p>
    <w:p w:rsidRPr="007866FF" w:rsidR="00A43D7B" w:rsidP="00A43D7B" w:rsidRDefault="00A43D7B" w14:paraId="031CF82A" w14:textId="77777777">
      <w:pPr>
        <w:spacing w:line="480" w:lineRule="auto"/>
        <w:ind w:left="720" w:hanging="720"/>
        <w:rPr>
          <w:rFonts w:eastAsia="Times New Roman"/>
          <w:szCs w:val="24"/>
        </w:rPr>
      </w:pPr>
      <w:proofErr w:type="spellStart"/>
      <w:r w:rsidRPr="007866FF">
        <w:rPr>
          <w:rFonts w:eastAsia="Times New Roman"/>
        </w:rPr>
        <w:t>Petralba</w:t>
      </w:r>
      <w:proofErr w:type="spellEnd"/>
      <w:r w:rsidRPr="007866FF">
        <w:rPr>
          <w:rFonts w:eastAsia="Times New Roman"/>
        </w:rPr>
        <w:t xml:space="preserve">, J. E. (2014). An extracted database content from WordNet for </w:t>
      </w:r>
      <w:r>
        <w:rPr>
          <w:rFonts w:eastAsia="Times New Roman"/>
        </w:rPr>
        <w:t>n</w:t>
      </w:r>
      <w:r w:rsidRPr="007866FF">
        <w:rPr>
          <w:rFonts w:eastAsia="Times New Roman"/>
        </w:rPr>
        <w:t xml:space="preserve">atural </w:t>
      </w:r>
      <w:r>
        <w:rPr>
          <w:rFonts w:eastAsia="Times New Roman"/>
        </w:rPr>
        <w:t>l</w:t>
      </w:r>
      <w:r w:rsidRPr="007866FF">
        <w:rPr>
          <w:rFonts w:eastAsia="Times New Roman"/>
        </w:rPr>
        <w:t xml:space="preserve">anguage </w:t>
      </w:r>
      <w:r>
        <w:rPr>
          <w:rFonts w:eastAsia="Times New Roman"/>
        </w:rPr>
        <w:t>p</w:t>
      </w:r>
      <w:r w:rsidRPr="007866FF">
        <w:rPr>
          <w:rFonts w:eastAsia="Times New Roman"/>
        </w:rPr>
        <w:t xml:space="preserve">rocessing and </w:t>
      </w:r>
      <w:r>
        <w:rPr>
          <w:rFonts w:eastAsia="Times New Roman"/>
        </w:rPr>
        <w:t>w</w:t>
      </w:r>
      <w:r w:rsidRPr="007866FF">
        <w:rPr>
          <w:rFonts w:eastAsia="Times New Roman"/>
        </w:rPr>
        <w:t xml:space="preserve">ord </w:t>
      </w:r>
      <w:r>
        <w:rPr>
          <w:rFonts w:eastAsia="Times New Roman"/>
        </w:rPr>
        <w:t>g</w:t>
      </w:r>
      <w:r w:rsidRPr="007866FF">
        <w:rPr>
          <w:rFonts w:eastAsia="Times New Roman"/>
        </w:rPr>
        <w:t xml:space="preserve">ames. In </w:t>
      </w:r>
      <w:r>
        <w:rPr>
          <w:rFonts w:eastAsia="Times New Roman"/>
        </w:rPr>
        <w:t xml:space="preserve">R.E. </w:t>
      </w:r>
      <w:proofErr w:type="spellStart"/>
      <w:r>
        <w:rPr>
          <w:rFonts w:eastAsia="Times New Roman"/>
        </w:rPr>
        <w:t>Banchs</w:t>
      </w:r>
      <w:proofErr w:type="spellEnd"/>
      <w:r>
        <w:rPr>
          <w:rFonts w:eastAsia="Times New Roman"/>
        </w:rPr>
        <w:t xml:space="preserve">, M. Dong, T. Lu, &amp; B. </w:t>
      </w:r>
      <w:proofErr w:type="spellStart"/>
      <w:r>
        <w:rPr>
          <w:rFonts w:eastAsia="Times New Roman"/>
        </w:rPr>
        <w:t>Ranaivo-</w:t>
      </w:r>
      <w:r w:rsidRPr="007866FF">
        <w:rPr>
          <w:rFonts w:eastAsia="Times New Roman"/>
          <w:szCs w:val="24"/>
        </w:rPr>
        <w:t>Malancon</w:t>
      </w:r>
      <w:proofErr w:type="spellEnd"/>
      <w:r w:rsidRPr="007866FF">
        <w:rPr>
          <w:rFonts w:eastAsia="Times New Roman"/>
          <w:szCs w:val="24"/>
        </w:rPr>
        <w:t xml:space="preserve"> (Eds.), </w:t>
      </w:r>
      <w:r w:rsidRPr="007866FF">
        <w:rPr>
          <w:rFonts w:eastAsia="Times New Roman"/>
          <w:i/>
          <w:szCs w:val="24"/>
        </w:rPr>
        <w:t>Proceedings of the international conference on Asian language processing 2014</w:t>
      </w:r>
      <w:r w:rsidRPr="007866FF">
        <w:rPr>
          <w:rFonts w:eastAsia="Times New Roman"/>
          <w:szCs w:val="24"/>
        </w:rPr>
        <w:t xml:space="preserve"> (pp. 199-202). Piscataway, NJ: IEEE.</w:t>
      </w:r>
    </w:p>
    <w:p w:rsidR="00CC732E" w:rsidP="00CC732E" w:rsidRDefault="00CC732E" w14:paraId="773F89EE" w14:textId="77777777">
      <w:pPr>
        <w:spacing w:line="480" w:lineRule="auto"/>
        <w:ind w:left="720" w:hanging="720"/>
      </w:pPr>
      <w:r>
        <w:t xml:space="preserve">Pittman, T.S., &amp; Zeigler, K.R. (2007). </w:t>
      </w:r>
      <w:r w:rsidRPr="003B2453">
        <w:t>Basic human needs</w:t>
      </w:r>
      <w:r>
        <w:rPr>
          <w:i/>
        </w:rPr>
        <w:t xml:space="preserve">. </w:t>
      </w:r>
      <w:r>
        <w:t xml:space="preserve">In A.W. </w:t>
      </w:r>
      <w:proofErr w:type="spellStart"/>
      <w:r w:rsidRPr="001A7513">
        <w:t>Kruglanski</w:t>
      </w:r>
      <w:proofErr w:type="spellEnd"/>
      <w:r w:rsidRPr="001A7513">
        <w:t xml:space="preserve"> &amp; </w:t>
      </w:r>
      <w:r>
        <w:t xml:space="preserve">E.T. </w:t>
      </w:r>
      <w:r w:rsidRPr="001A7513">
        <w:t>Higgins (Eds.)</w:t>
      </w:r>
      <w:r>
        <w:t>,</w:t>
      </w:r>
      <w:r w:rsidRPr="001A7513">
        <w:t xml:space="preserve"> </w:t>
      </w:r>
      <w:r w:rsidRPr="001A7513">
        <w:rPr>
          <w:i/>
        </w:rPr>
        <w:t>Social Psychology: Handbook of Basic Principles</w:t>
      </w:r>
      <w:r w:rsidRPr="001A7513">
        <w:t xml:space="preserve">. </w:t>
      </w:r>
      <w:r>
        <w:t xml:space="preserve">New York: </w:t>
      </w:r>
      <w:r w:rsidRPr="001A7513">
        <w:t>Guilford Press.</w:t>
      </w:r>
    </w:p>
    <w:p w:rsidR="00A43D7B" w:rsidP="00A43D7B" w:rsidRDefault="00A43D7B" w14:paraId="09690D85" w14:textId="6919C1A1">
      <w:pPr>
        <w:spacing w:line="480" w:lineRule="auto"/>
        <w:ind w:left="720" w:hanging="720"/>
        <w:rPr>
          <w:rFonts w:eastAsia="Times New Roman"/>
          <w:szCs w:val="24"/>
        </w:rPr>
      </w:pPr>
      <w:r w:rsidRPr="007866FF">
        <w:rPr>
          <w:rFonts w:eastAsia="Times New Roman"/>
          <w:szCs w:val="24"/>
        </w:rPr>
        <w:t xml:space="preserve">Powers, W. T. (2005). </w:t>
      </w:r>
      <w:r w:rsidRPr="007866FF">
        <w:rPr>
          <w:rFonts w:eastAsia="Times New Roman"/>
          <w:i/>
          <w:szCs w:val="24"/>
        </w:rPr>
        <w:t>Behavior: The control of perception</w:t>
      </w:r>
      <w:r w:rsidRPr="007866FF">
        <w:rPr>
          <w:rFonts w:eastAsia="Times New Roman"/>
          <w:szCs w:val="24"/>
        </w:rPr>
        <w:t>. New Canaan: Benchmark Publications.</w:t>
      </w:r>
    </w:p>
    <w:p w:rsidR="00CC732E" w:rsidP="00CC732E" w:rsidRDefault="00CC732E" w14:paraId="59053CE4" w14:textId="77777777">
      <w:pPr>
        <w:spacing w:line="480" w:lineRule="auto"/>
        <w:ind w:left="720" w:hanging="720"/>
      </w:pPr>
      <w:proofErr w:type="spellStart"/>
      <w:r w:rsidRPr="001A7513">
        <w:t>Rammstedt</w:t>
      </w:r>
      <w:proofErr w:type="spellEnd"/>
      <w:r w:rsidRPr="001A7513">
        <w:t xml:space="preserve">, B., Goldberg, L. R., &amp; Borg, I. (2010). The measurement equivalence of Big-Five factor markers for persons with different levels of education. </w:t>
      </w:r>
      <w:r w:rsidRPr="001A7513">
        <w:rPr>
          <w:i/>
        </w:rPr>
        <w:t>Journal of Research in Personality, 44</w:t>
      </w:r>
      <w:r w:rsidRPr="001A7513">
        <w:t>, 53-61.</w:t>
      </w:r>
    </w:p>
    <w:p w:rsidR="00A43D7B" w:rsidP="00A43D7B" w:rsidRDefault="00A43D7B" w14:paraId="758F68EC" w14:textId="7C532FA7">
      <w:pPr>
        <w:spacing w:line="480" w:lineRule="auto"/>
        <w:ind w:left="720" w:hanging="720"/>
        <w:rPr>
          <w:rFonts w:eastAsia="Times New Roman"/>
        </w:rPr>
      </w:pPr>
      <w:proofErr w:type="spellStart"/>
      <w:r w:rsidRPr="00CB5B79">
        <w:rPr>
          <w:rFonts w:eastAsia="Times New Roman"/>
        </w:rPr>
        <w:t>Rauthmann</w:t>
      </w:r>
      <w:proofErr w:type="spellEnd"/>
      <w:r w:rsidRPr="00CB5B79">
        <w:rPr>
          <w:rFonts w:eastAsia="Times New Roman"/>
        </w:rPr>
        <w:t xml:space="preserve">, J.F. (2016). Motivational factors in the perception of psychological situation characteristics. </w:t>
      </w:r>
      <w:r w:rsidRPr="00CB5B79">
        <w:rPr>
          <w:rFonts w:eastAsia="Times New Roman"/>
          <w:i/>
        </w:rPr>
        <w:t>Social and Personality Psychology Compass, 10</w:t>
      </w:r>
      <w:r w:rsidRPr="00CB5B79">
        <w:rPr>
          <w:rFonts w:eastAsia="Times New Roman"/>
        </w:rPr>
        <w:t>, 92-108.</w:t>
      </w:r>
    </w:p>
    <w:p w:rsidR="00982746" w:rsidP="00A43D7B" w:rsidRDefault="00982746" w14:paraId="1E5813BB" w14:textId="5557902D">
      <w:pPr>
        <w:spacing w:line="480" w:lineRule="auto"/>
        <w:ind w:left="720" w:hanging="720"/>
        <w:rPr>
          <w:rFonts w:eastAsia="Times New Roman"/>
        </w:rPr>
      </w:pPr>
      <w:proofErr w:type="spellStart"/>
      <w:r>
        <w:rPr>
          <w:rFonts w:eastAsia="Times New Roman"/>
        </w:rPr>
        <w:lastRenderedPageBreak/>
        <w:t>Revelle</w:t>
      </w:r>
      <w:proofErr w:type="spellEnd"/>
      <w:r>
        <w:rPr>
          <w:rFonts w:eastAsia="Times New Roman"/>
        </w:rPr>
        <w:t xml:space="preserve">, </w:t>
      </w:r>
      <w:r w:rsidR="001F4E07">
        <w:rPr>
          <w:rFonts w:eastAsia="Times New Roman"/>
        </w:rPr>
        <w:t>W. (2018</w:t>
      </w:r>
      <w:r>
        <w:rPr>
          <w:rFonts w:eastAsia="Times New Roman"/>
        </w:rPr>
        <w:t xml:space="preserve">). </w:t>
      </w:r>
      <w:r w:rsidR="001F4E07">
        <w:rPr>
          <w:rFonts w:eastAsia="Times New Roman"/>
        </w:rPr>
        <w:t xml:space="preserve">Package ‘psych’. Retrieved from </w:t>
      </w:r>
      <w:hyperlink w:history="1" r:id="rId13">
        <w:r w:rsidR="001F4E07">
          <w:rPr>
            <w:rStyle w:val="Hyperlink"/>
          </w:rPr>
          <w:t>https://personality-project.org/r/psych-manual.pdf</w:t>
        </w:r>
      </w:hyperlink>
      <w:r w:rsidR="001F4E07">
        <w:t xml:space="preserve">. </w:t>
      </w:r>
    </w:p>
    <w:p w:rsidRPr="00BD751E" w:rsidR="00A43D7B" w:rsidP="00A43D7B" w:rsidRDefault="00A43D7B" w14:paraId="19B920A8" w14:textId="252A9B69">
      <w:pPr>
        <w:spacing w:line="480" w:lineRule="auto"/>
        <w:ind w:left="720" w:hanging="720"/>
        <w:rPr>
          <w:szCs w:val="24"/>
        </w:rPr>
      </w:pPr>
      <w:r w:rsidRPr="00BD751E">
        <w:rPr>
          <w:szCs w:val="24"/>
        </w:rPr>
        <w:t>Richards, J. M.</w:t>
      </w:r>
      <w:r w:rsidR="003B2453">
        <w:rPr>
          <w:szCs w:val="24"/>
        </w:rPr>
        <w:t>,</w:t>
      </w:r>
      <w:r w:rsidRPr="00BD751E">
        <w:rPr>
          <w:szCs w:val="24"/>
        </w:rPr>
        <w:t xml:space="preserve"> Jr. (1966). Life goals of American college freshman. </w:t>
      </w:r>
      <w:r w:rsidRPr="004927EB">
        <w:rPr>
          <w:i/>
          <w:szCs w:val="24"/>
        </w:rPr>
        <w:t>Journal of Counseling Psychology, 13</w:t>
      </w:r>
      <w:r w:rsidRPr="00BD751E">
        <w:rPr>
          <w:szCs w:val="24"/>
        </w:rPr>
        <w:t>, 12-20.</w:t>
      </w:r>
    </w:p>
    <w:p w:rsidRPr="00CB5B79" w:rsidR="00A43D7B" w:rsidP="00A43D7B" w:rsidRDefault="00A43D7B" w14:paraId="6E269316" w14:textId="77777777">
      <w:pPr>
        <w:spacing w:line="480" w:lineRule="auto"/>
        <w:ind w:left="720" w:hanging="720"/>
        <w:rPr>
          <w:rFonts w:eastAsia="Times New Roman"/>
        </w:rPr>
      </w:pPr>
      <w:r w:rsidRPr="00CB5B79">
        <w:rPr>
          <w:rFonts w:eastAsia="Times New Roman"/>
        </w:rPr>
        <w:t xml:space="preserve">Roberts, B.W., </w:t>
      </w:r>
      <w:proofErr w:type="spellStart"/>
      <w:r w:rsidRPr="00CB5B79">
        <w:rPr>
          <w:rFonts w:eastAsia="Times New Roman"/>
        </w:rPr>
        <w:t>Kuncel</w:t>
      </w:r>
      <w:proofErr w:type="spellEnd"/>
      <w:r w:rsidRPr="00CB5B79">
        <w:rPr>
          <w:rFonts w:eastAsia="Times New Roman"/>
        </w:rPr>
        <w:t xml:space="preserve">, N.R., Shiner, R., </w:t>
      </w:r>
      <w:proofErr w:type="spellStart"/>
      <w:r w:rsidRPr="00CB5B79">
        <w:rPr>
          <w:rFonts w:eastAsia="Times New Roman"/>
        </w:rPr>
        <w:t>Caspi</w:t>
      </w:r>
      <w:proofErr w:type="spellEnd"/>
      <w:r w:rsidRPr="00CB5B79">
        <w:rPr>
          <w:rFonts w:eastAsia="Times New Roman"/>
        </w:rPr>
        <w:t xml:space="preserve">, A., &amp; Goldberg (2007). The power of personality: The comparative validity of personality traits, socioeconomic status, and cognitive ability for predicting important life outcomes. </w:t>
      </w:r>
      <w:r w:rsidRPr="00CB5B79">
        <w:rPr>
          <w:rFonts w:eastAsia="Times New Roman"/>
          <w:i/>
        </w:rPr>
        <w:t>Perspectives on Psychological Science, 2</w:t>
      </w:r>
      <w:r w:rsidRPr="00CB5B79">
        <w:rPr>
          <w:rFonts w:eastAsia="Times New Roman"/>
        </w:rPr>
        <w:t>, 313-345</w:t>
      </w:r>
    </w:p>
    <w:p w:rsidRPr="00CB5B79" w:rsidR="00A43D7B" w:rsidP="00A43D7B" w:rsidRDefault="00A43D7B" w14:paraId="58E5ACD3" w14:textId="77777777">
      <w:pPr>
        <w:spacing w:line="480" w:lineRule="auto"/>
        <w:ind w:left="720" w:hanging="720"/>
      </w:pPr>
      <w:r w:rsidRPr="00CB5B79">
        <w:t xml:space="preserve">Roberts, B. W., O'Donnell, M., &amp; Robins, R. W. (2004). Goal and personality trait development in emerging adulthood. </w:t>
      </w:r>
      <w:r w:rsidRPr="00CB5B79">
        <w:rPr>
          <w:i/>
        </w:rPr>
        <w:t>Journal of Personality and Social Psychology, 87(4)</w:t>
      </w:r>
      <w:r w:rsidRPr="00CB5B79">
        <w:t>, 541-550.</w:t>
      </w:r>
    </w:p>
    <w:p w:rsidRPr="00CB5B79" w:rsidR="00A43D7B" w:rsidP="00A43D7B" w:rsidRDefault="00A43D7B" w14:paraId="7E2401FA" w14:textId="6E03436A">
      <w:pPr>
        <w:spacing w:line="480" w:lineRule="auto"/>
        <w:ind w:left="720" w:hanging="720"/>
      </w:pPr>
      <w:r w:rsidRPr="00CB5B79">
        <w:t xml:space="preserve">Roberts, B. W., Walton, K. E., &amp; </w:t>
      </w:r>
      <w:proofErr w:type="spellStart"/>
      <w:r w:rsidRPr="00CB5B79">
        <w:t>Viechtbauer</w:t>
      </w:r>
      <w:proofErr w:type="spellEnd"/>
      <w:r w:rsidRPr="00CB5B79">
        <w:t xml:space="preserve">, W. (2006). Patterns of mean-level change in personality traits across the life course: </w:t>
      </w:r>
      <w:r w:rsidR="00A978FF">
        <w:t>A</w:t>
      </w:r>
      <w:r w:rsidRPr="00CB5B79">
        <w:t xml:space="preserve"> meta-analysis of longitudinal studies. </w:t>
      </w:r>
      <w:r w:rsidRPr="00CB5B79">
        <w:rPr>
          <w:i/>
        </w:rPr>
        <w:t>Psychological Bulletin, 132(1)</w:t>
      </w:r>
      <w:r w:rsidRPr="00CB5B79">
        <w:t>, 1-25.</w:t>
      </w:r>
    </w:p>
    <w:p w:rsidRPr="00CB5B79" w:rsidR="00A43D7B" w:rsidP="00A43D7B" w:rsidRDefault="00A43D7B" w14:paraId="466CC02B" w14:textId="77777777">
      <w:pPr>
        <w:spacing w:line="480" w:lineRule="auto"/>
        <w:ind w:left="720" w:hanging="720"/>
      </w:pPr>
      <w:proofErr w:type="spellStart"/>
      <w:r w:rsidRPr="00CB5B79">
        <w:t>Roskes</w:t>
      </w:r>
      <w:proofErr w:type="spellEnd"/>
      <w:r w:rsidRPr="00CB5B79">
        <w:t xml:space="preserve">, M., Elliot, A. J., &amp; De </w:t>
      </w:r>
      <w:proofErr w:type="spellStart"/>
      <w:r w:rsidRPr="00CB5B79">
        <w:t>Dreu</w:t>
      </w:r>
      <w:proofErr w:type="spellEnd"/>
      <w:r w:rsidRPr="00CB5B79">
        <w:t xml:space="preserve">, C. K. (2014). Why is avoidance motivation </w:t>
      </w:r>
      <w:proofErr w:type="gramStart"/>
      <w:r w:rsidRPr="00CB5B79">
        <w:t>problematic,</w:t>
      </w:r>
      <w:proofErr w:type="gramEnd"/>
      <w:r w:rsidRPr="00CB5B79">
        <w:t xml:space="preserve"> and what can be done about it? </w:t>
      </w:r>
      <w:r w:rsidRPr="00CB5B79">
        <w:rPr>
          <w:i/>
        </w:rPr>
        <w:t>Current Directions in Psychological Science, 23(2)</w:t>
      </w:r>
      <w:r w:rsidRPr="00CB5B79">
        <w:t>, 133-138.</w:t>
      </w:r>
    </w:p>
    <w:p w:rsidRPr="00CB5B79" w:rsidR="00A43D7B" w:rsidP="00A43D7B" w:rsidRDefault="00A43D7B" w14:paraId="5514FE46" w14:textId="77777777">
      <w:pPr>
        <w:spacing w:line="480" w:lineRule="auto"/>
        <w:ind w:left="720" w:hanging="720"/>
        <w:rPr>
          <w:rFonts w:eastAsia="Times New Roman"/>
        </w:rPr>
      </w:pPr>
      <w:r w:rsidRPr="00CB5B79">
        <w:rPr>
          <w:rFonts w:eastAsia="Times New Roman"/>
        </w:rPr>
        <w:t xml:space="preserve">Ryan, R. M., &amp; </w:t>
      </w:r>
      <w:proofErr w:type="spellStart"/>
      <w:r w:rsidRPr="00CB5B79">
        <w:rPr>
          <w:rFonts w:eastAsia="Times New Roman"/>
        </w:rPr>
        <w:t>Deci</w:t>
      </w:r>
      <w:proofErr w:type="spellEnd"/>
      <w:r w:rsidRPr="00CB5B79">
        <w:rPr>
          <w:rFonts w:eastAsia="Times New Roman"/>
        </w:rPr>
        <w:t xml:space="preserve">, E. L. (2017). Goal contents theory: Aspirations, life goals, and their varied consequences. In R.M. Ryan &amp; E.L. </w:t>
      </w:r>
      <w:proofErr w:type="spellStart"/>
      <w:r w:rsidRPr="00CB5B79">
        <w:rPr>
          <w:rFonts w:eastAsia="Times New Roman"/>
        </w:rPr>
        <w:t>Deci</w:t>
      </w:r>
      <w:proofErr w:type="spellEnd"/>
      <w:r w:rsidRPr="00CB5B79">
        <w:rPr>
          <w:rFonts w:eastAsia="Times New Roman"/>
        </w:rPr>
        <w:t xml:space="preserve"> (Eds.), </w:t>
      </w:r>
      <w:r w:rsidRPr="00CB5B79">
        <w:rPr>
          <w:rFonts w:eastAsia="Times New Roman"/>
          <w:i/>
        </w:rPr>
        <w:t>Self-determination Theory: Basic Psychological Needs in Motivation, Development, and Wellness</w:t>
      </w:r>
      <w:r w:rsidRPr="00CB5B79">
        <w:rPr>
          <w:rFonts w:eastAsia="Times New Roman"/>
        </w:rPr>
        <w:t xml:space="preserve"> (pp. 272-92). New York: Guildford.</w:t>
      </w:r>
    </w:p>
    <w:p w:rsidRPr="00CB5B79" w:rsidR="00A43D7B" w:rsidP="00A43D7B" w:rsidRDefault="00A43D7B" w14:paraId="216B964D" w14:textId="77777777">
      <w:pPr>
        <w:spacing w:line="480" w:lineRule="auto"/>
        <w:ind w:left="720" w:hanging="720"/>
        <w:rPr>
          <w:rFonts w:eastAsia="Times New Roman"/>
        </w:rPr>
      </w:pPr>
      <w:r w:rsidRPr="00CB5B79">
        <w:rPr>
          <w:rFonts w:eastAsia="Times New Roman"/>
        </w:rPr>
        <w:t xml:space="preserve">Schaller, M., </w:t>
      </w:r>
      <w:proofErr w:type="spellStart"/>
      <w:r w:rsidRPr="00CB5B79">
        <w:rPr>
          <w:rFonts w:eastAsia="Times New Roman"/>
        </w:rPr>
        <w:t>Kenrick</w:t>
      </w:r>
      <w:proofErr w:type="spellEnd"/>
      <w:r w:rsidRPr="00CB5B79">
        <w:rPr>
          <w:rFonts w:eastAsia="Times New Roman"/>
        </w:rPr>
        <w:t xml:space="preserve">, D. T., Neel, R., &amp; </w:t>
      </w:r>
      <w:proofErr w:type="spellStart"/>
      <w:r w:rsidRPr="00CB5B79">
        <w:rPr>
          <w:rFonts w:eastAsia="Times New Roman"/>
        </w:rPr>
        <w:t>Neuberg</w:t>
      </w:r>
      <w:proofErr w:type="spellEnd"/>
      <w:r w:rsidRPr="00CB5B79">
        <w:rPr>
          <w:rFonts w:eastAsia="Times New Roman"/>
        </w:rPr>
        <w:t xml:space="preserve">, S. L. (2017). Evolution and human motivation: A fundamental motives framework. </w:t>
      </w:r>
      <w:r w:rsidRPr="00CB5B79">
        <w:rPr>
          <w:rFonts w:eastAsia="Times New Roman"/>
          <w:i/>
          <w:iCs/>
        </w:rPr>
        <w:t>Social and Personality Psychology Compass</w:t>
      </w:r>
      <w:r w:rsidRPr="00CB5B79">
        <w:rPr>
          <w:rFonts w:eastAsia="Times New Roman"/>
        </w:rPr>
        <w:t xml:space="preserve">, </w:t>
      </w:r>
      <w:r w:rsidRPr="00CB5B79">
        <w:rPr>
          <w:rFonts w:eastAsia="Times New Roman"/>
          <w:i/>
          <w:iCs/>
        </w:rPr>
        <w:t>11</w:t>
      </w:r>
      <w:r w:rsidRPr="00CB5B79">
        <w:rPr>
          <w:rFonts w:eastAsia="Times New Roman"/>
        </w:rPr>
        <w:t>(6), e12319.</w:t>
      </w:r>
    </w:p>
    <w:p w:rsidR="00A43D7B" w:rsidP="00A43D7B" w:rsidRDefault="00A43D7B" w14:paraId="3771DDC4" w14:textId="491525F2">
      <w:pPr>
        <w:spacing w:line="480" w:lineRule="auto"/>
        <w:ind w:left="720" w:hanging="720"/>
      </w:pPr>
      <w:proofErr w:type="spellStart"/>
      <w:r w:rsidRPr="00CB5B79">
        <w:lastRenderedPageBreak/>
        <w:t>Schönbrodt</w:t>
      </w:r>
      <w:proofErr w:type="spellEnd"/>
      <w:r w:rsidRPr="00CB5B79">
        <w:t xml:space="preserve">, F. D., &amp; </w:t>
      </w:r>
      <w:proofErr w:type="spellStart"/>
      <w:r w:rsidRPr="00CB5B79">
        <w:t>Perugini</w:t>
      </w:r>
      <w:proofErr w:type="spellEnd"/>
      <w:r w:rsidRPr="00CB5B79">
        <w:t xml:space="preserve">, M. (2013). At what sample size do correlations stabilize? </w:t>
      </w:r>
      <w:r w:rsidRPr="00CB5B79">
        <w:rPr>
          <w:i/>
        </w:rPr>
        <w:t>Journal</w:t>
      </w:r>
      <w:r w:rsidR="003B2453">
        <w:rPr>
          <w:i/>
        </w:rPr>
        <w:t xml:space="preserve"> of Research in Personality, 47</w:t>
      </w:r>
      <w:r w:rsidRPr="00CB5B79">
        <w:t>, 609-612.</w:t>
      </w:r>
    </w:p>
    <w:p w:rsidRPr="00CB5B79" w:rsidR="00A43D7B" w:rsidP="00A43D7B" w:rsidRDefault="00A43D7B" w14:paraId="26558138" w14:textId="77777777">
      <w:pPr>
        <w:spacing w:line="480" w:lineRule="auto"/>
        <w:ind w:left="720" w:hanging="720"/>
      </w:pPr>
      <w:proofErr w:type="spellStart"/>
      <w:r w:rsidRPr="00DD65EC">
        <w:t>Schultheiss</w:t>
      </w:r>
      <w:proofErr w:type="spellEnd"/>
      <w:r w:rsidRPr="00DD65EC">
        <w:t xml:space="preserve">, O.C. (2008). Implicit motives. In O.P. John, R.W. Robins, &amp; L.A. </w:t>
      </w:r>
      <w:proofErr w:type="spellStart"/>
      <w:r w:rsidRPr="00DD65EC">
        <w:t>Pervin</w:t>
      </w:r>
      <w:proofErr w:type="spellEnd"/>
      <w:r w:rsidRPr="00DD65EC">
        <w:t xml:space="preserve"> (Eds.), </w:t>
      </w:r>
      <w:r w:rsidRPr="00DD65EC">
        <w:rPr>
          <w:i/>
        </w:rPr>
        <w:t>Handbook of Personality: Theory and Research</w:t>
      </w:r>
      <w:r w:rsidRPr="00DD65EC">
        <w:t xml:space="preserve"> (3rd Ed., pp. 603-633). New York: Guilford.</w:t>
      </w:r>
    </w:p>
    <w:p w:rsidRPr="00BD751E" w:rsidR="00A43D7B" w:rsidP="00A43D7B" w:rsidRDefault="00A43D7B" w14:paraId="394B1317" w14:textId="77777777">
      <w:pPr>
        <w:spacing w:line="480" w:lineRule="auto"/>
        <w:ind w:left="720" w:hanging="720"/>
        <w:rPr>
          <w:szCs w:val="24"/>
        </w:rPr>
      </w:pPr>
      <w:r w:rsidRPr="00BD751E">
        <w:rPr>
          <w:szCs w:val="24"/>
        </w:rPr>
        <w:t xml:space="preserve">Schwartz, S. H. (1992). Universals in the content and structure of values: Theory and empirical tests in 20 countries. In M. </w:t>
      </w:r>
      <w:proofErr w:type="spellStart"/>
      <w:r w:rsidRPr="00BD751E">
        <w:rPr>
          <w:szCs w:val="24"/>
        </w:rPr>
        <w:t>Zanna</w:t>
      </w:r>
      <w:proofErr w:type="spellEnd"/>
      <w:r w:rsidRPr="00BD751E">
        <w:rPr>
          <w:szCs w:val="24"/>
        </w:rPr>
        <w:t xml:space="preserve"> (Ed.), </w:t>
      </w:r>
      <w:r w:rsidRPr="004927EB">
        <w:rPr>
          <w:i/>
          <w:szCs w:val="24"/>
        </w:rPr>
        <w:t xml:space="preserve">Advances in experimental social psychology </w:t>
      </w:r>
      <w:r w:rsidRPr="00BD751E">
        <w:rPr>
          <w:szCs w:val="24"/>
        </w:rPr>
        <w:t>(Vol. 25, pp. 1-65). New York: Academic Press.</w:t>
      </w:r>
    </w:p>
    <w:p w:rsidRPr="00CB5B79" w:rsidR="00A43D7B" w:rsidP="00A43D7B" w:rsidRDefault="00A43D7B" w14:paraId="102839B7" w14:textId="77777777">
      <w:pPr>
        <w:spacing w:line="480" w:lineRule="auto"/>
        <w:ind w:left="720" w:hanging="720"/>
      </w:pPr>
      <w:r w:rsidRPr="00CB5B79">
        <w:t xml:space="preserve">Schwartz, S. H. (2012). An overview of the Schwartz theory of basic values. </w:t>
      </w:r>
      <w:r w:rsidRPr="00CB5B79">
        <w:rPr>
          <w:i/>
        </w:rPr>
        <w:t>Online Readings in Psychology and Culture, 2</w:t>
      </w:r>
      <w:r w:rsidRPr="00CB5B79">
        <w:t>. htps://doi.org/10.9707/2307-0919.1116.</w:t>
      </w:r>
    </w:p>
    <w:p w:rsidR="00A43D7B" w:rsidP="00A43D7B" w:rsidRDefault="00A43D7B" w14:paraId="723AEB95" w14:textId="77777777">
      <w:pPr>
        <w:spacing w:line="480" w:lineRule="auto"/>
        <w:ind w:left="720" w:hanging="720"/>
        <w:rPr>
          <w:rFonts w:eastAsia="Times New Roman"/>
        </w:rPr>
      </w:pPr>
      <w:r w:rsidRPr="00CB5B79">
        <w:rPr>
          <w:rFonts w:eastAsia="Times New Roman"/>
        </w:rPr>
        <w:t xml:space="preserve">Schwartz, S. H., &amp; </w:t>
      </w:r>
      <w:proofErr w:type="spellStart"/>
      <w:r w:rsidRPr="00CB5B79">
        <w:rPr>
          <w:rFonts w:eastAsia="Times New Roman"/>
        </w:rPr>
        <w:t>Bilsky</w:t>
      </w:r>
      <w:proofErr w:type="spellEnd"/>
      <w:r w:rsidRPr="00CB5B79">
        <w:rPr>
          <w:rFonts w:eastAsia="Times New Roman"/>
        </w:rPr>
        <w:t xml:space="preserve">, W. (1990). Toward a theory of the universal content and structure of values: Extensions and cross-cultural replications. </w:t>
      </w:r>
      <w:r w:rsidRPr="00CB5B79">
        <w:rPr>
          <w:rFonts w:eastAsia="Times New Roman"/>
          <w:i/>
          <w:iCs/>
        </w:rPr>
        <w:t xml:space="preserve">Journal of </w:t>
      </w:r>
      <w:r>
        <w:rPr>
          <w:rFonts w:eastAsia="Times New Roman"/>
          <w:i/>
          <w:iCs/>
        </w:rPr>
        <w:t>P</w:t>
      </w:r>
      <w:r w:rsidRPr="00CB5B79">
        <w:rPr>
          <w:rFonts w:eastAsia="Times New Roman"/>
          <w:i/>
          <w:iCs/>
        </w:rPr>
        <w:t xml:space="preserve">ersonality and </w:t>
      </w:r>
      <w:r>
        <w:rPr>
          <w:rFonts w:eastAsia="Times New Roman"/>
          <w:i/>
          <w:iCs/>
        </w:rPr>
        <w:t>S</w:t>
      </w:r>
      <w:r w:rsidRPr="00CB5B79">
        <w:rPr>
          <w:rFonts w:eastAsia="Times New Roman"/>
          <w:i/>
          <w:iCs/>
        </w:rPr>
        <w:t xml:space="preserve">ocial </w:t>
      </w:r>
      <w:r>
        <w:rPr>
          <w:rFonts w:eastAsia="Times New Roman"/>
          <w:i/>
          <w:iCs/>
        </w:rPr>
        <w:t>P</w:t>
      </w:r>
      <w:r w:rsidRPr="00CB5B79">
        <w:rPr>
          <w:rFonts w:eastAsia="Times New Roman"/>
          <w:i/>
          <w:iCs/>
        </w:rPr>
        <w:t>sychology</w:t>
      </w:r>
      <w:r w:rsidRPr="00CB5B79">
        <w:rPr>
          <w:rFonts w:eastAsia="Times New Roman"/>
        </w:rPr>
        <w:t xml:space="preserve">, </w:t>
      </w:r>
      <w:r w:rsidRPr="00CB5B79">
        <w:rPr>
          <w:rFonts w:eastAsia="Times New Roman"/>
          <w:i/>
          <w:iCs/>
        </w:rPr>
        <w:t>58</w:t>
      </w:r>
      <w:r w:rsidRPr="00CB5B79">
        <w:rPr>
          <w:rFonts w:eastAsia="Times New Roman"/>
        </w:rPr>
        <w:t>(5), 878-891.</w:t>
      </w:r>
    </w:p>
    <w:p w:rsidRPr="00CB5B79" w:rsidR="00A43D7B" w:rsidP="00A43D7B" w:rsidRDefault="00A43D7B" w14:paraId="596CA59E" w14:textId="77777777">
      <w:pPr>
        <w:spacing w:line="480" w:lineRule="auto"/>
        <w:ind w:left="720" w:hanging="720"/>
      </w:pPr>
      <w:r w:rsidRPr="00A661AE">
        <w:t xml:space="preserve">Schwartz, S. H., </w:t>
      </w:r>
      <w:proofErr w:type="spellStart"/>
      <w:r w:rsidRPr="00A661AE">
        <w:t>Cieciuch</w:t>
      </w:r>
      <w:proofErr w:type="spellEnd"/>
      <w:r w:rsidRPr="00A661AE">
        <w:t xml:space="preserve">, J., </w:t>
      </w:r>
      <w:proofErr w:type="spellStart"/>
      <w:r w:rsidRPr="00A661AE">
        <w:t>Vecchione</w:t>
      </w:r>
      <w:proofErr w:type="spellEnd"/>
      <w:r w:rsidRPr="00A661AE">
        <w:t xml:space="preserve">, M., </w:t>
      </w:r>
      <w:proofErr w:type="spellStart"/>
      <w:r w:rsidRPr="00A661AE">
        <w:t>Davidov</w:t>
      </w:r>
      <w:proofErr w:type="spellEnd"/>
      <w:r w:rsidRPr="00A661AE">
        <w:t xml:space="preserve">, E., Fischer, R., </w:t>
      </w:r>
      <w:proofErr w:type="spellStart"/>
      <w:r w:rsidRPr="00A661AE">
        <w:t>Beierlein</w:t>
      </w:r>
      <w:proofErr w:type="spellEnd"/>
      <w:r w:rsidRPr="00A661AE">
        <w:t>, C.</w:t>
      </w:r>
      <w:r>
        <w:t xml:space="preserve">, Ramos, A., </w:t>
      </w:r>
      <w:proofErr w:type="spellStart"/>
      <w:r>
        <w:t>Verkasalo</w:t>
      </w:r>
      <w:proofErr w:type="spellEnd"/>
      <w:r>
        <w:t xml:space="preserve">, M., </w:t>
      </w:r>
      <w:proofErr w:type="spellStart"/>
      <w:r>
        <w:t>Lonnqvist</w:t>
      </w:r>
      <w:proofErr w:type="spellEnd"/>
      <w:r>
        <w:t xml:space="preserve">, J.E., </w:t>
      </w:r>
      <w:proofErr w:type="spellStart"/>
      <w:r>
        <w:t>Demirutku</w:t>
      </w:r>
      <w:proofErr w:type="spellEnd"/>
      <w:r>
        <w:t xml:space="preserve">, K., </w:t>
      </w:r>
      <w:proofErr w:type="spellStart"/>
      <w:r w:rsidRPr="00A661AE">
        <w:t>Dirilen-Gumus</w:t>
      </w:r>
      <w:proofErr w:type="spellEnd"/>
      <w:r w:rsidRPr="00A661AE">
        <w:t>, O.</w:t>
      </w:r>
      <w:r>
        <w:t xml:space="preserve">, &amp; </w:t>
      </w:r>
      <w:proofErr w:type="spellStart"/>
      <w:r>
        <w:t>Konty</w:t>
      </w:r>
      <w:proofErr w:type="spellEnd"/>
      <w:r>
        <w:t>, M.</w:t>
      </w:r>
      <w:r w:rsidRPr="00A661AE">
        <w:t xml:space="preserve"> (2012). Refining the theory of basic individual values</w:t>
      </w:r>
      <w:r w:rsidRPr="00A661AE">
        <w:rPr>
          <w:i/>
        </w:rPr>
        <w:t xml:space="preserve">. Journal of </w:t>
      </w:r>
      <w:r>
        <w:rPr>
          <w:i/>
        </w:rPr>
        <w:t>P</w:t>
      </w:r>
      <w:r w:rsidRPr="00A661AE">
        <w:rPr>
          <w:i/>
        </w:rPr>
        <w:t xml:space="preserve">ersonality and </w:t>
      </w:r>
      <w:r>
        <w:rPr>
          <w:i/>
        </w:rPr>
        <w:t>S</w:t>
      </w:r>
      <w:r w:rsidRPr="00A661AE">
        <w:rPr>
          <w:i/>
        </w:rPr>
        <w:t xml:space="preserve">ocial </w:t>
      </w:r>
      <w:r>
        <w:rPr>
          <w:i/>
        </w:rPr>
        <w:t>P</w:t>
      </w:r>
      <w:r w:rsidRPr="00A661AE">
        <w:rPr>
          <w:i/>
        </w:rPr>
        <w:t>sychology, 103(4)</w:t>
      </w:r>
      <w:r w:rsidRPr="00A661AE">
        <w:t>, 663.</w:t>
      </w:r>
    </w:p>
    <w:p w:rsidR="00A43D7B" w:rsidP="00A43D7B" w:rsidRDefault="00A43D7B" w14:paraId="381A8D38" w14:textId="77777777">
      <w:pPr>
        <w:spacing w:line="480" w:lineRule="auto"/>
        <w:ind w:left="720" w:hanging="720"/>
      </w:pPr>
      <w:r w:rsidRPr="00CB5B79">
        <w:t xml:space="preserve">Schwartz, S. H., </w:t>
      </w:r>
      <w:proofErr w:type="spellStart"/>
      <w:r w:rsidRPr="00CB5B79">
        <w:t>Melech</w:t>
      </w:r>
      <w:proofErr w:type="spellEnd"/>
      <w:r w:rsidRPr="00CB5B79">
        <w:t xml:space="preserve">, G., Lehmann, A., Burgess, S., &amp; Harris, M. (2001). Extending the cross-cultural validity of the theory of basic human values with a different method of measurement. </w:t>
      </w:r>
      <w:r w:rsidRPr="00CB5B79">
        <w:rPr>
          <w:i/>
        </w:rPr>
        <w:t>Journal of Cross-Cultural Psychology, 32</w:t>
      </w:r>
      <w:r w:rsidRPr="00CB5B79">
        <w:t>, 519-542.</w:t>
      </w:r>
    </w:p>
    <w:p w:rsidRPr="00DC4EB2" w:rsidR="00A43D7B" w:rsidP="00A43D7B" w:rsidRDefault="00A43D7B" w14:paraId="6DA8699E" w14:textId="77777777">
      <w:pPr>
        <w:spacing w:line="480" w:lineRule="auto"/>
        <w:ind w:left="720" w:hanging="720"/>
        <w:rPr>
          <w:szCs w:val="24"/>
        </w:rPr>
      </w:pPr>
      <w:r>
        <w:rPr>
          <w:szCs w:val="24"/>
        </w:rPr>
        <w:t xml:space="preserve">Schwartz, S. J., &amp; </w:t>
      </w:r>
      <w:proofErr w:type="spellStart"/>
      <w:r>
        <w:rPr>
          <w:szCs w:val="24"/>
        </w:rPr>
        <w:t>Rubel</w:t>
      </w:r>
      <w:proofErr w:type="spellEnd"/>
      <w:r>
        <w:rPr>
          <w:szCs w:val="24"/>
        </w:rPr>
        <w:t xml:space="preserve">, T. (2005). Sex differences in value priorities: Cross-cultural and multimethod studies. </w:t>
      </w:r>
      <w:r>
        <w:rPr>
          <w:i/>
          <w:szCs w:val="24"/>
        </w:rPr>
        <w:t xml:space="preserve">Journal of Personality and Social Psychology, 86, </w:t>
      </w:r>
      <w:r>
        <w:rPr>
          <w:szCs w:val="24"/>
        </w:rPr>
        <w:t>1010-1028.</w:t>
      </w:r>
    </w:p>
    <w:p w:rsidRPr="00CB5B79" w:rsidR="00A43D7B" w:rsidP="00A43D7B" w:rsidRDefault="00A43D7B" w14:paraId="70E8CF27" w14:textId="77777777">
      <w:pPr>
        <w:spacing w:line="480" w:lineRule="auto"/>
        <w:ind w:left="720" w:hanging="720"/>
        <w:rPr>
          <w:rFonts w:eastAsia="Times New Roman"/>
        </w:rPr>
      </w:pPr>
      <w:r w:rsidRPr="00CB5B79">
        <w:rPr>
          <w:rFonts w:eastAsia="Times New Roman"/>
        </w:rPr>
        <w:lastRenderedPageBreak/>
        <w:t xml:space="preserve">Sedikides, C., &amp; </w:t>
      </w:r>
      <w:proofErr w:type="spellStart"/>
      <w:r w:rsidRPr="00CB5B79">
        <w:rPr>
          <w:rFonts w:eastAsia="Times New Roman"/>
        </w:rPr>
        <w:t>Hepper</w:t>
      </w:r>
      <w:proofErr w:type="spellEnd"/>
      <w:r w:rsidRPr="00CB5B79">
        <w:rPr>
          <w:rFonts w:eastAsia="Times New Roman"/>
        </w:rPr>
        <w:t xml:space="preserve">, E. G. (2009). Self‐improvement. </w:t>
      </w:r>
      <w:r w:rsidRPr="00CB5B79">
        <w:rPr>
          <w:rFonts w:eastAsia="Times New Roman"/>
          <w:i/>
        </w:rPr>
        <w:t>Social and Personality Psychology Compass, 3(6)</w:t>
      </w:r>
      <w:r w:rsidRPr="00CB5B79">
        <w:rPr>
          <w:rFonts w:eastAsia="Times New Roman"/>
        </w:rPr>
        <w:t>, 899-917.</w:t>
      </w:r>
    </w:p>
    <w:p w:rsidR="00A43D7B" w:rsidP="00A43D7B" w:rsidRDefault="00A43D7B" w14:paraId="2E5FF5A4" w14:textId="77777777">
      <w:pPr>
        <w:spacing w:line="480" w:lineRule="auto"/>
        <w:ind w:left="720" w:hanging="720"/>
        <w:rPr>
          <w:rFonts w:eastAsia="Times New Roman"/>
        </w:rPr>
      </w:pPr>
      <w:r w:rsidRPr="00CB5B79">
        <w:rPr>
          <w:rFonts w:eastAsia="Times New Roman"/>
        </w:rPr>
        <w:t xml:space="preserve">Sheldon, K. M., &amp; </w:t>
      </w:r>
      <w:proofErr w:type="spellStart"/>
      <w:r w:rsidRPr="00CB5B79">
        <w:rPr>
          <w:rFonts w:eastAsia="Times New Roman"/>
        </w:rPr>
        <w:t>Hilpert</w:t>
      </w:r>
      <w:proofErr w:type="spellEnd"/>
      <w:r w:rsidRPr="00CB5B79">
        <w:rPr>
          <w:rFonts w:eastAsia="Times New Roman"/>
        </w:rPr>
        <w:t xml:space="preserve">, J. C. (2012). The balanced measure of psychological needs (BMPN) scale: An alternative domain general measure of need satisfaction. </w:t>
      </w:r>
      <w:r w:rsidRPr="00CB5B79">
        <w:rPr>
          <w:rFonts w:eastAsia="Times New Roman"/>
          <w:i/>
          <w:iCs/>
        </w:rPr>
        <w:t>Motivation and Emotion</w:t>
      </w:r>
      <w:r w:rsidRPr="00CB5B79">
        <w:rPr>
          <w:rFonts w:eastAsia="Times New Roman"/>
        </w:rPr>
        <w:t xml:space="preserve">, </w:t>
      </w:r>
      <w:r w:rsidRPr="00CB5B79">
        <w:rPr>
          <w:rFonts w:eastAsia="Times New Roman"/>
          <w:i/>
          <w:iCs/>
        </w:rPr>
        <w:t>36</w:t>
      </w:r>
      <w:r w:rsidRPr="00CB5B79">
        <w:rPr>
          <w:rFonts w:eastAsia="Times New Roman"/>
        </w:rPr>
        <w:t>(4), 439-451.</w:t>
      </w:r>
    </w:p>
    <w:p w:rsidR="00A43D7B" w:rsidP="00A43D7B" w:rsidRDefault="00A43D7B" w14:paraId="325F72C4" w14:textId="77777777">
      <w:pPr>
        <w:spacing w:line="480" w:lineRule="auto"/>
        <w:ind w:left="720" w:hanging="720"/>
        <w:rPr>
          <w:rFonts w:eastAsia="Times New Roman"/>
        </w:rPr>
      </w:pPr>
      <w:r w:rsidRPr="00E61A31">
        <w:rPr>
          <w:rFonts w:eastAsia="Times New Roman"/>
        </w:rPr>
        <w:t xml:space="preserve">Simms, L. J., &amp; Watson, D. (2007). The construct validation approach to personality scale construction. </w:t>
      </w:r>
      <w:r>
        <w:rPr>
          <w:rFonts w:eastAsia="Times New Roman"/>
        </w:rPr>
        <w:t xml:space="preserve">In R.W. Robins, R.C. Fraley, &amp; R.F. Krueger (Eds.), </w:t>
      </w:r>
      <w:r w:rsidRPr="00E61A31">
        <w:rPr>
          <w:rFonts w:eastAsia="Times New Roman"/>
          <w:i/>
        </w:rPr>
        <w:t>Handbook of research methods in personality psychology</w:t>
      </w:r>
      <w:r w:rsidRPr="00E61A31">
        <w:rPr>
          <w:rFonts w:eastAsia="Times New Roman"/>
        </w:rPr>
        <w:t xml:space="preserve"> </w:t>
      </w:r>
      <w:r>
        <w:rPr>
          <w:rFonts w:eastAsia="Times New Roman"/>
        </w:rPr>
        <w:t xml:space="preserve">(pp. </w:t>
      </w:r>
      <w:r w:rsidRPr="00E61A31">
        <w:rPr>
          <w:rFonts w:eastAsia="Times New Roman"/>
        </w:rPr>
        <w:t>240-258</w:t>
      </w:r>
      <w:r>
        <w:rPr>
          <w:rFonts w:eastAsia="Times New Roman"/>
        </w:rPr>
        <w:t>)</w:t>
      </w:r>
      <w:r w:rsidRPr="00E61A31">
        <w:rPr>
          <w:rFonts w:eastAsia="Times New Roman"/>
        </w:rPr>
        <w:t>.</w:t>
      </w:r>
      <w:r>
        <w:rPr>
          <w:rFonts w:eastAsia="Times New Roman"/>
        </w:rPr>
        <w:t xml:space="preserve"> New York: Guilford.</w:t>
      </w:r>
    </w:p>
    <w:p w:rsidR="00A43D7B" w:rsidP="00A43D7B" w:rsidRDefault="00A43D7B" w14:paraId="12C2890C" w14:textId="3839BFBA">
      <w:pPr>
        <w:spacing w:line="480" w:lineRule="auto"/>
        <w:ind w:left="720" w:hanging="720"/>
        <w:rPr>
          <w:szCs w:val="24"/>
        </w:rPr>
      </w:pPr>
      <w:r w:rsidRPr="00BD751E">
        <w:rPr>
          <w:szCs w:val="24"/>
        </w:rPr>
        <w:t xml:space="preserve">Smith, C. A., Haynes, K. N., Lazarus, R. S., &amp; Pope, L. K. (1993). In search of the “Hot” cognitions: Attributions, appraisals, and their relation to emotion. </w:t>
      </w:r>
      <w:r w:rsidRPr="004927EB">
        <w:rPr>
          <w:i/>
          <w:szCs w:val="24"/>
        </w:rPr>
        <w:t>Journal of Personality and Social Psychology, 65</w:t>
      </w:r>
      <w:r w:rsidRPr="00BD751E">
        <w:rPr>
          <w:szCs w:val="24"/>
        </w:rPr>
        <w:t>, 916-929.</w:t>
      </w:r>
    </w:p>
    <w:p w:rsidRPr="00BD751E" w:rsidR="00DB088D" w:rsidP="00DB088D" w:rsidRDefault="00DB088D" w14:paraId="1A7D24A7" w14:textId="53D4F40B">
      <w:pPr>
        <w:spacing w:line="480" w:lineRule="auto"/>
        <w:ind w:left="720" w:hanging="720"/>
        <w:rPr>
          <w:szCs w:val="24"/>
        </w:rPr>
      </w:pPr>
      <w:r w:rsidRPr="00DB088D">
        <w:rPr>
          <w:szCs w:val="24"/>
        </w:rPr>
        <w:t>Snook, S</w:t>
      </w:r>
      <w:r>
        <w:rPr>
          <w:szCs w:val="24"/>
        </w:rPr>
        <w:t>.</w:t>
      </w:r>
      <w:r w:rsidRPr="00DB088D">
        <w:rPr>
          <w:szCs w:val="24"/>
        </w:rPr>
        <w:t xml:space="preserve"> C., &amp; Gorsuch, R. L. (1989). Component analysis</w:t>
      </w:r>
      <w:r>
        <w:rPr>
          <w:szCs w:val="24"/>
        </w:rPr>
        <w:t xml:space="preserve"> </w:t>
      </w:r>
      <w:r w:rsidRPr="00DB088D">
        <w:rPr>
          <w:szCs w:val="24"/>
        </w:rPr>
        <w:t>versus common factor analysis: A Monte Carle study.</w:t>
      </w:r>
      <w:r>
        <w:rPr>
          <w:szCs w:val="24"/>
        </w:rPr>
        <w:t xml:space="preserve"> </w:t>
      </w:r>
      <w:r w:rsidRPr="00DB088D">
        <w:rPr>
          <w:i/>
          <w:szCs w:val="24"/>
        </w:rPr>
        <w:t>Psychological Bulletin, 106</w:t>
      </w:r>
      <w:r w:rsidRPr="00DB088D">
        <w:rPr>
          <w:szCs w:val="24"/>
        </w:rPr>
        <w:t>, 148-154.</w:t>
      </w:r>
    </w:p>
    <w:p w:rsidR="00CC732E" w:rsidP="00CC732E" w:rsidRDefault="00CC732E" w14:paraId="66A348AC" w14:textId="77777777">
      <w:pPr>
        <w:spacing w:line="480" w:lineRule="auto"/>
        <w:ind w:left="720" w:hanging="720"/>
      </w:pPr>
      <w:r w:rsidRPr="001A7513">
        <w:t xml:space="preserve">Soto, C. J., John, O. P., Gosling, S. D., &amp; Potter, J. (2008). The developmental psychometrics of big five self-reports: Acquiescence, factor structure, coherence, and differentiation from ages 10 to 20. </w:t>
      </w:r>
      <w:r w:rsidRPr="001A7513">
        <w:rPr>
          <w:i/>
        </w:rPr>
        <w:t xml:space="preserve">Journal of </w:t>
      </w:r>
      <w:r>
        <w:rPr>
          <w:i/>
        </w:rPr>
        <w:t>P</w:t>
      </w:r>
      <w:r w:rsidRPr="001A7513">
        <w:rPr>
          <w:i/>
        </w:rPr>
        <w:t>ersona</w:t>
      </w:r>
      <w:r>
        <w:rPr>
          <w:i/>
        </w:rPr>
        <w:t>lity and Social Psychology, 94</w:t>
      </w:r>
      <w:r w:rsidRPr="001A7513">
        <w:t>, 718</w:t>
      </w:r>
      <w:r>
        <w:t>-737</w:t>
      </w:r>
      <w:r w:rsidRPr="001A7513">
        <w:t>.</w:t>
      </w:r>
    </w:p>
    <w:p w:rsidR="00A43D7B" w:rsidP="00A43D7B" w:rsidRDefault="00A43D7B" w14:paraId="4C103B8B" w14:textId="743B47A5">
      <w:pPr>
        <w:spacing w:line="480" w:lineRule="auto"/>
        <w:ind w:left="720" w:hanging="720"/>
        <w:rPr>
          <w:rFonts w:eastAsia="Times New Roman"/>
        </w:rPr>
      </w:pPr>
      <w:r w:rsidRPr="00CB5B79">
        <w:rPr>
          <w:rFonts w:eastAsia="Times New Roman"/>
        </w:rPr>
        <w:t xml:space="preserve">Summerville, A., &amp; </w:t>
      </w:r>
      <w:proofErr w:type="spellStart"/>
      <w:r w:rsidRPr="00CB5B79">
        <w:rPr>
          <w:rFonts w:eastAsia="Times New Roman"/>
        </w:rPr>
        <w:t>Roese</w:t>
      </w:r>
      <w:proofErr w:type="spellEnd"/>
      <w:r w:rsidRPr="00CB5B79">
        <w:rPr>
          <w:rFonts w:eastAsia="Times New Roman"/>
        </w:rPr>
        <w:t xml:space="preserve">, N. J. (2008). Self-report measures of individual differences in regulatory focus: A cautionary note. </w:t>
      </w:r>
      <w:r w:rsidRPr="00CB5B79">
        <w:rPr>
          <w:rFonts w:eastAsia="Times New Roman"/>
          <w:i/>
          <w:iCs/>
        </w:rPr>
        <w:t xml:space="preserve">Journal of </w:t>
      </w:r>
      <w:r>
        <w:rPr>
          <w:rFonts w:eastAsia="Times New Roman"/>
          <w:i/>
          <w:iCs/>
        </w:rPr>
        <w:t>R</w:t>
      </w:r>
      <w:r w:rsidRPr="00CB5B79">
        <w:rPr>
          <w:rFonts w:eastAsia="Times New Roman"/>
          <w:i/>
          <w:iCs/>
        </w:rPr>
        <w:t xml:space="preserve">esearch in </w:t>
      </w:r>
      <w:r>
        <w:rPr>
          <w:rFonts w:eastAsia="Times New Roman"/>
          <w:i/>
          <w:iCs/>
        </w:rPr>
        <w:t>P</w:t>
      </w:r>
      <w:r w:rsidRPr="00CB5B79">
        <w:rPr>
          <w:rFonts w:eastAsia="Times New Roman"/>
          <w:i/>
          <w:iCs/>
        </w:rPr>
        <w:t>ersonality</w:t>
      </w:r>
      <w:r w:rsidRPr="00CB5B79">
        <w:rPr>
          <w:rFonts w:eastAsia="Times New Roman"/>
        </w:rPr>
        <w:t xml:space="preserve">, </w:t>
      </w:r>
      <w:r w:rsidRPr="00CB5B79">
        <w:rPr>
          <w:rFonts w:eastAsia="Times New Roman"/>
          <w:i/>
          <w:iCs/>
        </w:rPr>
        <w:t>42</w:t>
      </w:r>
      <w:r w:rsidRPr="00CB5B79">
        <w:rPr>
          <w:rFonts w:eastAsia="Times New Roman"/>
        </w:rPr>
        <w:t>(1), 247-254.</w:t>
      </w:r>
    </w:p>
    <w:p w:rsidRPr="001A7513" w:rsidR="00CC732E" w:rsidP="00CC732E" w:rsidRDefault="00CC732E" w14:paraId="4C5FDD14" w14:textId="77777777">
      <w:pPr>
        <w:spacing w:line="480" w:lineRule="auto"/>
        <w:ind w:left="720" w:hanging="720"/>
      </w:pPr>
      <w:proofErr w:type="gramStart"/>
      <w:r>
        <w:t>ten</w:t>
      </w:r>
      <w:proofErr w:type="gramEnd"/>
      <w:r>
        <w:t xml:space="preserve"> Berge, J.M.F (1999). A legitimate case of component analysis of </w:t>
      </w:r>
      <w:proofErr w:type="spellStart"/>
      <w:r>
        <w:t>ipsative</w:t>
      </w:r>
      <w:proofErr w:type="spellEnd"/>
      <w:r>
        <w:t xml:space="preserve"> measures, and </w:t>
      </w:r>
      <w:proofErr w:type="spellStart"/>
      <w:r>
        <w:t>partialling</w:t>
      </w:r>
      <w:proofErr w:type="spellEnd"/>
      <w:r>
        <w:t xml:space="preserve"> the mean as an alternative to </w:t>
      </w:r>
      <w:proofErr w:type="spellStart"/>
      <w:r>
        <w:t>ipsatization</w:t>
      </w:r>
      <w:proofErr w:type="spellEnd"/>
      <w:r>
        <w:t xml:space="preserve">. </w:t>
      </w:r>
      <w:r>
        <w:rPr>
          <w:i/>
        </w:rPr>
        <w:t xml:space="preserve">Multivariate Behavioral Research, 34, </w:t>
      </w:r>
      <w:r>
        <w:t>89-102.</w:t>
      </w:r>
    </w:p>
    <w:p w:rsidR="00A43D7B" w:rsidP="00A43D7B" w:rsidRDefault="00A43D7B" w14:paraId="25C92774" w14:textId="75B66C13">
      <w:pPr>
        <w:spacing w:line="480" w:lineRule="auto"/>
        <w:ind w:left="720" w:hanging="720"/>
        <w:rPr>
          <w:rFonts w:eastAsia="Times New Roman"/>
        </w:rPr>
      </w:pPr>
      <w:proofErr w:type="spellStart"/>
      <w:r w:rsidRPr="00D92561">
        <w:rPr>
          <w:rFonts w:eastAsia="Times New Roman"/>
        </w:rPr>
        <w:lastRenderedPageBreak/>
        <w:t>Tennie</w:t>
      </w:r>
      <w:proofErr w:type="spellEnd"/>
      <w:r w:rsidRPr="00D92561">
        <w:rPr>
          <w:rFonts w:eastAsia="Times New Roman"/>
        </w:rPr>
        <w:t xml:space="preserve">, C., Call, J., &amp; </w:t>
      </w:r>
      <w:proofErr w:type="spellStart"/>
      <w:r w:rsidRPr="00D92561">
        <w:rPr>
          <w:rFonts w:eastAsia="Times New Roman"/>
        </w:rPr>
        <w:t>Tomasello</w:t>
      </w:r>
      <w:proofErr w:type="spellEnd"/>
      <w:r w:rsidRPr="00D92561">
        <w:rPr>
          <w:rFonts w:eastAsia="Times New Roman"/>
        </w:rPr>
        <w:t>, M. (200</w:t>
      </w:r>
      <w:r>
        <w:rPr>
          <w:rFonts w:eastAsia="Times New Roman"/>
        </w:rPr>
        <w:t>9). Ratcheting up the ratchet: O</w:t>
      </w:r>
      <w:r w:rsidRPr="00D92561">
        <w:rPr>
          <w:rFonts w:eastAsia="Times New Roman"/>
        </w:rPr>
        <w:t xml:space="preserve">n the evolution of cumulative culture. </w:t>
      </w:r>
      <w:r w:rsidRPr="00D92561">
        <w:rPr>
          <w:rFonts w:eastAsia="Times New Roman"/>
          <w:i/>
        </w:rPr>
        <w:t>Philosophical Transactions of the Royal Society of London B: Biological Sciences, 364(1528)</w:t>
      </w:r>
      <w:r w:rsidRPr="00D92561">
        <w:rPr>
          <w:rFonts w:eastAsia="Times New Roman"/>
        </w:rPr>
        <w:t>, 2405-2415.</w:t>
      </w:r>
    </w:p>
    <w:p w:rsidRPr="00BD751E" w:rsidR="00A43D7B" w:rsidP="00A43D7B" w:rsidRDefault="00A43D7B" w14:paraId="30FB4C75" w14:textId="77777777">
      <w:pPr>
        <w:spacing w:line="480" w:lineRule="auto"/>
        <w:ind w:left="720" w:hanging="720"/>
        <w:rPr>
          <w:szCs w:val="24"/>
        </w:rPr>
      </w:pPr>
      <w:proofErr w:type="spellStart"/>
      <w:r w:rsidRPr="00BD751E">
        <w:rPr>
          <w:szCs w:val="24"/>
        </w:rPr>
        <w:t>Tupes</w:t>
      </w:r>
      <w:proofErr w:type="spellEnd"/>
      <w:r w:rsidRPr="00BD751E">
        <w:rPr>
          <w:szCs w:val="24"/>
        </w:rPr>
        <w:t xml:space="preserve">, E. C., </w:t>
      </w:r>
      <w:proofErr w:type="spellStart"/>
      <w:r w:rsidRPr="00BD751E">
        <w:rPr>
          <w:szCs w:val="24"/>
        </w:rPr>
        <w:t>Christal</w:t>
      </w:r>
      <w:proofErr w:type="spellEnd"/>
      <w:r w:rsidRPr="00BD751E">
        <w:rPr>
          <w:szCs w:val="24"/>
        </w:rPr>
        <w:t>, R. E. (</w:t>
      </w:r>
      <w:r>
        <w:t>1961/</w:t>
      </w:r>
      <w:r w:rsidRPr="00BD751E">
        <w:rPr>
          <w:szCs w:val="24"/>
        </w:rPr>
        <w:t xml:space="preserve">1992). Recurrent personality factors based on trait ratings. </w:t>
      </w:r>
      <w:r w:rsidRPr="004927EB">
        <w:rPr>
          <w:i/>
          <w:szCs w:val="24"/>
        </w:rPr>
        <w:t>Journal of Personality, 60</w:t>
      </w:r>
      <w:r w:rsidRPr="00BD751E">
        <w:rPr>
          <w:szCs w:val="24"/>
        </w:rPr>
        <w:t>, 225-251.</w:t>
      </w:r>
    </w:p>
    <w:p w:rsidR="00A43D7B" w:rsidP="00A43D7B" w:rsidRDefault="00A43D7B" w14:paraId="33B0EAA3" w14:textId="77777777">
      <w:pPr>
        <w:spacing w:line="480" w:lineRule="auto"/>
        <w:ind w:left="720" w:hanging="720"/>
      </w:pPr>
      <w:proofErr w:type="spellStart"/>
      <w:r w:rsidRPr="008566F5">
        <w:t>Vallacher</w:t>
      </w:r>
      <w:proofErr w:type="spellEnd"/>
      <w:r w:rsidRPr="008566F5">
        <w:t xml:space="preserve">, R. R., &amp; Wegner, D. M. (2011). Action identification theory. </w:t>
      </w:r>
      <w:r>
        <w:t xml:space="preserve">In P. </w:t>
      </w:r>
      <w:r w:rsidRPr="008566F5">
        <w:t xml:space="preserve">Van Lange, </w:t>
      </w:r>
      <w:r>
        <w:t xml:space="preserve">A.W. </w:t>
      </w:r>
      <w:proofErr w:type="spellStart"/>
      <w:r w:rsidRPr="008566F5">
        <w:t>Kruglanski</w:t>
      </w:r>
      <w:proofErr w:type="spellEnd"/>
      <w:r w:rsidRPr="008566F5">
        <w:t xml:space="preserve">, &amp; </w:t>
      </w:r>
      <w:r>
        <w:t xml:space="preserve">E.T. </w:t>
      </w:r>
      <w:r w:rsidRPr="008566F5">
        <w:t>Higgins</w:t>
      </w:r>
      <w:r>
        <w:t xml:space="preserve"> (Eds.),</w:t>
      </w:r>
      <w:r w:rsidRPr="008566F5">
        <w:rPr>
          <w:i/>
        </w:rPr>
        <w:t xml:space="preserve"> Handbook of theories of social psychology</w:t>
      </w:r>
      <w:r w:rsidRPr="008566F5">
        <w:t xml:space="preserve"> </w:t>
      </w:r>
      <w:r>
        <w:t xml:space="preserve">(Vol. </w:t>
      </w:r>
      <w:r w:rsidRPr="008566F5">
        <w:t xml:space="preserve">1, </w:t>
      </w:r>
      <w:r>
        <w:t xml:space="preserve">pp. </w:t>
      </w:r>
      <w:r w:rsidRPr="008566F5">
        <w:t>327-49</w:t>
      </w:r>
      <w:r>
        <w:t>)</w:t>
      </w:r>
      <w:r w:rsidRPr="008566F5">
        <w:t>.</w:t>
      </w:r>
      <w:r>
        <w:t xml:space="preserve"> London: Sage.</w:t>
      </w:r>
    </w:p>
    <w:p w:rsidRPr="00CB5B79" w:rsidR="00A43D7B" w:rsidP="00A43D7B" w:rsidRDefault="00A43D7B" w14:paraId="252649A8" w14:textId="77777777">
      <w:pPr>
        <w:spacing w:line="480" w:lineRule="auto"/>
        <w:ind w:left="720" w:hanging="720"/>
      </w:pPr>
      <w:proofErr w:type="gramStart"/>
      <w:r>
        <w:t>v</w:t>
      </w:r>
      <w:r w:rsidRPr="00294A6E">
        <w:t>an</w:t>
      </w:r>
      <w:proofErr w:type="gramEnd"/>
      <w:r w:rsidRPr="00294A6E">
        <w:t xml:space="preserve"> </w:t>
      </w:r>
      <w:proofErr w:type="spellStart"/>
      <w:r w:rsidRPr="00294A6E">
        <w:t>Vugt</w:t>
      </w:r>
      <w:proofErr w:type="spellEnd"/>
      <w:r w:rsidRPr="00294A6E">
        <w:t xml:space="preserve">, M., Hogan, R., &amp; Kaiser, R. B. (2008). Leadership, followership, and evolution: Some lessons from the past. </w:t>
      </w:r>
      <w:r w:rsidRPr="00294A6E">
        <w:rPr>
          <w:i/>
        </w:rPr>
        <w:t>American Psychologist, 63(3)</w:t>
      </w:r>
      <w:r w:rsidRPr="00294A6E">
        <w:t>, 182</w:t>
      </w:r>
      <w:r>
        <w:t>-196</w:t>
      </w:r>
      <w:r w:rsidRPr="00294A6E">
        <w:t>.</w:t>
      </w:r>
    </w:p>
    <w:p w:rsidR="00A43D7B" w:rsidP="00A43D7B" w:rsidRDefault="00A43D7B" w14:paraId="48E46EB9" w14:textId="4CFEF403">
      <w:pPr>
        <w:spacing w:line="480" w:lineRule="auto"/>
        <w:ind w:left="720" w:hanging="720"/>
      </w:pPr>
      <w:proofErr w:type="spellStart"/>
      <w:r w:rsidRPr="00CB5B79">
        <w:t>Vecchione</w:t>
      </w:r>
      <w:proofErr w:type="spellEnd"/>
      <w:r w:rsidRPr="00CB5B79">
        <w:t xml:space="preserve">, M., Schwartz, S., </w:t>
      </w:r>
      <w:proofErr w:type="spellStart"/>
      <w:r w:rsidRPr="00CB5B79">
        <w:t>Alessandri</w:t>
      </w:r>
      <w:proofErr w:type="spellEnd"/>
      <w:r w:rsidRPr="00CB5B79">
        <w:t xml:space="preserve">, G., </w:t>
      </w:r>
      <w:proofErr w:type="spellStart"/>
      <w:r w:rsidRPr="00CB5B79">
        <w:t>Döring</w:t>
      </w:r>
      <w:proofErr w:type="spellEnd"/>
      <w:r w:rsidRPr="00CB5B79">
        <w:t xml:space="preserve">, A. K., Castellani, V., &amp; </w:t>
      </w:r>
      <w:proofErr w:type="spellStart"/>
      <w:r w:rsidRPr="00CB5B79">
        <w:t>Caprara</w:t>
      </w:r>
      <w:proofErr w:type="spellEnd"/>
      <w:r w:rsidRPr="00CB5B79">
        <w:t xml:space="preserve">, M. G. (2016). Stability and change of basic personal values in early adulthood: An 8-year longitudinal study. </w:t>
      </w:r>
      <w:r w:rsidRPr="00CB5B79">
        <w:rPr>
          <w:i/>
        </w:rPr>
        <w:t>Journal of Research in Personality, 63</w:t>
      </w:r>
      <w:r w:rsidRPr="00CB5B79">
        <w:t>, 111-122.</w:t>
      </w:r>
    </w:p>
    <w:p w:rsidRPr="00CB5B79" w:rsidR="00DB088D" w:rsidP="00DB088D" w:rsidRDefault="00DB088D" w14:paraId="6BE3F9FE" w14:textId="55E775E8">
      <w:pPr>
        <w:spacing w:line="480" w:lineRule="auto"/>
        <w:ind w:left="720" w:hanging="720"/>
      </w:pPr>
      <w:proofErr w:type="spellStart"/>
      <w:r>
        <w:t>Velicer</w:t>
      </w:r>
      <w:proofErr w:type="spellEnd"/>
      <w:r>
        <w:t xml:space="preserve">, W. F., &amp; Jackson, D. N. (1990a). Component analysis versus common factor analysis: Some issues in selecting an appropriate procedure. </w:t>
      </w:r>
      <w:r w:rsidRPr="00DB088D">
        <w:rPr>
          <w:i/>
        </w:rPr>
        <w:t>Multivariate Behavioral Research, 25</w:t>
      </w:r>
      <w:r>
        <w:t>, 1-28.</w:t>
      </w:r>
    </w:p>
    <w:p w:rsidRPr="00CB5B79" w:rsidR="00A43D7B" w:rsidP="00A43D7B" w:rsidRDefault="00A43D7B" w14:paraId="71EC1A7E" w14:textId="77777777">
      <w:pPr>
        <w:spacing w:line="480" w:lineRule="auto"/>
        <w:ind w:left="720" w:hanging="720"/>
        <w:rPr>
          <w:rStyle w:val="reference-text"/>
          <w:rFonts w:eastAsia="Times New Roman"/>
        </w:rPr>
      </w:pPr>
      <w:r w:rsidRPr="00CB5B79">
        <w:rPr>
          <w:rStyle w:val="reference-text"/>
          <w:rFonts w:eastAsia="Times New Roman"/>
        </w:rPr>
        <w:t xml:space="preserve">Watson, D., &amp; Clark, L. A. (1994). </w:t>
      </w:r>
      <w:r w:rsidRPr="00CB5B79">
        <w:rPr>
          <w:rStyle w:val="reference-text"/>
          <w:rFonts w:eastAsia="Times New Roman"/>
          <w:i/>
        </w:rPr>
        <w:t>The PANAS-X: Manual for the positive and negative affect schedule-Expanded Form</w:t>
      </w:r>
      <w:r w:rsidRPr="00CB5B79">
        <w:rPr>
          <w:rStyle w:val="reference-text"/>
          <w:rFonts w:eastAsia="Times New Roman"/>
        </w:rPr>
        <w:t>. Iowa City: University of Iowa.</w:t>
      </w:r>
    </w:p>
    <w:p w:rsidRPr="00BD751E" w:rsidR="00A43D7B" w:rsidP="00A43D7B" w:rsidRDefault="00A43D7B" w14:paraId="09C15015" w14:textId="77777777">
      <w:pPr>
        <w:spacing w:line="480" w:lineRule="auto"/>
        <w:ind w:left="720" w:hanging="720"/>
        <w:rPr>
          <w:szCs w:val="24"/>
        </w:rPr>
      </w:pPr>
      <w:r w:rsidRPr="00BD751E">
        <w:rPr>
          <w:szCs w:val="24"/>
        </w:rPr>
        <w:t xml:space="preserve">Watson, D., &amp; </w:t>
      </w:r>
      <w:proofErr w:type="spellStart"/>
      <w:r w:rsidRPr="00BD751E">
        <w:rPr>
          <w:szCs w:val="24"/>
        </w:rPr>
        <w:t>Tellegen</w:t>
      </w:r>
      <w:proofErr w:type="spellEnd"/>
      <w:r w:rsidRPr="00BD751E">
        <w:rPr>
          <w:szCs w:val="24"/>
        </w:rPr>
        <w:t xml:space="preserve">, A. (1985). Toward a consensual structure of </w:t>
      </w:r>
      <w:r>
        <w:t>m</w:t>
      </w:r>
      <w:r w:rsidRPr="00BD751E">
        <w:rPr>
          <w:szCs w:val="24"/>
        </w:rPr>
        <w:t>ood. </w:t>
      </w:r>
      <w:r w:rsidRPr="004927EB">
        <w:rPr>
          <w:i/>
          <w:szCs w:val="24"/>
        </w:rPr>
        <w:t>Psychological Bulletin, 98</w:t>
      </w:r>
      <w:r w:rsidRPr="00BD751E">
        <w:rPr>
          <w:szCs w:val="24"/>
        </w:rPr>
        <w:t>, 219-235.</w:t>
      </w:r>
    </w:p>
    <w:p w:rsidRPr="00CB5B79" w:rsidR="00A43D7B" w:rsidP="00A43D7B" w:rsidRDefault="00A43D7B" w14:paraId="5829F64A" w14:textId="77777777">
      <w:pPr>
        <w:spacing w:line="480" w:lineRule="auto"/>
        <w:ind w:left="720" w:hanging="720"/>
        <w:rPr>
          <w:rStyle w:val="reference-text"/>
          <w:rFonts w:eastAsia="Times New Roman"/>
        </w:rPr>
      </w:pPr>
      <w:r w:rsidRPr="00CB5B79">
        <w:rPr>
          <w:rFonts w:eastAsia="Times New Roman"/>
        </w:rPr>
        <w:t xml:space="preserve">Wei, M., Russell, D. W., Mallinckrodt, </w:t>
      </w:r>
      <w:r>
        <w:rPr>
          <w:rFonts w:eastAsia="Times New Roman"/>
        </w:rPr>
        <w:t>B., &amp; Vogel, D. L. (2007). The e</w:t>
      </w:r>
      <w:r w:rsidRPr="00CB5B79">
        <w:rPr>
          <w:rFonts w:eastAsia="Times New Roman"/>
        </w:rPr>
        <w:t xml:space="preserve">xperiences in </w:t>
      </w:r>
      <w:r>
        <w:rPr>
          <w:rFonts w:eastAsia="Times New Roman"/>
        </w:rPr>
        <w:t>c</w:t>
      </w:r>
      <w:r w:rsidRPr="00CB5B79">
        <w:rPr>
          <w:rFonts w:eastAsia="Times New Roman"/>
        </w:rPr>
        <w:t xml:space="preserve">lose </w:t>
      </w:r>
      <w:r>
        <w:rPr>
          <w:rFonts w:eastAsia="Times New Roman"/>
        </w:rPr>
        <w:t>r</w:t>
      </w:r>
      <w:r w:rsidRPr="00CB5B79">
        <w:rPr>
          <w:rFonts w:eastAsia="Times New Roman"/>
        </w:rPr>
        <w:t xml:space="preserve">elationship </w:t>
      </w:r>
      <w:r>
        <w:rPr>
          <w:rFonts w:eastAsia="Times New Roman"/>
        </w:rPr>
        <w:t>s</w:t>
      </w:r>
      <w:r w:rsidRPr="00CB5B79">
        <w:rPr>
          <w:rFonts w:eastAsia="Times New Roman"/>
        </w:rPr>
        <w:t xml:space="preserve">cale (ECR)-short form: Reliability, validity, and factor structure. </w:t>
      </w:r>
      <w:r w:rsidRPr="00CB5B79">
        <w:rPr>
          <w:rFonts w:eastAsia="Times New Roman"/>
          <w:i/>
          <w:iCs/>
        </w:rPr>
        <w:t xml:space="preserve">Journal of </w:t>
      </w:r>
      <w:r>
        <w:rPr>
          <w:rFonts w:eastAsia="Times New Roman"/>
          <w:i/>
          <w:iCs/>
        </w:rPr>
        <w:t>P</w:t>
      </w:r>
      <w:r w:rsidRPr="00CB5B79">
        <w:rPr>
          <w:rFonts w:eastAsia="Times New Roman"/>
          <w:i/>
          <w:iCs/>
        </w:rPr>
        <w:t xml:space="preserve">ersonality </w:t>
      </w:r>
      <w:r>
        <w:rPr>
          <w:rFonts w:eastAsia="Times New Roman"/>
          <w:i/>
          <w:iCs/>
        </w:rPr>
        <w:t>A</w:t>
      </w:r>
      <w:r w:rsidRPr="00CB5B79">
        <w:rPr>
          <w:rFonts w:eastAsia="Times New Roman"/>
          <w:i/>
          <w:iCs/>
        </w:rPr>
        <w:t>ssessment</w:t>
      </w:r>
      <w:r w:rsidRPr="00CB5B79">
        <w:rPr>
          <w:rFonts w:eastAsia="Times New Roman"/>
        </w:rPr>
        <w:t xml:space="preserve">, </w:t>
      </w:r>
      <w:r w:rsidRPr="00CB5B79">
        <w:rPr>
          <w:rFonts w:eastAsia="Times New Roman"/>
          <w:i/>
          <w:iCs/>
        </w:rPr>
        <w:t>88</w:t>
      </w:r>
      <w:r w:rsidRPr="00CB5B79">
        <w:rPr>
          <w:rFonts w:eastAsia="Times New Roman"/>
        </w:rPr>
        <w:t>(2), 187-204.</w:t>
      </w:r>
    </w:p>
    <w:p w:rsidR="00A43D7B" w:rsidP="00A43D7B" w:rsidRDefault="00A43D7B" w14:paraId="5CDA6BB8" w14:textId="77777777">
      <w:pPr>
        <w:spacing w:line="480" w:lineRule="auto"/>
        <w:ind w:left="720" w:hanging="720"/>
      </w:pPr>
      <w:r>
        <w:lastRenderedPageBreak/>
        <w:t xml:space="preserve">“What is WordNet” (2016, April). Retrieved from </w:t>
      </w:r>
      <w:hyperlink w:history="1" r:id="rId14">
        <w:r w:rsidRPr="00C60987">
          <w:rPr>
            <w:rStyle w:val="Hyperlink"/>
          </w:rPr>
          <w:t>https://wordnet.princeton.edu/</w:t>
        </w:r>
      </w:hyperlink>
      <w:r>
        <w:t xml:space="preserve">. </w:t>
      </w:r>
    </w:p>
    <w:p w:rsidR="00A43D7B" w:rsidP="00A43D7B" w:rsidRDefault="00A43D7B" w14:paraId="42634ED4" w14:textId="2AC3A7BD">
      <w:pPr>
        <w:spacing w:line="480" w:lineRule="auto"/>
        <w:ind w:left="720" w:hanging="720"/>
        <w:rPr>
          <w:szCs w:val="24"/>
        </w:rPr>
      </w:pPr>
      <w:r w:rsidRPr="00BD751E">
        <w:rPr>
          <w:szCs w:val="24"/>
        </w:rPr>
        <w:t xml:space="preserve">Wicker, F. W., Lambert, F. B., Richardson, F. C., &amp; </w:t>
      </w:r>
      <w:proofErr w:type="spellStart"/>
      <w:r w:rsidRPr="00BD751E">
        <w:rPr>
          <w:szCs w:val="24"/>
        </w:rPr>
        <w:t>Kahler</w:t>
      </w:r>
      <w:proofErr w:type="spellEnd"/>
      <w:r w:rsidRPr="00BD751E">
        <w:rPr>
          <w:szCs w:val="24"/>
        </w:rPr>
        <w:t xml:space="preserve">, J. (1984). Categorical goal hierarchies and classification of human motives. </w:t>
      </w:r>
      <w:r w:rsidRPr="008566F5">
        <w:rPr>
          <w:i/>
          <w:szCs w:val="24"/>
        </w:rPr>
        <w:t>Journal of Personality, 52</w:t>
      </w:r>
      <w:r w:rsidRPr="00BD751E">
        <w:rPr>
          <w:szCs w:val="24"/>
        </w:rPr>
        <w:t>, 285-305.</w:t>
      </w:r>
    </w:p>
    <w:p w:rsidR="00DB088D" w:rsidP="00DB088D" w:rsidRDefault="00DB088D" w14:paraId="2F06C0DF" w14:textId="45CC3BFB">
      <w:pPr>
        <w:spacing w:line="480" w:lineRule="auto"/>
        <w:ind w:left="720" w:hanging="720"/>
        <w:rPr>
          <w:szCs w:val="24"/>
        </w:rPr>
      </w:pPr>
      <w:proofErr w:type="spellStart"/>
      <w:r w:rsidRPr="00DB088D">
        <w:rPr>
          <w:szCs w:val="24"/>
        </w:rPr>
        <w:t>Widaman</w:t>
      </w:r>
      <w:proofErr w:type="spellEnd"/>
      <w:r w:rsidRPr="00DB088D">
        <w:rPr>
          <w:szCs w:val="24"/>
        </w:rPr>
        <w:t>, K. F. (1993). Common factor analysis versus</w:t>
      </w:r>
      <w:r>
        <w:rPr>
          <w:szCs w:val="24"/>
        </w:rPr>
        <w:t xml:space="preserve"> </w:t>
      </w:r>
      <w:r w:rsidRPr="00DB088D">
        <w:rPr>
          <w:szCs w:val="24"/>
        </w:rPr>
        <w:t>principal component analysis: Differential bias in representing</w:t>
      </w:r>
      <w:r>
        <w:rPr>
          <w:szCs w:val="24"/>
        </w:rPr>
        <w:t xml:space="preserve"> </w:t>
      </w:r>
      <w:r w:rsidRPr="00DB088D">
        <w:rPr>
          <w:szCs w:val="24"/>
        </w:rPr>
        <w:t xml:space="preserve">model parameters? </w:t>
      </w:r>
      <w:r w:rsidRPr="00DB088D">
        <w:rPr>
          <w:i/>
          <w:szCs w:val="24"/>
        </w:rPr>
        <w:t>Multivariate Behavioral Research, 28</w:t>
      </w:r>
      <w:r w:rsidRPr="00DB088D">
        <w:rPr>
          <w:szCs w:val="24"/>
        </w:rPr>
        <w:t>, 263-311.</w:t>
      </w:r>
    </w:p>
    <w:p w:rsidRPr="00BD751E" w:rsidR="00C847B8" w:rsidP="00DB088D" w:rsidRDefault="00C847B8" w14:paraId="4725E44D" w14:textId="549CF804">
      <w:pPr>
        <w:spacing w:line="480" w:lineRule="auto"/>
        <w:ind w:left="720" w:hanging="720"/>
        <w:rPr>
          <w:szCs w:val="24"/>
        </w:rPr>
      </w:pPr>
      <w:r w:rsidRPr="00C847B8">
        <w:rPr>
          <w:szCs w:val="24"/>
          <w:shd w:val="clear" w:color="auto" w:fill="FFFFFF"/>
        </w:rPr>
        <w:t xml:space="preserve">Wilkowski, B.M., &amp; Ferguson, E.L. (2016). The steps that can take us miles: Examining the short-term dynamics of long-term daily goal pursuit. </w:t>
      </w:r>
      <w:r w:rsidRPr="00C847B8">
        <w:rPr>
          <w:i/>
          <w:szCs w:val="24"/>
          <w:shd w:val="clear" w:color="auto" w:fill="FFFFFF"/>
        </w:rPr>
        <w:t>Journal of Experimental Psychology: General, 145</w:t>
      </w:r>
      <w:r w:rsidRPr="00C847B8">
        <w:rPr>
          <w:szCs w:val="24"/>
          <w:shd w:val="clear" w:color="auto" w:fill="FFFFFF"/>
        </w:rPr>
        <w:t>, 516-529.</w:t>
      </w:r>
    </w:p>
    <w:p w:rsidR="00A43D7B" w:rsidP="00A43D7B" w:rsidRDefault="009A6249" w14:paraId="3EC98BAF" w14:textId="1FC618BC">
      <w:pPr>
        <w:spacing w:line="480" w:lineRule="auto"/>
        <w:ind w:left="720" w:hanging="720"/>
        <w:rPr>
          <w:rFonts w:eastAsia="Times New Roman"/>
        </w:rPr>
      </w:pPr>
      <w:r>
        <w:rPr>
          <w:rFonts w:eastAsia="Times New Roman"/>
        </w:rPr>
        <w:t>Wilson, D. S., v</w:t>
      </w:r>
      <w:r w:rsidRPr="00CB5B79" w:rsidR="00A43D7B">
        <w:rPr>
          <w:rFonts w:eastAsia="Times New Roman"/>
        </w:rPr>
        <w:t xml:space="preserve">an </w:t>
      </w:r>
      <w:proofErr w:type="spellStart"/>
      <w:r w:rsidRPr="00CB5B79" w:rsidR="00A43D7B">
        <w:rPr>
          <w:rFonts w:eastAsia="Times New Roman"/>
        </w:rPr>
        <w:t>Vugt</w:t>
      </w:r>
      <w:proofErr w:type="spellEnd"/>
      <w:r w:rsidRPr="00CB5B79" w:rsidR="00A43D7B">
        <w:rPr>
          <w:rFonts w:eastAsia="Times New Roman"/>
        </w:rPr>
        <w:t xml:space="preserve">, M., &amp; O'Gorman, R. (2008). Multilevel selection theory and major evolutionary transitions: Implications for psychological science. </w:t>
      </w:r>
      <w:r w:rsidRPr="00CB5B79" w:rsidR="00A43D7B">
        <w:rPr>
          <w:rFonts w:eastAsia="Times New Roman"/>
          <w:i/>
          <w:iCs/>
        </w:rPr>
        <w:t xml:space="preserve">Current </w:t>
      </w:r>
      <w:r w:rsidR="00A43D7B">
        <w:rPr>
          <w:rFonts w:eastAsia="Times New Roman"/>
          <w:i/>
          <w:iCs/>
        </w:rPr>
        <w:t>D</w:t>
      </w:r>
      <w:r w:rsidRPr="00CB5B79" w:rsidR="00A43D7B">
        <w:rPr>
          <w:rFonts w:eastAsia="Times New Roman"/>
          <w:i/>
          <w:iCs/>
        </w:rPr>
        <w:t xml:space="preserve">irections in </w:t>
      </w:r>
      <w:r w:rsidR="00A43D7B">
        <w:rPr>
          <w:rFonts w:eastAsia="Times New Roman"/>
          <w:i/>
          <w:iCs/>
        </w:rPr>
        <w:t>P</w:t>
      </w:r>
      <w:r w:rsidRPr="00CB5B79" w:rsidR="00A43D7B">
        <w:rPr>
          <w:rFonts w:eastAsia="Times New Roman"/>
          <w:i/>
          <w:iCs/>
        </w:rPr>
        <w:t xml:space="preserve">sychological </w:t>
      </w:r>
      <w:r w:rsidR="00A43D7B">
        <w:rPr>
          <w:rFonts w:eastAsia="Times New Roman"/>
          <w:i/>
          <w:iCs/>
        </w:rPr>
        <w:t>S</w:t>
      </w:r>
      <w:r w:rsidRPr="00CB5B79" w:rsidR="00A43D7B">
        <w:rPr>
          <w:rFonts w:eastAsia="Times New Roman"/>
          <w:i/>
          <w:iCs/>
        </w:rPr>
        <w:t>cience</w:t>
      </w:r>
      <w:r w:rsidRPr="00CB5B79" w:rsidR="00A43D7B">
        <w:rPr>
          <w:rFonts w:eastAsia="Times New Roman"/>
        </w:rPr>
        <w:t xml:space="preserve">, </w:t>
      </w:r>
      <w:r w:rsidRPr="00CB5B79" w:rsidR="00A43D7B">
        <w:rPr>
          <w:rFonts w:eastAsia="Times New Roman"/>
          <w:i/>
          <w:iCs/>
        </w:rPr>
        <w:t>17</w:t>
      </w:r>
      <w:r w:rsidRPr="00CB5B79" w:rsidR="00A43D7B">
        <w:rPr>
          <w:rFonts w:eastAsia="Times New Roman"/>
        </w:rPr>
        <w:t>(1), 6-9.</w:t>
      </w:r>
    </w:p>
    <w:p w:rsidR="00C847B8" w:rsidP="00C847B8" w:rsidRDefault="00A43D7B" w14:paraId="3113158C" w14:textId="77777777">
      <w:pPr>
        <w:spacing w:line="480" w:lineRule="auto"/>
        <w:ind w:left="720" w:hanging="720"/>
        <w:rPr>
          <w:szCs w:val="24"/>
          <w:shd w:val="clear" w:color="auto" w:fill="FFFFFF"/>
        </w:rPr>
      </w:pPr>
      <w:r w:rsidRPr="00302ECF">
        <w:rPr>
          <w:szCs w:val="24"/>
          <w:shd w:val="clear" w:color="auto" w:fill="FFFFFF"/>
        </w:rPr>
        <w:t xml:space="preserve">Wood, W., &amp; </w:t>
      </w:r>
      <w:proofErr w:type="spellStart"/>
      <w:r w:rsidRPr="00302ECF">
        <w:rPr>
          <w:szCs w:val="24"/>
          <w:shd w:val="clear" w:color="auto" w:fill="FFFFFF"/>
        </w:rPr>
        <w:t>Eagly</w:t>
      </w:r>
      <w:proofErr w:type="spellEnd"/>
      <w:r w:rsidRPr="00302ECF">
        <w:rPr>
          <w:szCs w:val="24"/>
          <w:shd w:val="clear" w:color="auto" w:fill="FFFFFF"/>
        </w:rPr>
        <w:t xml:space="preserve">, A. H. (2002). A cross-cultural analysis of the behavior of women and men: </w:t>
      </w:r>
      <w:r>
        <w:rPr>
          <w:shd w:val="clear" w:color="auto" w:fill="FFFFFF"/>
        </w:rPr>
        <w:t>I</w:t>
      </w:r>
      <w:r w:rsidRPr="00302ECF">
        <w:rPr>
          <w:szCs w:val="24"/>
          <w:shd w:val="clear" w:color="auto" w:fill="FFFFFF"/>
        </w:rPr>
        <w:t>mplications for the origins of sex differences. </w:t>
      </w:r>
      <w:r w:rsidRPr="00302ECF">
        <w:rPr>
          <w:i/>
          <w:iCs/>
          <w:szCs w:val="24"/>
          <w:shd w:val="clear" w:color="auto" w:fill="FFFFFF"/>
        </w:rPr>
        <w:t xml:space="preserve">Psychological </w:t>
      </w:r>
      <w:r>
        <w:rPr>
          <w:i/>
          <w:iCs/>
          <w:shd w:val="clear" w:color="auto" w:fill="FFFFFF"/>
        </w:rPr>
        <w:t>B</w:t>
      </w:r>
      <w:r w:rsidRPr="00302ECF">
        <w:rPr>
          <w:i/>
          <w:iCs/>
          <w:szCs w:val="24"/>
          <w:shd w:val="clear" w:color="auto" w:fill="FFFFFF"/>
        </w:rPr>
        <w:t>ulletin</w:t>
      </w:r>
      <w:r w:rsidRPr="00302ECF">
        <w:rPr>
          <w:szCs w:val="24"/>
          <w:shd w:val="clear" w:color="auto" w:fill="FFFFFF"/>
        </w:rPr>
        <w:t>, </w:t>
      </w:r>
      <w:r w:rsidRPr="00302ECF">
        <w:rPr>
          <w:i/>
          <w:iCs/>
          <w:szCs w:val="24"/>
          <w:shd w:val="clear" w:color="auto" w:fill="FFFFFF"/>
        </w:rPr>
        <w:t>128</w:t>
      </w:r>
      <w:r w:rsidRPr="00302ECF">
        <w:rPr>
          <w:szCs w:val="24"/>
          <w:shd w:val="clear" w:color="auto" w:fill="FFFFFF"/>
        </w:rPr>
        <w:t>, 699</w:t>
      </w:r>
      <w:r>
        <w:rPr>
          <w:szCs w:val="24"/>
          <w:shd w:val="clear" w:color="auto" w:fill="FFFFFF"/>
        </w:rPr>
        <w:t>-727</w:t>
      </w:r>
      <w:r w:rsidRPr="00302ECF">
        <w:rPr>
          <w:szCs w:val="24"/>
          <w:shd w:val="clear" w:color="auto" w:fill="FFFFFF"/>
        </w:rPr>
        <w:t>.</w:t>
      </w:r>
    </w:p>
    <w:p w:rsidRPr="00C847B8" w:rsidR="00182242" w:rsidP="00C847B8" w:rsidRDefault="00182242" w14:paraId="52FA4197" w14:textId="532AD452">
      <w:pPr>
        <w:spacing w:line="480" w:lineRule="auto"/>
        <w:ind w:left="720" w:hanging="720"/>
        <w:rPr>
          <w:szCs w:val="24"/>
          <w:shd w:val="clear" w:color="auto" w:fill="FFFFFF"/>
        </w:rPr>
      </w:pPr>
      <w:r>
        <w:rPr>
          <w:b/>
        </w:rPr>
        <w:br w:type="page"/>
      </w:r>
    </w:p>
    <w:p w:rsidR="000C4008" w:rsidP="007F27DC" w:rsidRDefault="007F27DC" w14:paraId="30ECAA14" w14:textId="2368D9BC">
      <w:pPr>
        <w:ind w:left="0"/>
      </w:pPr>
      <w:r w:rsidRPr="007F27DC">
        <w:rPr>
          <w:noProof/>
        </w:rPr>
        <w:lastRenderedPageBreak/>
        <w:drawing>
          <wp:inline distT="0" distB="0" distL="0" distR="0" wp14:anchorId="4A502C34" wp14:editId="44B0D34D">
            <wp:extent cx="7923543" cy="6096931"/>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7931457" cy="6103020"/>
                    </a:xfrm>
                    <a:prstGeom prst="rect">
                      <a:avLst/>
                    </a:prstGeom>
                    <a:noFill/>
                    <a:ln>
                      <a:noFill/>
                    </a:ln>
                  </pic:spPr>
                </pic:pic>
              </a:graphicData>
            </a:graphic>
          </wp:inline>
        </w:drawing>
      </w:r>
    </w:p>
    <w:p w:rsidR="000C4008" w:rsidRDefault="000C4008" w14:paraId="7BB8C75E" w14:textId="77777777">
      <w:pPr>
        <w:rPr>
          <w:rFonts w:eastAsia="Times New Roman"/>
          <w:i/>
          <w:iCs/>
          <w:color w:val="000000"/>
          <w:szCs w:val="24"/>
        </w:rPr>
      </w:pPr>
      <w:r>
        <w:rPr>
          <w:rFonts w:eastAsia="Times New Roman"/>
          <w:i/>
          <w:iCs/>
          <w:color w:val="000000"/>
          <w:szCs w:val="24"/>
        </w:rPr>
        <w:br w:type="page"/>
      </w:r>
    </w:p>
    <w:p w:rsidR="00ED3816" w:rsidP="00ED3816" w:rsidRDefault="004F0854" w14:paraId="0E454301" w14:textId="5B523499">
      <w:pPr>
        <w:ind w:left="0"/>
        <w:rPr>
          <w:rFonts w:eastAsia="Times New Roman"/>
          <w:i/>
          <w:iCs/>
          <w:color w:val="000000"/>
          <w:szCs w:val="24"/>
        </w:rPr>
      </w:pPr>
      <w:r w:rsidRPr="005125A0">
        <w:rPr>
          <w:rFonts w:eastAsia="Times New Roman"/>
          <w:i/>
          <w:iCs/>
          <w:color w:val="000000"/>
          <w:szCs w:val="24"/>
        </w:rPr>
        <w:lastRenderedPageBreak/>
        <w:t>Table 2. Summary of Demographic Information for All Studies</w:t>
      </w:r>
    </w:p>
    <w:tbl>
      <w:tblPr>
        <w:tblW w:w="10170" w:type="dxa"/>
        <w:tblInd w:w="-450" w:type="dxa"/>
        <w:tblLayout w:type="fixed"/>
        <w:tblLook w:val="04A0" w:firstRow="1" w:lastRow="0" w:firstColumn="1" w:lastColumn="0" w:noHBand="0" w:noVBand="1"/>
      </w:tblPr>
      <w:tblGrid>
        <w:gridCol w:w="360"/>
        <w:gridCol w:w="90"/>
        <w:gridCol w:w="911"/>
        <w:gridCol w:w="1159"/>
        <w:gridCol w:w="630"/>
        <w:gridCol w:w="1080"/>
        <w:gridCol w:w="900"/>
        <w:gridCol w:w="1080"/>
        <w:gridCol w:w="900"/>
        <w:gridCol w:w="1170"/>
        <w:gridCol w:w="990"/>
        <w:gridCol w:w="900"/>
      </w:tblGrid>
      <w:tr w:rsidRPr="00ED3816" w:rsidR="00ED3816" w:rsidTr="004F3803" w14:paraId="4950D62C" w14:textId="37AA3113">
        <w:trPr>
          <w:gridBefore w:val="2"/>
          <w:wBefore w:w="450" w:type="dxa"/>
          <w:trHeight w:val="600"/>
        </w:trPr>
        <w:tc>
          <w:tcPr>
            <w:tcW w:w="911"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5ABE3A51" w14:textId="77777777">
            <w:pPr>
              <w:ind w:left="0"/>
              <w:rPr>
                <w:rFonts w:eastAsia="Times New Roman"/>
                <w:b/>
                <w:bCs/>
                <w:color w:val="000000"/>
                <w:szCs w:val="24"/>
              </w:rPr>
            </w:pPr>
            <w:r w:rsidRPr="00ED3816">
              <w:rPr>
                <w:rFonts w:eastAsia="Times New Roman"/>
                <w:b/>
                <w:bCs/>
                <w:color w:val="000000"/>
                <w:szCs w:val="24"/>
              </w:rPr>
              <w:t>Study</w:t>
            </w:r>
          </w:p>
        </w:tc>
        <w:tc>
          <w:tcPr>
            <w:tcW w:w="1159"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4ED01F39" w14:textId="77777777">
            <w:pPr>
              <w:ind w:left="0"/>
              <w:rPr>
                <w:rFonts w:eastAsia="Times New Roman"/>
                <w:b/>
                <w:bCs/>
                <w:color w:val="000000"/>
                <w:szCs w:val="24"/>
              </w:rPr>
            </w:pPr>
            <w:r w:rsidRPr="00ED3816">
              <w:rPr>
                <w:rFonts w:eastAsia="Times New Roman"/>
                <w:b/>
                <w:bCs/>
                <w:color w:val="000000"/>
                <w:szCs w:val="24"/>
              </w:rPr>
              <w:t>Source</w:t>
            </w:r>
          </w:p>
        </w:tc>
        <w:tc>
          <w:tcPr>
            <w:tcW w:w="63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214AB9D5" w14:textId="77777777">
            <w:pPr>
              <w:ind w:left="0"/>
              <w:rPr>
                <w:rFonts w:eastAsia="Times New Roman"/>
                <w:b/>
                <w:bCs/>
                <w:color w:val="000000"/>
                <w:szCs w:val="24"/>
              </w:rPr>
            </w:pPr>
            <w:r w:rsidRPr="00ED3816">
              <w:rPr>
                <w:rFonts w:eastAsia="Times New Roman"/>
                <w:b/>
                <w:bCs/>
                <w:color w:val="000000"/>
                <w:szCs w:val="24"/>
              </w:rPr>
              <w:t>n</w:t>
            </w:r>
          </w:p>
        </w:tc>
        <w:tc>
          <w:tcPr>
            <w:tcW w:w="108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4AC7D7FA" w14:textId="77777777">
            <w:pPr>
              <w:ind w:left="0"/>
              <w:rPr>
                <w:rFonts w:eastAsia="Times New Roman"/>
                <w:b/>
                <w:bCs/>
                <w:color w:val="000000"/>
                <w:szCs w:val="24"/>
              </w:rPr>
            </w:pPr>
            <w:r w:rsidRPr="00ED3816">
              <w:rPr>
                <w:rFonts w:eastAsia="Times New Roman"/>
                <w:b/>
                <w:bCs/>
                <w:color w:val="000000"/>
                <w:szCs w:val="24"/>
              </w:rPr>
              <w:t>Females</w:t>
            </w:r>
          </w:p>
        </w:tc>
        <w:tc>
          <w:tcPr>
            <w:tcW w:w="90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6FB5631D" w14:textId="77777777">
            <w:pPr>
              <w:ind w:left="0"/>
              <w:rPr>
                <w:rFonts w:eastAsia="Times New Roman"/>
                <w:b/>
                <w:bCs/>
                <w:color w:val="000000"/>
                <w:szCs w:val="24"/>
              </w:rPr>
            </w:pPr>
            <w:r w:rsidRPr="00ED3816">
              <w:rPr>
                <w:rFonts w:eastAsia="Times New Roman"/>
                <w:b/>
                <w:bCs/>
                <w:color w:val="000000"/>
                <w:szCs w:val="24"/>
              </w:rPr>
              <w:t>Males</w:t>
            </w:r>
          </w:p>
        </w:tc>
        <w:tc>
          <w:tcPr>
            <w:tcW w:w="1080" w:type="dxa"/>
            <w:tcBorders>
              <w:top w:val="single" w:color="auto" w:sz="4" w:space="0"/>
              <w:left w:val="nil"/>
              <w:bottom w:val="single" w:color="auto" w:sz="4" w:space="0"/>
              <w:right w:val="nil"/>
            </w:tcBorders>
            <w:shd w:val="clear" w:color="auto" w:fill="auto"/>
            <w:vAlign w:val="bottom"/>
            <w:hideMark/>
          </w:tcPr>
          <w:p w:rsidRPr="00ED3816" w:rsidR="00ED3816" w:rsidP="000003B0" w:rsidRDefault="00ED3816" w14:paraId="1CA852D0" w14:textId="0D3DAD76">
            <w:pPr>
              <w:ind w:left="0"/>
              <w:rPr>
                <w:rFonts w:eastAsia="Times New Roman"/>
                <w:b/>
                <w:bCs/>
                <w:color w:val="000000"/>
                <w:szCs w:val="24"/>
              </w:rPr>
            </w:pPr>
            <w:r w:rsidRPr="00ED3816">
              <w:rPr>
                <w:rFonts w:eastAsia="Times New Roman"/>
                <w:b/>
                <w:bCs/>
                <w:color w:val="000000"/>
                <w:szCs w:val="24"/>
              </w:rPr>
              <w:t>M Age (Range)</w:t>
            </w:r>
          </w:p>
        </w:tc>
        <w:tc>
          <w:tcPr>
            <w:tcW w:w="90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007DB209" w14:textId="77777777">
            <w:pPr>
              <w:ind w:left="0"/>
              <w:rPr>
                <w:rFonts w:eastAsia="Times New Roman"/>
                <w:b/>
                <w:bCs/>
                <w:color w:val="000000"/>
                <w:szCs w:val="24"/>
              </w:rPr>
            </w:pPr>
            <w:r w:rsidRPr="00ED3816">
              <w:rPr>
                <w:rFonts w:eastAsia="Times New Roman"/>
                <w:b/>
                <w:bCs/>
                <w:color w:val="000000"/>
                <w:szCs w:val="24"/>
              </w:rPr>
              <w:t>% White</w:t>
            </w:r>
          </w:p>
        </w:tc>
        <w:tc>
          <w:tcPr>
            <w:tcW w:w="117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7123A6C8" w14:textId="77777777">
            <w:pPr>
              <w:ind w:left="0"/>
              <w:rPr>
                <w:rFonts w:eastAsia="Times New Roman"/>
                <w:b/>
                <w:bCs/>
                <w:color w:val="000000"/>
                <w:szCs w:val="24"/>
              </w:rPr>
            </w:pPr>
            <w:r w:rsidRPr="00ED3816">
              <w:rPr>
                <w:rFonts w:eastAsia="Times New Roman"/>
                <w:b/>
                <w:bCs/>
                <w:color w:val="000000"/>
                <w:szCs w:val="24"/>
              </w:rPr>
              <w:t>% Hispanic</w:t>
            </w:r>
          </w:p>
        </w:tc>
        <w:tc>
          <w:tcPr>
            <w:tcW w:w="990" w:type="dxa"/>
            <w:tcBorders>
              <w:top w:val="single" w:color="auto" w:sz="4" w:space="0"/>
              <w:left w:val="nil"/>
              <w:bottom w:val="single" w:color="auto" w:sz="4" w:space="0"/>
              <w:right w:val="nil"/>
            </w:tcBorders>
            <w:shd w:val="clear" w:color="auto" w:fill="auto"/>
            <w:noWrap/>
            <w:vAlign w:val="bottom"/>
            <w:hideMark/>
          </w:tcPr>
          <w:p w:rsidRPr="00ED3816" w:rsidR="00ED3816" w:rsidP="00ED3816" w:rsidRDefault="00ED3816" w14:paraId="7FC24A9A" w14:textId="77777777">
            <w:pPr>
              <w:ind w:left="0"/>
              <w:rPr>
                <w:rFonts w:eastAsia="Times New Roman"/>
                <w:b/>
                <w:bCs/>
                <w:color w:val="000000"/>
                <w:szCs w:val="24"/>
              </w:rPr>
            </w:pPr>
            <w:r w:rsidRPr="00ED3816">
              <w:rPr>
                <w:rFonts w:eastAsia="Times New Roman"/>
                <w:b/>
                <w:bCs/>
                <w:color w:val="000000"/>
                <w:szCs w:val="24"/>
              </w:rPr>
              <w:t>% Black</w:t>
            </w:r>
          </w:p>
        </w:tc>
        <w:tc>
          <w:tcPr>
            <w:tcW w:w="900" w:type="dxa"/>
            <w:tcBorders>
              <w:top w:val="single" w:color="auto" w:sz="4" w:space="0"/>
              <w:left w:val="nil"/>
              <w:bottom w:val="single" w:color="auto" w:sz="4" w:space="0"/>
              <w:right w:val="nil"/>
            </w:tcBorders>
            <w:vAlign w:val="bottom"/>
          </w:tcPr>
          <w:p w:rsidRPr="00ED3816" w:rsidR="00ED3816" w:rsidP="00ED3816" w:rsidRDefault="00ED3816" w14:paraId="17298A9C" w14:textId="33531BC3">
            <w:pPr>
              <w:ind w:left="0"/>
              <w:rPr>
                <w:rFonts w:eastAsia="Times New Roman"/>
                <w:b/>
                <w:bCs/>
                <w:color w:val="000000"/>
                <w:szCs w:val="24"/>
              </w:rPr>
            </w:pPr>
            <w:r>
              <w:rPr>
                <w:b/>
                <w:bCs/>
                <w:color w:val="000000"/>
              </w:rPr>
              <w:t>% Asian</w:t>
            </w:r>
          </w:p>
        </w:tc>
      </w:tr>
      <w:tr w:rsidRPr="00ED3816" w:rsidR="00ED3816" w:rsidTr="004F3803" w14:paraId="00E8C4C1" w14:textId="2FB73AF2">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3D3524F6" w14:textId="77777777">
            <w:pPr>
              <w:ind w:left="0"/>
              <w:jc w:val="right"/>
              <w:rPr>
                <w:rFonts w:eastAsia="Times New Roman"/>
                <w:color w:val="000000"/>
                <w:szCs w:val="24"/>
              </w:rPr>
            </w:pPr>
            <w:r w:rsidRPr="00ED3816">
              <w:rPr>
                <w:rFonts w:eastAsia="Times New Roman"/>
                <w:color w:val="000000"/>
                <w:szCs w:val="24"/>
              </w:rPr>
              <w:t>Study 1</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3AD7B614" w14:textId="3020F8B9">
            <w:pPr>
              <w:ind w:left="0"/>
              <w:rPr>
                <w:rFonts w:eastAsia="Times New Roman"/>
                <w:color w:val="000000"/>
                <w:szCs w:val="24"/>
              </w:rPr>
            </w:pPr>
            <w:r w:rsidRPr="00ED3816">
              <w:rPr>
                <w:rFonts w:eastAsia="Times New Roman"/>
                <w:color w:val="000000"/>
                <w:szCs w:val="24"/>
              </w:rPr>
              <w:t>Student</w:t>
            </w:r>
            <w:r w:rsidR="000003B0">
              <w:rPr>
                <w:rFonts w:eastAsia="Times New Roman"/>
                <w:color w:val="000000"/>
                <w:szCs w:val="24"/>
              </w:rPr>
              <w:t>*</w:t>
            </w:r>
          </w:p>
        </w:tc>
        <w:tc>
          <w:tcPr>
            <w:tcW w:w="630" w:type="dxa"/>
            <w:tcBorders>
              <w:top w:val="nil"/>
              <w:left w:val="nil"/>
              <w:bottom w:val="nil"/>
              <w:right w:val="nil"/>
            </w:tcBorders>
            <w:shd w:val="clear" w:color="auto" w:fill="auto"/>
            <w:noWrap/>
            <w:vAlign w:val="bottom"/>
            <w:hideMark/>
          </w:tcPr>
          <w:p w:rsidRPr="00ED3816" w:rsidR="00ED3816" w:rsidP="00ED3816" w:rsidRDefault="00ED3816" w14:paraId="0070E666" w14:textId="77777777">
            <w:pPr>
              <w:ind w:left="0"/>
              <w:jc w:val="right"/>
              <w:rPr>
                <w:rFonts w:eastAsia="Times New Roman"/>
                <w:color w:val="000000"/>
                <w:szCs w:val="24"/>
              </w:rPr>
            </w:pPr>
            <w:r w:rsidRPr="00ED3816">
              <w:rPr>
                <w:rFonts w:eastAsia="Times New Roman"/>
                <w:color w:val="000000"/>
                <w:szCs w:val="24"/>
              </w:rPr>
              <w:t>504</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06439553" w14:textId="77777777">
            <w:pPr>
              <w:ind w:left="0"/>
              <w:jc w:val="right"/>
              <w:rPr>
                <w:rFonts w:eastAsia="Times New Roman"/>
                <w:color w:val="000000"/>
                <w:szCs w:val="24"/>
              </w:rPr>
            </w:pPr>
            <w:r w:rsidRPr="00ED3816">
              <w:rPr>
                <w:rFonts w:eastAsia="Times New Roman"/>
                <w:color w:val="000000"/>
                <w:szCs w:val="24"/>
              </w:rPr>
              <w:t>373</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69C44274" w14:textId="77777777">
            <w:pPr>
              <w:ind w:left="0"/>
              <w:jc w:val="right"/>
              <w:rPr>
                <w:rFonts w:eastAsia="Times New Roman"/>
                <w:color w:val="000000"/>
                <w:szCs w:val="24"/>
              </w:rPr>
            </w:pPr>
            <w:r w:rsidRPr="00ED3816">
              <w:rPr>
                <w:rFonts w:eastAsia="Times New Roman"/>
                <w:color w:val="000000"/>
                <w:szCs w:val="24"/>
              </w:rPr>
              <w:t>129</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29365569" w14:textId="77777777">
            <w:pPr>
              <w:ind w:left="0"/>
              <w:rPr>
                <w:rFonts w:eastAsia="Times New Roman"/>
                <w:color w:val="000000"/>
                <w:szCs w:val="24"/>
              </w:rPr>
            </w:pPr>
            <w:r w:rsidRPr="00ED3816">
              <w:rPr>
                <w:rFonts w:eastAsia="Times New Roman"/>
                <w:color w:val="000000"/>
                <w:szCs w:val="24"/>
              </w:rPr>
              <w:t>21.8 (18-68)</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24775BA3" w14:textId="77777777">
            <w:pPr>
              <w:ind w:left="0"/>
              <w:jc w:val="right"/>
              <w:rPr>
                <w:rFonts w:eastAsia="Times New Roman"/>
                <w:color w:val="000000"/>
                <w:szCs w:val="24"/>
              </w:rPr>
            </w:pPr>
            <w:r w:rsidRPr="00ED3816">
              <w:rPr>
                <w:rFonts w:eastAsia="Times New Roman"/>
                <w:color w:val="000000"/>
                <w:szCs w:val="24"/>
              </w:rPr>
              <w:t>56.0%</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1203426D" w14:textId="77777777">
            <w:pPr>
              <w:ind w:left="0"/>
              <w:jc w:val="right"/>
              <w:rPr>
                <w:rFonts w:eastAsia="Times New Roman"/>
                <w:color w:val="000000"/>
                <w:szCs w:val="24"/>
              </w:rPr>
            </w:pPr>
            <w:r w:rsidRPr="00ED3816">
              <w:rPr>
                <w:rFonts w:eastAsia="Times New Roman"/>
                <w:color w:val="000000"/>
                <w:szCs w:val="24"/>
              </w:rPr>
              <w:t>34.1%</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22180AA5" w14:textId="77777777">
            <w:pPr>
              <w:ind w:left="0"/>
              <w:jc w:val="right"/>
              <w:rPr>
                <w:rFonts w:eastAsia="Times New Roman"/>
                <w:color w:val="000000"/>
                <w:szCs w:val="24"/>
              </w:rPr>
            </w:pPr>
            <w:r w:rsidRPr="00ED3816">
              <w:rPr>
                <w:rFonts w:eastAsia="Times New Roman"/>
                <w:color w:val="000000"/>
                <w:szCs w:val="24"/>
              </w:rPr>
              <w:t>1.0%</w:t>
            </w:r>
          </w:p>
        </w:tc>
        <w:tc>
          <w:tcPr>
            <w:tcW w:w="900" w:type="dxa"/>
            <w:tcBorders>
              <w:top w:val="nil"/>
              <w:left w:val="nil"/>
              <w:bottom w:val="nil"/>
              <w:right w:val="nil"/>
            </w:tcBorders>
            <w:vAlign w:val="bottom"/>
          </w:tcPr>
          <w:p w:rsidRPr="00ED3816" w:rsidR="00ED3816" w:rsidP="00ED3816" w:rsidRDefault="00ED3816" w14:paraId="235D1934" w14:textId="165CCC8D">
            <w:pPr>
              <w:ind w:left="0"/>
              <w:jc w:val="right"/>
              <w:rPr>
                <w:rFonts w:eastAsia="Times New Roman"/>
                <w:color w:val="000000"/>
                <w:szCs w:val="24"/>
              </w:rPr>
            </w:pPr>
            <w:r>
              <w:rPr>
                <w:color w:val="000000"/>
              </w:rPr>
              <w:t>4.8%</w:t>
            </w:r>
          </w:p>
        </w:tc>
      </w:tr>
      <w:tr w:rsidRPr="00ED3816" w:rsidR="00ED3816" w:rsidTr="004F3803" w14:paraId="7E3DFF8F" w14:textId="459C97B6">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7CD0C772" w14:textId="77777777">
            <w:pPr>
              <w:ind w:left="0"/>
              <w:jc w:val="right"/>
              <w:rPr>
                <w:rFonts w:eastAsia="Times New Roman"/>
                <w:color w:val="000000"/>
                <w:szCs w:val="24"/>
              </w:rPr>
            </w:pPr>
            <w:r w:rsidRPr="00ED3816">
              <w:rPr>
                <w:rFonts w:eastAsia="Times New Roman"/>
                <w:color w:val="000000"/>
                <w:szCs w:val="24"/>
              </w:rPr>
              <w:t>Study 2</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70806E7A" w14:textId="77777777">
            <w:pPr>
              <w:ind w:left="0"/>
              <w:rPr>
                <w:rFonts w:eastAsia="Times New Roman"/>
                <w:color w:val="000000"/>
                <w:szCs w:val="24"/>
              </w:rPr>
            </w:pPr>
            <w:proofErr w:type="spellStart"/>
            <w:r w:rsidRPr="00ED3816">
              <w:rPr>
                <w:rFonts w:eastAsia="Times New Roman"/>
                <w:color w:val="000000"/>
                <w:szCs w:val="24"/>
              </w:rPr>
              <w:t>MTurk</w:t>
            </w:r>
            <w:proofErr w:type="spellEnd"/>
          </w:p>
        </w:tc>
        <w:tc>
          <w:tcPr>
            <w:tcW w:w="630" w:type="dxa"/>
            <w:tcBorders>
              <w:top w:val="nil"/>
              <w:left w:val="nil"/>
              <w:bottom w:val="nil"/>
              <w:right w:val="nil"/>
            </w:tcBorders>
            <w:shd w:val="clear" w:color="auto" w:fill="auto"/>
            <w:noWrap/>
            <w:vAlign w:val="bottom"/>
            <w:hideMark/>
          </w:tcPr>
          <w:p w:rsidRPr="00ED3816" w:rsidR="00ED3816" w:rsidP="00ED3816" w:rsidRDefault="00ED3816" w14:paraId="0A1B32B0" w14:textId="77777777">
            <w:pPr>
              <w:ind w:left="0"/>
              <w:jc w:val="right"/>
              <w:rPr>
                <w:rFonts w:eastAsia="Times New Roman"/>
                <w:color w:val="000000"/>
                <w:szCs w:val="24"/>
              </w:rPr>
            </w:pPr>
            <w:r w:rsidRPr="00ED3816">
              <w:rPr>
                <w:rFonts w:eastAsia="Times New Roman"/>
                <w:color w:val="000000"/>
                <w:szCs w:val="24"/>
              </w:rPr>
              <w:t>522</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507440DC" w14:textId="77777777">
            <w:pPr>
              <w:ind w:left="0"/>
              <w:jc w:val="right"/>
              <w:rPr>
                <w:rFonts w:eastAsia="Times New Roman"/>
                <w:color w:val="000000"/>
                <w:szCs w:val="24"/>
              </w:rPr>
            </w:pPr>
            <w:r w:rsidRPr="00ED3816">
              <w:rPr>
                <w:rFonts w:eastAsia="Times New Roman"/>
                <w:color w:val="000000"/>
                <w:szCs w:val="24"/>
              </w:rPr>
              <w:t>286</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16E9173C" w14:textId="77777777">
            <w:pPr>
              <w:ind w:left="0"/>
              <w:jc w:val="right"/>
              <w:rPr>
                <w:rFonts w:eastAsia="Times New Roman"/>
                <w:color w:val="000000"/>
                <w:szCs w:val="24"/>
              </w:rPr>
            </w:pPr>
            <w:r w:rsidRPr="00ED3816">
              <w:rPr>
                <w:rFonts w:eastAsia="Times New Roman"/>
                <w:color w:val="000000"/>
                <w:szCs w:val="24"/>
              </w:rPr>
              <w:t>233</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072D0E13" w14:textId="77777777">
            <w:pPr>
              <w:ind w:left="0"/>
              <w:rPr>
                <w:rFonts w:eastAsia="Times New Roman"/>
                <w:color w:val="000000"/>
                <w:szCs w:val="24"/>
              </w:rPr>
            </w:pPr>
            <w:r w:rsidRPr="00ED3816">
              <w:rPr>
                <w:rFonts w:eastAsia="Times New Roman"/>
                <w:color w:val="000000"/>
                <w:szCs w:val="24"/>
              </w:rPr>
              <w:t>36.8 (18-76)</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6681A7FF" w14:textId="77777777">
            <w:pPr>
              <w:ind w:left="0"/>
              <w:jc w:val="right"/>
              <w:rPr>
                <w:rFonts w:eastAsia="Times New Roman"/>
                <w:color w:val="000000"/>
                <w:szCs w:val="24"/>
              </w:rPr>
            </w:pPr>
            <w:r w:rsidRPr="00ED3816">
              <w:rPr>
                <w:rFonts w:eastAsia="Times New Roman"/>
                <w:color w:val="000000"/>
                <w:szCs w:val="24"/>
              </w:rPr>
              <w:t>74.7%</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1716CB37" w14:textId="77777777">
            <w:pPr>
              <w:ind w:left="0"/>
              <w:jc w:val="right"/>
              <w:rPr>
                <w:rFonts w:eastAsia="Times New Roman"/>
                <w:color w:val="000000"/>
                <w:szCs w:val="24"/>
              </w:rPr>
            </w:pPr>
            <w:r w:rsidRPr="00ED3816">
              <w:rPr>
                <w:rFonts w:eastAsia="Times New Roman"/>
                <w:color w:val="000000"/>
                <w:szCs w:val="24"/>
              </w:rPr>
              <w:t>5.0%</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607EADD5" w14:textId="77777777">
            <w:pPr>
              <w:ind w:left="0"/>
              <w:jc w:val="right"/>
              <w:rPr>
                <w:rFonts w:eastAsia="Times New Roman"/>
                <w:color w:val="000000"/>
                <w:szCs w:val="24"/>
              </w:rPr>
            </w:pPr>
            <w:r w:rsidRPr="00ED3816">
              <w:rPr>
                <w:rFonts w:eastAsia="Times New Roman"/>
                <w:color w:val="000000"/>
                <w:szCs w:val="24"/>
              </w:rPr>
              <w:t>8.2%</w:t>
            </w:r>
          </w:p>
        </w:tc>
        <w:tc>
          <w:tcPr>
            <w:tcW w:w="900" w:type="dxa"/>
            <w:tcBorders>
              <w:top w:val="nil"/>
              <w:left w:val="nil"/>
              <w:bottom w:val="nil"/>
              <w:right w:val="nil"/>
            </w:tcBorders>
            <w:vAlign w:val="bottom"/>
          </w:tcPr>
          <w:p w:rsidRPr="00ED3816" w:rsidR="00ED3816" w:rsidP="00ED3816" w:rsidRDefault="00ED3816" w14:paraId="23750752" w14:textId="0120065B">
            <w:pPr>
              <w:ind w:left="0"/>
              <w:jc w:val="right"/>
              <w:rPr>
                <w:rFonts w:eastAsia="Times New Roman"/>
                <w:color w:val="000000"/>
                <w:szCs w:val="24"/>
              </w:rPr>
            </w:pPr>
            <w:r>
              <w:rPr>
                <w:color w:val="000000"/>
              </w:rPr>
              <w:t>7.9%</w:t>
            </w:r>
          </w:p>
        </w:tc>
      </w:tr>
      <w:tr w:rsidRPr="00ED3816" w:rsidR="00ED3816" w:rsidTr="004F3803" w14:paraId="0C301E71" w14:textId="5BA6A556">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2B821EF1" w14:textId="77777777">
            <w:pPr>
              <w:ind w:left="0"/>
              <w:jc w:val="right"/>
              <w:rPr>
                <w:rFonts w:eastAsia="Times New Roman"/>
                <w:color w:val="000000"/>
                <w:szCs w:val="24"/>
              </w:rPr>
            </w:pPr>
            <w:r w:rsidRPr="00ED3816">
              <w:rPr>
                <w:rFonts w:eastAsia="Times New Roman"/>
                <w:color w:val="000000"/>
                <w:szCs w:val="24"/>
              </w:rPr>
              <w:t>Study 3</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39E9BF1F" w14:textId="77777777">
            <w:pPr>
              <w:ind w:left="0"/>
              <w:rPr>
                <w:rFonts w:eastAsia="Times New Roman"/>
                <w:color w:val="000000"/>
                <w:szCs w:val="24"/>
              </w:rPr>
            </w:pPr>
            <w:proofErr w:type="spellStart"/>
            <w:r w:rsidRPr="00ED3816">
              <w:rPr>
                <w:rFonts w:eastAsia="Times New Roman"/>
                <w:color w:val="000000"/>
                <w:szCs w:val="24"/>
              </w:rPr>
              <w:t>MTurk</w:t>
            </w:r>
            <w:proofErr w:type="spellEnd"/>
          </w:p>
        </w:tc>
        <w:tc>
          <w:tcPr>
            <w:tcW w:w="630" w:type="dxa"/>
            <w:tcBorders>
              <w:top w:val="nil"/>
              <w:left w:val="nil"/>
              <w:bottom w:val="nil"/>
              <w:right w:val="nil"/>
            </w:tcBorders>
            <w:shd w:val="clear" w:color="auto" w:fill="auto"/>
            <w:noWrap/>
            <w:vAlign w:val="bottom"/>
            <w:hideMark/>
          </w:tcPr>
          <w:p w:rsidRPr="00ED3816" w:rsidR="00ED3816" w:rsidP="00ED3816" w:rsidRDefault="00ED3816" w14:paraId="5755CB3F" w14:textId="77777777">
            <w:pPr>
              <w:ind w:left="0"/>
              <w:jc w:val="right"/>
              <w:rPr>
                <w:rFonts w:eastAsia="Times New Roman"/>
                <w:color w:val="000000"/>
                <w:szCs w:val="24"/>
              </w:rPr>
            </w:pPr>
            <w:r w:rsidRPr="00ED3816">
              <w:rPr>
                <w:rFonts w:eastAsia="Times New Roman"/>
                <w:color w:val="000000"/>
                <w:szCs w:val="24"/>
              </w:rPr>
              <w:t>420</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11631891" w14:textId="77777777">
            <w:pPr>
              <w:ind w:left="0"/>
              <w:jc w:val="right"/>
              <w:rPr>
                <w:rFonts w:eastAsia="Times New Roman"/>
                <w:color w:val="000000"/>
                <w:szCs w:val="24"/>
              </w:rPr>
            </w:pPr>
            <w:r w:rsidRPr="00ED3816">
              <w:rPr>
                <w:rFonts w:eastAsia="Times New Roman"/>
                <w:color w:val="000000"/>
                <w:szCs w:val="24"/>
              </w:rPr>
              <w:t>289</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21B21CA3" w14:textId="77777777">
            <w:pPr>
              <w:ind w:left="0"/>
              <w:jc w:val="right"/>
              <w:rPr>
                <w:rFonts w:eastAsia="Times New Roman"/>
                <w:color w:val="000000"/>
                <w:szCs w:val="24"/>
              </w:rPr>
            </w:pPr>
            <w:r w:rsidRPr="00ED3816">
              <w:rPr>
                <w:rFonts w:eastAsia="Times New Roman"/>
                <w:color w:val="000000"/>
                <w:szCs w:val="24"/>
              </w:rPr>
              <w:t>126</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49016844" w14:textId="77777777">
            <w:pPr>
              <w:ind w:left="0"/>
              <w:rPr>
                <w:rFonts w:eastAsia="Times New Roman"/>
                <w:color w:val="000000"/>
                <w:szCs w:val="24"/>
              </w:rPr>
            </w:pPr>
            <w:r w:rsidRPr="00ED3816">
              <w:rPr>
                <w:rFonts w:eastAsia="Times New Roman"/>
                <w:color w:val="000000"/>
                <w:szCs w:val="24"/>
              </w:rPr>
              <w:t>38.4 (19-82)</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5609C461" w14:textId="77777777">
            <w:pPr>
              <w:ind w:left="0"/>
              <w:jc w:val="right"/>
              <w:rPr>
                <w:rFonts w:eastAsia="Times New Roman"/>
                <w:color w:val="000000"/>
                <w:szCs w:val="24"/>
              </w:rPr>
            </w:pPr>
            <w:r w:rsidRPr="00ED3816">
              <w:rPr>
                <w:rFonts w:eastAsia="Times New Roman"/>
                <w:color w:val="000000"/>
                <w:szCs w:val="24"/>
              </w:rPr>
              <w:t>72.9%</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4FBFA89C" w14:textId="77777777">
            <w:pPr>
              <w:ind w:left="0"/>
              <w:jc w:val="right"/>
              <w:rPr>
                <w:rFonts w:eastAsia="Times New Roman"/>
                <w:color w:val="000000"/>
                <w:szCs w:val="24"/>
              </w:rPr>
            </w:pPr>
            <w:r w:rsidRPr="00ED3816">
              <w:rPr>
                <w:rFonts w:eastAsia="Times New Roman"/>
                <w:color w:val="000000"/>
                <w:szCs w:val="24"/>
              </w:rPr>
              <w:t>5.0%</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06B44DAE" w14:textId="77777777">
            <w:pPr>
              <w:ind w:left="0"/>
              <w:jc w:val="right"/>
              <w:rPr>
                <w:rFonts w:eastAsia="Times New Roman"/>
                <w:color w:val="000000"/>
                <w:szCs w:val="24"/>
              </w:rPr>
            </w:pPr>
            <w:r w:rsidRPr="00ED3816">
              <w:rPr>
                <w:rFonts w:eastAsia="Times New Roman"/>
                <w:color w:val="000000"/>
                <w:szCs w:val="24"/>
              </w:rPr>
              <w:t>10.2%</w:t>
            </w:r>
          </w:p>
        </w:tc>
        <w:tc>
          <w:tcPr>
            <w:tcW w:w="900" w:type="dxa"/>
            <w:tcBorders>
              <w:top w:val="nil"/>
              <w:left w:val="nil"/>
              <w:bottom w:val="nil"/>
              <w:right w:val="nil"/>
            </w:tcBorders>
            <w:vAlign w:val="bottom"/>
          </w:tcPr>
          <w:p w:rsidRPr="00ED3816" w:rsidR="00ED3816" w:rsidP="00ED3816" w:rsidRDefault="00ED3816" w14:paraId="2321B833" w14:textId="44A08F53">
            <w:pPr>
              <w:ind w:left="0"/>
              <w:jc w:val="right"/>
              <w:rPr>
                <w:rFonts w:eastAsia="Times New Roman"/>
                <w:color w:val="000000"/>
                <w:szCs w:val="24"/>
              </w:rPr>
            </w:pPr>
            <w:r>
              <w:rPr>
                <w:color w:val="000000"/>
              </w:rPr>
              <w:t>7.6%</w:t>
            </w:r>
          </w:p>
        </w:tc>
      </w:tr>
      <w:tr w:rsidRPr="00ED3816" w:rsidR="00ED3816" w:rsidTr="004F3803" w14:paraId="3F2C8DB0" w14:textId="5FA43BD7">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2D0C8E5F" w14:textId="77777777">
            <w:pPr>
              <w:ind w:left="0"/>
              <w:jc w:val="right"/>
              <w:rPr>
                <w:rFonts w:eastAsia="Times New Roman"/>
                <w:color w:val="000000"/>
                <w:szCs w:val="24"/>
              </w:rPr>
            </w:pPr>
            <w:r w:rsidRPr="00ED3816">
              <w:rPr>
                <w:rFonts w:eastAsia="Times New Roman"/>
                <w:color w:val="000000"/>
                <w:szCs w:val="24"/>
              </w:rPr>
              <w:t>Study 4</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55BEAAA0" w14:textId="77777777">
            <w:pPr>
              <w:ind w:left="0"/>
              <w:rPr>
                <w:rFonts w:eastAsia="Times New Roman"/>
                <w:color w:val="000000"/>
                <w:szCs w:val="24"/>
              </w:rPr>
            </w:pPr>
            <w:r w:rsidRPr="00ED3816">
              <w:rPr>
                <w:rFonts w:eastAsia="Times New Roman"/>
                <w:color w:val="000000"/>
                <w:szCs w:val="24"/>
              </w:rPr>
              <w:t>Student</w:t>
            </w:r>
          </w:p>
        </w:tc>
        <w:tc>
          <w:tcPr>
            <w:tcW w:w="630" w:type="dxa"/>
            <w:tcBorders>
              <w:top w:val="nil"/>
              <w:left w:val="nil"/>
              <w:bottom w:val="nil"/>
              <w:right w:val="nil"/>
            </w:tcBorders>
            <w:shd w:val="clear" w:color="auto" w:fill="auto"/>
            <w:noWrap/>
            <w:vAlign w:val="bottom"/>
            <w:hideMark/>
          </w:tcPr>
          <w:p w:rsidRPr="00ED3816" w:rsidR="00ED3816" w:rsidP="00ED3816" w:rsidRDefault="00ED3816" w14:paraId="0EA4AD58" w14:textId="77777777">
            <w:pPr>
              <w:ind w:left="0"/>
              <w:jc w:val="right"/>
              <w:rPr>
                <w:rFonts w:eastAsia="Times New Roman"/>
                <w:color w:val="000000"/>
                <w:szCs w:val="24"/>
              </w:rPr>
            </w:pPr>
            <w:r w:rsidRPr="00ED3816">
              <w:rPr>
                <w:rFonts w:eastAsia="Times New Roman"/>
                <w:color w:val="000000"/>
                <w:szCs w:val="24"/>
              </w:rPr>
              <w:t>204</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5E9ACE0D" w14:textId="77777777">
            <w:pPr>
              <w:ind w:left="0"/>
              <w:jc w:val="right"/>
              <w:rPr>
                <w:rFonts w:eastAsia="Times New Roman"/>
                <w:color w:val="000000"/>
                <w:szCs w:val="24"/>
              </w:rPr>
            </w:pPr>
            <w:r w:rsidRPr="00ED3816">
              <w:rPr>
                <w:rFonts w:eastAsia="Times New Roman"/>
                <w:color w:val="000000"/>
                <w:szCs w:val="24"/>
              </w:rPr>
              <w:t>145</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73DFB4B1" w14:textId="77777777">
            <w:pPr>
              <w:ind w:left="0"/>
              <w:jc w:val="right"/>
              <w:rPr>
                <w:rFonts w:eastAsia="Times New Roman"/>
                <w:color w:val="000000"/>
                <w:szCs w:val="24"/>
              </w:rPr>
            </w:pPr>
            <w:r w:rsidRPr="00ED3816">
              <w:rPr>
                <w:rFonts w:eastAsia="Times New Roman"/>
                <w:color w:val="000000"/>
                <w:szCs w:val="24"/>
              </w:rPr>
              <w:t>59</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6823E0AF" w14:textId="77777777">
            <w:pPr>
              <w:ind w:left="0"/>
              <w:rPr>
                <w:rFonts w:eastAsia="Times New Roman"/>
                <w:color w:val="000000"/>
                <w:szCs w:val="24"/>
              </w:rPr>
            </w:pPr>
            <w:r w:rsidRPr="00ED3816">
              <w:rPr>
                <w:rFonts w:eastAsia="Times New Roman"/>
                <w:color w:val="000000"/>
                <w:szCs w:val="24"/>
              </w:rPr>
              <w:t>20.8 (18-47)</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436F997A" w14:textId="77777777">
            <w:pPr>
              <w:ind w:left="0"/>
              <w:jc w:val="right"/>
              <w:rPr>
                <w:rFonts w:eastAsia="Times New Roman"/>
                <w:color w:val="000000"/>
                <w:szCs w:val="24"/>
              </w:rPr>
            </w:pPr>
            <w:r w:rsidRPr="00ED3816">
              <w:rPr>
                <w:rFonts w:eastAsia="Times New Roman"/>
                <w:color w:val="000000"/>
                <w:szCs w:val="24"/>
              </w:rPr>
              <w:t>6.8%</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2B5FB97C" w14:textId="77777777">
            <w:pPr>
              <w:ind w:left="0"/>
              <w:jc w:val="right"/>
              <w:rPr>
                <w:rFonts w:eastAsia="Times New Roman"/>
                <w:color w:val="000000"/>
                <w:szCs w:val="24"/>
              </w:rPr>
            </w:pPr>
            <w:r w:rsidRPr="00ED3816">
              <w:rPr>
                <w:rFonts w:eastAsia="Times New Roman"/>
                <w:color w:val="000000"/>
                <w:szCs w:val="24"/>
              </w:rPr>
              <w:t>88.7%</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125B8D8F" w14:textId="77777777">
            <w:pPr>
              <w:ind w:left="0"/>
              <w:jc w:val="right"/>
              <w:rPr>
                <w:rFonts w:eastAsia="Times New Roman"/>
                <w:color w:val="000000"/>
                <w:szCs w:val="24"/>
              </w:rPr>
            </w:pPr>
            <w:r w:rsidRPr="00ED3816">
              <w:rPr>
                <w:rFonts w:eastAsia="Times New Roman"/>
                <w:color w:val="000000"/>
                <w:szCs w:val="24"/>
              </w:rPr>
              <w:t>2.0%</w:t>
            </w:r>
          </w:p>
        </w:tc>
        <w:tc>
          <w:tcPr>
            <w:tcW w:w="900" w:type="dxa"/>
            <w:tcBorders>
              <w:top w:val="nil"/>
              <w:left w:val="nil"/>
              <w:bottom w:val="nil"/>
              <w:right w:val="nil"/>
            </w:tcBorders>
            <w:vAlign w:val="bottom"/>
          </w:tcPr>
          <w:p w:rsidRPr="00ED3816" w:rsidR="00ED3816" w:rsidP="00ED3816" w:rsidRDefault="00ED3816" w14:paraId="3A98939A" w14:textId="5EA73AD1">
            <w:pPr>
              <w:ind w:left="0"/>
              <w:jc w:val="right"/>
              <w:rPr>
                <w:rFonts w:eastAsia="Times New Roman"/>
                <w:color w:val="000000"/>
                <w:szCs w:val="24"/>
              </w:rPr>
            </w:pPr>
            <w:r>
              <w:rPr>
                <w:color w:val="000000"/>
              </w:rPr>
              <w:t>0.5%</w:t>
            </w:r>
          </w:p>
        </w:tc>
      </w:tr>
      <w:tr w:rsidRPr="00ED3816" w:rsidR="00ED3816" w:rsidTr="004F3803" w14:paraId="4AF45DCA" w14:textId="0A635563">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2B446A9C" w14:textId="77777777">
            <w:pPr>
              <w:ind w:left="0"/>
              <w:jc w:val="right"/>
              <w:rPr>
                <w:rFonts w:eastAsia="Times New Roman"/>
                <w:color w:val="000000"/>
                <w:szCs w:val="24"/>
              </w:rPr>
            </w:pPr>
            <w:r w:rsidRPr="00ED3816">
              <w:rPr>
                <w:rFonts w:eastAsia="Times New Roman"/>
                <w:color w:val="000000"/>
                <w:szCs w:val="24"/>
              </w:rPr>
              <w:t>Study 5</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7ABABC0F" w14:textId="77777777">
            <w:pPr>
              <w:ind w:left="0"/>
              <w:rPr>
                <w:rFonts w:eastAsia="Times New Roman"/>
                <w:color w:val="000000"/>
                <w:szCs w:val="24"/>
              </w:rPr>
            </w:pPr>
            <w:proofErr w:type="spellStart"/>
            <w:r w:rsidRPr="00ED3816">
              <w:rPr>
                <w:rFonts w:eastAsia="Times New Roman"/>
                <w:color w:val="000000"/>
                <w:szCs w:val="24"/>
              </w:rPr>
              <w:t>MTurk</w:t>
            </w:r>
            <w:proofErr w:type="spellEnd"/>
          </w:p>
        </w:tc>
        <w:tc>
          <w:tcPr>
            <w:tcW w:w="630" w:type="dxa"/>
            <w:tcBorders>
              <w:top w:val="nil"/>
              <w:left w:val="nil"/>
              <w:bottom w:val="nil"/>
              <w:right w:val="nil"/>
            </w:tcBorders>
            <w:shd w:val="clear" w:color="auto" w:fill="auto"/>
            <w:noWrap/>
            <w:vAlign w:val="bottom"/>
            <w:hideMark/>
          </w:tcPr>
          <w:p w:rsidRPr="00ED3816" w:rsidR="00ED3816" w:rsidP="00ED3816" w:rsidRDefault="00ED3816" w14:paraId="68CD8009" w14:textId="77777777">
            <w:pPr>
              <w:ind w:left="0"/>
              <w:jc w:val="right"/>
              <w:rPr>
                <w:rFonts w:eastAsia="Times New Roman"/>
                <w:color w:val="000000"/>
                <w:szCs w:val="24"/>
              </w:rPr>
            </w:pPr>
            <w:r w:rsidRPr="00ED3816">
              <w:rPr>
                <w:rFonts w:eastAsia="Times New Roman"/>
                <w:color w:val="000000"/>
                <w:szCs w:val="24"/>
              </w:rPr>
              <w:t>258</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2EB5CB63" w14:textId="77777777">
            <w:pPr>
              <w:ind w:left="0"/>
              <w:jc w:val="right"/>
              <w:rPr>
                <w:rFonts w:eastAsia="Times New Roman"/>
                <w:color w:val="000000"/>
                <w:szCs w:val="24"/>
              </w:rPr>
            </w:pPr>
            <w:r w:rsidRPr="00ED3816">
              <w:rPr>
                <w:rFonts w:eastAsia="Times New Roman"/>
                <w:color w:val="000000"/>
                <w:szCs w:val="24"/>
              </w:rPr>
              <w:t>120</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0F4860F2" w14:textId="77777777">
            <w:pPr>
              <w:ind w:left="0"/>
              <w:jc w:val="right"/>
              <w:rPr>
                <w:rFonts w:eastAsia="Times New Roman"/>
                <w:color w:val="000000"/>
                <w:szCs w:val="24"/>
              </w:rPr>
            </w:pPr>
            <w:r w:rsidRPr="00ED3816">
              <w:rPr>
                <w:rFonts w:eastAsia="Times New Roman"/>
                <w:color w:val="000000"/>
                <w:szCs w:val="24"/>
              </w:rPr>
              <w:t>138</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66BBDE6E" w14:textId="77777777">
            <w:pPr>
              <w:ind w:left="0"/>
              <w:rPr>
                <w:rFonts w:eastAsia="Times New Roman"/>
                <w:color w:val="000000"/>
                <w:szCs w:val="24"/>
              </w:rPr>
            </w:pPr>
            <w:r w:rsidRPr="00ED3816">
              <w:rPr>
                <w:rFonts w:eastAsia="Times New Roman"/>
                <w:color w:val="000000"/>
                <w:szCs w:val="24"/>
              </w:rPr>
              <w:t>36.8 (18-80)</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50511CD8" w14:textId="77777777">
            <w:pPr>
              <w:ind w:left="0"/>
              <w:jc w:val="right"/>
              <w:rPr>
                <w:rFonts w:eastAsia="Times New Roman"/>
                <w:color w:val="000000"/>
                <w:szCs w:val="24"/>
              </w:rPr>
            </w:pPr>
            <w:r w:rsidRPr="00ED3816">
              <w:rPr>
                <w:rFonts w:eastAsia="Times New Roman"/>
                <w:color w:val="000000"/>
                <w:szCs w:val="24"/>
              </w:rPr>
              <w:t>72.1%</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52CC601C" w14:textId="77777777">
            <w:pPr>
              <w:ind w:left="0"/>
              <w:jc w:val="right"/>
              <w:rPr>
                <w:rFonts w:eastAsia="Times New Roman"/>
                <w:color w:val="000000"/>
                <w:szCs w:val="24"/>
              </w:rPr>
            </w:pPr>
            <w:r w:rsidRPr="00ED3816">
              <w:rPr>
                <w:rFonts w:eastAsia="Times New Roman"/>
                <w:color w:val="000000"/>
                <w:szCs w:val="24"/>
              </w:rPr>
              <w:t>5.0%</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0590039E" w14:textId="77777777">
            <w:pPr>
              <w:ind w:left="0"/>
              <w:jc w:val="right"/>
              <w:rPr>
                <w:rFonts w:eastAsia="Times New Roman"/>
                <w:color w:val="000000"/>
                <w:szCs w:val="24"/>
              </w:rPr>
            </w:pPr>
            <w:r w:rsidRPr="00ED3816">
              <w:rPr>
                <w:rFonts w:eastAsia="Times New Roman"/>
                <w:color w:val="000000"/>
                <w:szCs w:val="24"/>
              </w:rPr>
              <w:t>12.4%</w:t>
            </w:r>
          </w:p>
        </w:tc>
        <w:tc>
          <w:tcPr>
            <w:tcW w:w="900" w:type="dxa"/>
            <w:tcBorders>
              <w:top w:val="nil"/>
              <w:left w:val="nil"/>
              <w:bottom w:val="nil"/>
              <w:right w:val="nil"/>
            </w:tcBorders>
            <w:vAlign w:val="bottom"/>
          </w:tcPr>
          <w:p w:rsidRPr="00ED3816" w:rsidR="00ED3816" w:rsidP="00ED3816" w:rsidRDefault="00ED3816" w14:paraId="1FCF73A9" w14:textId="50885D29">
            <w:pPr>
              <w:ind w:left="0"/>
              <w:jc w:val="right"/>
              <w:rPr>
                <w:rFonts w:eastAsia="Times New Roman"/>
                <w:color w:val="000000"/>
                <w:szCs w:val="24"/>
              </w:rPr>
            </w:pPr>
            <w:r>
              <w:rPr>
                <w:color w:val="000000"/>
              </w:rPr>
              <w:t>7.0%</w:t>
            </w:r>
          </w:p>
        </w:tc>
      </w:tr>
      <w:tr w:rsidRPr="00ED3816" w:rsidR="00ED3816" w:rsidTr="004F3803" w14:paraId="4A7C3C92" w14:textId="7494D2D0">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1BBEDF89" w14:textId="77777777">
            <w:pPr>
              <w:ind w:left="0"/>
              <w:jc w:val="right"/>
              <w:rPr>
                <w:rFonts w:eastAsia="Times New Roman"/>
                <w:color w:val="000000"/>
                <w:szCs w:val="24"/>
              </w:rPr>
            </w:pPr>
            <w:r w:rsidRPr="00ED3816">
              <w:rPr>
                <w:rFonts w:eastAsia="Times New Roman"/>
                <w:color w:val="000000"/>
                <w:szCs w:val="24"/>
              </w:rPr>
              <w:t>Study 6 (T1)</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04923ED9" w14:textId="77777777">
            <w:pPr>
              <w:ind w:left="0"/>
              <w:rPr>
                <w:rFonts w:eastAsia="Times New Roman"/>
                <w:color w:val="000000"/>
                <w:szCs w:val="24"/>
              </w:rPr>
            </w:pPr>
            <w:proofErr w:type="spellStart"/>
            <w:r w:rsidRPr="00ED3816">
              <w:rPr>
                <w:rFonts w:eastAsia="Times New Roman"/>
                <w:color w:val="000000"/>
                <w:szCs w:val="24"/>
              </w:rPr>
              <w:t>MTurk</w:t>
            </w:r>
            <w:proofErr w:type="spellEnd"/>
          </w:p>
        </w:tc>
        <w:tc>
          <w:tcPr>
            <w:tcW w:w="630" w:type="dxa"/>
            <w:tcBorders>
              <w:top w:val="nil"/>
              <w:left w:val="nil"/>
              <w:bottom w:val="nil"/>
              <w:right w:val="nil"/>
            </w:tcBorders>
            <w:shd w:val="clear" w:color="auto" w:fill="auto"/>
            <w:noWrap/>
            <w:vAlign w:val="bottom"/>
            <w:hideMark/>
          </w:tcPr>
          <w:p w:rsidRPr="00ED3816" w:rsidR="00ED3816" w:rsidP="00ED3816" w:rsidRDefault="00ED3816" w14:paraId="7981C785" w14:textId="77777777">
            <w:pPr>
              <w:ind w:left="0"/>
              <w:jc w:val="right"/>
              <w:rPr>
                <w:rFonts w:eastAsia="Times New Roman"/>
                <w:color w:val="000000"/>
                <w:szCs w:val="24"/>
              </w:rPr>
            </w:pPr>
            <w:r w:rsidRPr="00ED3816">
              <w:rPr>
                <w:rFonts w:eastAsia="Times New Roman"/>
                <w:color w:val="000000"/>
                <w:szCs w:val="24"/>
              </w:rPr>
              <w:t>246</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02D03E78" w14:textId="77777777">
            <w:pPr>
              <w:ind w:left="0"/>
              <w:jc w:val="right"/>
              <w:rPr>
                <w:rFonts w:eastAsia="Times New Roman"/>
                <w:color w:val="000000"/>
                <w:szCs w:val="24"/>
              </w:rPr>
            </w:pPr>
            <w:r w:rsidRPr="00ED3816">
              <w:rPr>
                <w:rFonts w:eastAsia="Times New Roman"/>
                <w:color w:val="000000"/>
                <w:szCs w:val="24"/>
              </w:rPr>
              <w:t>132</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09F92C88" w14:textId="77777777">
            <w:pPr>
              <w:ind w:left="0"/>
              <w:jc w:val="right"/>
              <w:rPr>
                <w:rFonts w:eastAsia="Times New Roman"/>
                <w:color w:val="000000"/>
                <w:szCs w:val="24"/>
              </w:rPr>
            </w:pPr>
            <w:r w:rsidRPr="00ED3816">
              <w:rPr>
                <w:rFonts w:eastAsia="Times New Roman"/>
                <w:color w:val="000000"/>
                <w:szCs w:val="24"/>
              </w:rPr>
              <w:t>112</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372E13F5" w14:textId="77777777">
            <w:pPr>
              <w:ind w:left="0"/>
              <w:rPr>
                <w:rFonts w:eastAsia="Times New Roman"/>
                <w:color w:val="000000"/>
                <w:szCs w:val="24"/>
              </w:rPr>
            </w:pPr>
            <w:r w:rsidRPr="00ED3816">
              <w:rPr>
                <w:rFonts w:eastAsia="Times New Roman"/>
                <w:color w:val="000000"/>
                <w:szCs w:val="24"/>
              </w:rPr>
              <w:t>36.0 (18-68)</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7DC07176" w14:textId="77777777">
            <w:pPr>
              <w:ind w:left="0"/>
              <w:jc w:val="right"/>
              <w:rPr>
                <w:rFonts w:eastAsia="Times New Roman"/>
                <w:color w:val="000000"/>
                <w:szCs w:val="24"/>
              </w:rPr>
            </w:pPr>
            <w:r w:rsidRPr="00ED3816">
              <w:rPr>
                <w:rFonts w:eastAsia="Times New Roman"/>
                <w:color w:val="000000"/>
                <w:szCs w:val="24"/>
              </w:rPr>
              <w:t>71.1%</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5ACDBA1F" w14:textId="77777777">
            <w:pPr>
              <w:ind w:left="0"/>
              <w:jc w:val="right"/>
              <w:rPr>
                <w:rFonts w:eastAsia="Times New Roman"/>
                <w:color w:val="000000"/>
                <w:szCs w:val="24"/>
              </w:rPr>
            </w:pPr>
            <w:r w:rsidRPr="00ED3816">
              <w:rPr>
                <w:rFonts w:eastAsia="Times New Roman"/>
                <w:color w:val="000000"/>
                <w:szCs w:val="24"/>
              </w:rPr>
              <w:t>6.1%</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216A13A7" w14:textId="77777777">
            <w:pPr>
              <w:ind w:left="0"/>
              <w:jc w:val="right"/>
              <w:rPr>
                <w:rFonts w:eastAsia="Times New Roman"/>
                <w:color w:val="000000"/>
                <w:szCs w:val="24"/>
              </w:rPr>
            </w:pPr>
            <w:r w:rsidRPr="00ED3816">
              <w:rPr>
                <w:rFonts w:eastAsia="Times New Roman"/>
                <w:color w:val="000000"/>
                <w:szCs w:val="24"/>
              </w:rPr>
              <w:t>12.0%</w:t>
            </w:r>
          </w:p>
        </w:tc>
        <w:tc>
          <w:tcPr>
            <w:tcW w:w="900" w:type="dxa"/>
            <w:tcBorders>
              <w:top w:val="nil"/>
              <w:left w:val="nil"/>
              <w:bottom w:val="nil"/>
              <w:right w:val="nil"/>
            </w:tcBorders>
            <w:vAlign w:val="bottom"/>
          </w:tcPr>
          <w:p w:rsidRPr="00ED3816" w:rsidR="00ED3816" w:rsidP="00ED3816" w:rsidRDefault="00ED3816" w14:paraId="0C686D27" w14:textId="1A6AC3B1">
            <w:pPr>
              <w:ind w:left="0"/>
              <w:jc w:val="right"/>
              <w:rPr>
                <w:rFonts w:eastAsia="Times New Roman"/>
                <w:color w:val="000000"/>
                <w:szCs w:val="24"/>
              </w:rPr>
            </w:pPr>
            <w:r>
              <w:rPr>
                <w:color w:val="000000"/>
              </w:rPr>
              <w:t>8.1%</w:t>
            </w:r>
          </w:p>
        </w:tc>
      </w:tr>
      <w:tr w:rsidRPr="00ED3816" w:rsidR="00ED3816" w:rsidTr="004F3803" w14:paraId="25BEA018" w14:textId="1D3020C0">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1B2C8814" w14:textId="77777777">
            <w:pPr>
              <w:ind w:left="0"/>
              <w:jc w:val="right"/>
              <w:rPr>
                <w:rFonts w:eastAsia="Times New Roman"/>
                <w:color w:val="000000"/>
                <w:szCs w:val="24"/>
              </w:rPr>
            </w:pPr>
            <w:r w:rsidRPr="00ED3816">
              <w:rPr>
                <w:rFonts w:eastAsia="Times New Roman"/>
                <w:color w:val="000000"/>
                <w:szCs w:val="24"/>
              </w:rPr>
              <w:t>Study 6 (T2)</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166D3558" w14:textId="77777777">
            <w:pPr>
              <w:ind w:left="0"/>
              <w:rPr>
                <w:rFonts w:eastAsia="Times New Roman"/>
                <w:color w:val="000000"/>
                <w:szCs w:val="24"/>
              </w:rPr>
            </w:pPr>
            <w:proofErr w:type="spellStart"/>
            <w:r w:rsidRPr="00ED3816">
              <w:rPr>
                <w:rFonts w:eastAsia="Times New Roman"/>
                <w:color w:val="000000"/>
                <w:szCs w:val="24"/>
              </w:rPr>
              <w:t>MTurk</w:t>
            </w:r>
            <w:proofErr w:type="spellEnd"/>
          </w:p>
        </w:tc>
        <w:tc>
          <w:tcPr>
            <w:tcW w:w="630" w:type="dxa"/>
            <w:tcBorders>
              <w:top w:val="nil"/>
              <w:left w:val="nil"/>
              <w:bottom w:val="nil"/>
              <w:right w:val="nil"/>
            </w:tcBorders>
            <w:shd w:val="clear" w:color="auto" w:fill="auto"/>
            <w:noWrap/>
            <w:vAlign w:val="bottom"/>
            <w:hideMark/>
          </w:tcPr>
          <w:p w:rsidRPr="00ED3816" w:rsidR="00ED3816" w:rsidP="00ED3816" w:rsidRDefault="00ED3816" w14:paraId="76A42EC8" w14:textId="77777777">
            <w:pPr>
              <w:ind w:left="0"/>
              <w:jc w:val="right"/>
              <w:rPr>
                <w:rFonts w:eastAsia="Times New Roman"/>
                <w:color w:val="000000"/>
                <w:szCs w:val="24"/>
              </w:rPr>
            </w:pPr>
            <w:r w:rsidRPr="00ED3816">
              <w:rPr>
                <w:rFonts w:eastAsia="Times New Roman"/>
                <w:color w:val="000000"/>
                <w:szCs w:val="24"/>
              </w:rPr>
              <w:t>121</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13A3A93E" w14:textId="77777777">
            <w:pPr>
              <w:ind w:left="0"/>
              <w:jc w:val="right"/>
              <w:rPr>
                <w:rFonts w:eastAsia="Times New Roman"/>
                <w:color w:val="000000"/>
                <w:szCs w:val="24"/>
              </w:rPr>
            </w:pPr>
            <w:r w:rsidRPr="00ED3816">
              <w:rPr>
                <w:rFonts w:eastAsia="Times New Roman"/>
                <w:color w:val="000000"/>
                <w:szCs w:val="24"/>
              </w:rPr>
              <w:t>64</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08A0694C" w14:textId="77777777">
            <w:pPr>
              <w:ind w:left="0"/>
              <w:jc w:val="right"/>
              <w:rPr>
                <w:rFonts w:eastAsia="Times New Roman"/>
                <w:color w:val="000000"/>
                <w:szCs w:val="24"/>
              </w:rPr>
            </w:pPr>
            <w:r w:rsidRPr="00ED3816">
              <w:rPr>
                <w:rFonts w:eastAsia="Times New Roman"/>
                <w:color w:val="000000"/>
                <w:szCs w:val="24"/>
              </w:rPr>
              <w:t>56</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0CF43DD0" w14:textId="77777777">
            <w:pPr>
              <w:ind w:left="0"/>
              <w:rPr>
                <w:rFonts w:eastAsia="Times New Roman"/>
                <w:color w:val="000000"/>
                <w:szCs w:val="24"/>
              </w:rPr>
            </w:pPr>
            <w:r w:rsidRPr="00ED3816">
              <w:rPr>
                <w:rFonts w:eastAsia="Times New Roman"/>
                <w:color w:val="000000"/>
                <w:szCs w:val="24"/>
              </w:rPr>
              <w:t>37.8 (18-68)</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10F406B1" w14:textId="77777777">
            <w:pPr>
              <w:ind w:left="0"/>
              <w:jc w:val="right"/>
              <w:rPr>
                <w:rFonts w:eastAsia="Times New Roman"/>
                <w:color w:val="000000"/>
                <w:szCs w:val="24"/>
              </w:rPr>
            </w:pPr>
            <w:r w:rsidRPr="00ED3816">
              <w:rPr>
                <w:rFonts w:eastAsia="Times New Roman"/>
                <w:color w:val="000000"/>
                <w:szCs w:val="24"/>
              </w:rPr>
              <w:t>70.0%</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7CB17BA1" w14:textId="77777777">
            <w:pPr>
              <w:ind w:left="0"/>
              <w:jc w:val="right"/>
              <w:rPr>
                <w:rFonts w:eastAsia="Times New Roman"/>
                <w:color w:val="000000"/>
                <w:szCs w:val="24"/>
              </w:rPr>
            </w:pPr>
            <w:r w:rsidRPr="00ED3816">
              <w:rPr>
                <w:rFonts w:eastAsia="Times New Roman"/>
                <w:color w:val="000000"/>
                <w:szCs w:val="24"/>
              </w:rPr>
              <w:t>7.5%</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3FE0CCB2" w14:textId="77777777">
            <w:pPr>
              <w:ind w:left="0"/>
              <w:jc w:val="right"/>
              <w:rPr>
                <w:rFonts w:eastAsia="Times New Roman"/>
                <w:color w:val="000000"/>
                <w:szCs w:val="24"/>
              </w:rPr>
            </w:pPr>
            <w:r w:rsidRPr="00ED3816">
              <w:rPr>
                <w:rFonts w:eastAsia="Times New Roman"/>
                <w:color w:val="000000"/>
                <w:szCs w:val="24"/>
              </w:rPr>
              <w:t>7.5%</w:t>
            </w:r>
          </w:p>
        </w:tc>
        <w:tc>
          <w:tcPr>
            <w:tcW w:w="900" w:type="dxa"/>
            <w:tcBorders>
              <w:top w:val="nil"/>
              <w:left w:val="nil"/>
              <w:bottom w:val="nil"/>
              <w:right w:val="nil"/>
            </w:tcBorders>
            <w:vAlign w:val="bottom"/>
          </w:tcPr>
          <w:p w:rsidRPr="00ED3816" w:rsidR="00ED3816" w:rsidP="00ED3816" w:rsidRDefault="00ED3816" w14:paraId="5A652656" w14:textId="0CE20FF5">
            <w:pPr>
              <w:ind w:left="0"/>
              <w:jc w:val="right"/>
              <w:rPr>
                <w:rFonts w:eastAsia="Times New Roman"/>
                <w:color w:val="000000"/>
                <w:szCs w:val="24"/>
              </w:rPr>
            </w:pPr>
            <w:r>
              <w:rPr>
                <w:color w:val="000000"/>
              </w:rPr>
              <w:t>10.8%</w:t>
            </w:r>
          </w:p>
        </w:tc>
      </w:tr>
      <w:tr w:rsidRPr="00ED3816" w:rsidR="00ED3816" w:rsidTr="004F3803" w14:paraId="6F62186D" w14:textId="757CA11B">
        <w:trPr>
          <w:trHeight w:val="310"/>
        </w:trPr>
        <w:tc>
          <w:tcPr>
            <w:tcW w:w="1361" w:type="dxa"/>
            <w:gridSpan w:val="3"/>
            <w:tcBorders>
              <w:top w:val="nil"/>
              <w:left w:val="nil"/>
              <w:bottom w:val="nil"/>
              <w:right w:val="nil"/>
            </w:tcBorders>
            <w:shd w:val="clear" w:color="auto" w:fill="auto"/>
            <w:noWrap/>
            <w:vAlign w:val="bottom"/>
            <w:hideMark/>
          </w:tcPr>
          <w:p w:rsidRPr="00ED3816" w:rsidR="00ED3816" w:rsidP="00033D2B" w:rsidRDefault="00ED3816" w14:paraId="1D1073D7" w14:textId="77777777">
            <w:pPr>
              <w:ind w:left="0"/>
              <w:jc w:val="right"/>
              <w:rPr>
                <w:rFonts w:eastAsia="Times New Roman"/>
                <w:color w:val="000000"/>
                <w:szCs w:val="24"/>
              </w:rPr>
            </w:pPr>
            <w:r w:rsidRPr="00ED3816">
              <w:rPr>
                <w:rFonts w:eastAsia="Times New Roman"/>
                <w:color w:val="000000"/>
                <w:szCs w:val="24"/>
              </w:rPr>
              <w:t>Study 7 (T1)</w:t>
            </w:r>
          </w:p>
        </w:tc>
        <w:tc>
          <w:tcPr>
            <w:tcW w:w="1159" w:type="dxa"/>
            <w:tcBorders>
              <w:top w:val="nil"/>
              <w:left w:val="nil"/>
              <w:bottom w:val="nil"/>
              <w:right w:val="nil"/>
            </w:tcBorders>
            <w:shd w:val="clear" w:color="auto" w:fill="auto"/>
            <w:noWrap/>
            <w:vAlign w:val="bottom"/>
            <w:hideMark/>
          </w:tcPr>
          <w:p w:rsidRPr="00ED3816" w:rsidR="00ED3816" w:rsidP="00ED3816" w:rsidRDefault="00ED3816" w14:paraId="1B38BEA6" w14:textId="77777777">
            <w:pPr>
              <w:ind w:left="0"/>
              <w:rPr>
                <w:rFonts w:eastAsia="Times New Roman"/>
                <w:color w:val="000000"/>
                <w:szCs w:val="24"/>
              </w:rPr>
            </w:pPr>
            <w:r w:rsidRPr="00ED3816">
              <w:rPr>
                <w:rFonts w:eastAsia="Times New Roman"/>
                <w:color w:val="000000"/>
                <w:szCs w:val="24"/>
              </w:rPr>
              <w:t>Student</w:t>
            </w:r>
          </w:p>
        </w:tc>
        <w:tc>
          <w:tcPr>
            <w:tcW w:w="630" w:type="dxa"/>
            <w:tcBorders>
              <w:top w:val="nil"/>
              <w:left w:val="nil"/>
              <w:bottom w:val="nil"/>
              <w:right w:val="nil"/>
            </w:tcBorders>
            <w:shd w:val="clear" w:color="auto" w:fill="auto"/>
            <w:noWrap/>
            <w:vAlign w:val="bottom"/>
            <w:hideMark/>
          </w:tcPr>
          <w:p w:rsidRPr="00ED3816" w:rsidR="00ED3816" w:rsidP="00ED3816" w:rsidRDefault="00ED3816" w14:paraId="6AF69AFA" w14:textId="77777777">
            <w:pPr>
              <w:ind w:left="0"/>
              <w:jc w:val="right"/>
              <w:rPr>
                <w:rFonts w:eastAsia="Times New Roman"/>
                <w:color w:val="000000"/>
                <w:szCs w:val="24"/>
              </w:rPr>
            </w:pPr>
            <w:r w:rsidRPr="00ED3816">
              <w:rPr>
                <w:rFonts w:eastAsia="Times New Roman"/>
                <w:color w:val="000000"/>
                <w:szCs w:val="24"/>
              </w:rPr>
              <w:t>269</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11A45D43" w14:textId="77777777">
            <w:pPr>
              <w:ind w:left="0"/>
              <w:jc w:val="right"/>
              <w:rPr>
                <w:rFonts w:eastAsia="Times New Roman"/>
                <w:color w:val="000000"/>
                <w:szCs w:val="24"/>
              </w:rPr>
            </w:pPr>
            <w:r w:rsidRPr="00ED3816">
              <w:rPr>
                <w:rFonts w:eastAsia="Times New Roman"/>
                <w:color w:val="000000"/>
                <w:szCs w:val="24"/>
              </w:rPr>
              <w:t>192</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699A914E" w14:textId="77777777">
            <w:pPr>
              <w:ind w:left="0"/>
              <w:jc w:val="right"/>
              <w:rPr>
                <w:rFonts w:eastAsia="Times New Roman"/>
                <w:color w:val="000000"/>
                <w:szCs w:val="24"/>
              </w:rPr>
            </w:pPr>
            <w:r w:rsidRPr="00ED3816">
              <w:rPr>
                <w:rFonts w:eastAsia="Times New Roman"/>
                <w:color w:val="000000"/>
                <w:szCs w:val="24"/>
              </w:rPr>
              <w:t>76</w:t>
            </w:r>
          </w:p>
        </w:tc>
        <w:tc>
          <w:tcPr>
            <w:tcW w:w="1080" w:type="dxa"/>
            <w:tcBorders>
              <w:top w:val="nil"/>
              <w:left w:val="nil"/>
              <w:bottom w:val="nil"/>
              <w:right w:val="nil"/>
            </w:tcBorders>
            <w:shd w:val="clear" w:color="auto" w:fill="auto"/>
            <w:noWrap/>
            <w:vAlign w:val="bottom"/>
            <w:hideMark/>
          </w:tcPr>
          <w:p w:rsidRPr="00ED3816" w:rsidR="00ED3816" w:rsidP="00ED3816" w:rsidRDefault="00ED3816" w14:paraId="69C53F7D" w14:textId="77777777">
            <w:pPr>
              <w:ind w:left="0"/>
              <w:rPr>
                <w:rFonts w:eastAsia="Times New Roman"/>
                <w:color w:val="000000"/>
                <w:szCs w:val="24"/>
              </w:rPr>
            </w:pPr>
            <w:r w:rsidRPr="00ED3816">
              <w:rPr>
                <w:rFonts w:eastAsia="Times New Roman"/>
                <w:color w:val="000000"/>
                <w:szCs w:val="24"/>
              </w:rPr>
              <w:t>19.7 (17-38)</w:t>
            </w:r>
          </w:p>
        </w:tc>
        <w:tc>
          <w:tcPr>
            <w:tcW w:w="900" w:type="dxa"/>
            <w:tcBorders>
              <w:top w:val="nil"/>
              <w:left w:val="nil"/>
              <w:bottom w:val="nil"/>
              <w:right w:val="nil"/>
            </w:tcBorders>
            <w:shd w:val="clear" w:color="auto" w:fill="auto"/>
            <w:noWrap/>
            <w:vAlign w:val="bottom"/>
            <w:hideMark/>
          </w:tcPr>
          <w:p w:rsidRPr="00ED3816" w:rsidR="00ED3816" w:rsidP="00ED3816" w:rsidRDefault="00ED3816" w14:paraId="4F219CAA" w14:textId="77777777">
            <w:pPr>
              <w:ind w:left="0"/>
              <w:jc w:val="right"/>
              <w:rPr>
                <w:rFonts w:eastAsia="Times New Roman"/>
                <w:color w:val="000000"/>
                <w:szCs w:val="24"/>
              </w:rPr>
            </w:pPr>
            <w:r w:rsidRPr="00ED3816">
              <w:rPr>
                <w:rFonts w:eastAsia="Times New Roman"/>
                <w:color w:val="000000"/>
                <w:szCs w:val="24"/>
              </w:rPr>
              <w:t>87.7%</w:t>
            </w:r>
          </w:p>
        </w:tc>
        <w:tc>
          <w:tcPr>
            <w:tcW w:w="1170" w:type="dxa"/>
            <w:tcBorders>
              <w:top w:val="nil"/>
              <w:left w:val="nil"/>
              <w:bottom w:val="nil"/>
              <w:right w:val="nil"/>
            </w:tcBorders>
            <w:shd w:val="clear" w:color="auto" w:fill="auto"/>
            <w:noWrap/>
            <w:vAlign w:val="bottom"/>
            <w:hideMark/>
          </w:tcPr>
          <w:p w:rsidRPr="00ED3816" w:rsidR="00ED3816" w:rsidP="00ED3816" w:rsidRDefault="00ED3816" w14:paraId="57840211" w14:textId="77777777">
            <w:pPr>
              <w:ind w:left="0"/>
              <w:jc w:val="right"/>
              <w:rPr>
                <w:rFonts w:eastAsia="Times New Roman"/>
                <w:color w:val="000000"/>
                <w:szCs w:val="24"/>
              </w:rPr>
            </w:pPr>
            <w:r w:rsidRPr="00ED3816">
              <w:rPr>
                <w:rFonts w:eastAsia="Times New Roman"/>
                <w:color w:val="000000"/>
                <w:szCs w:val="24"/>
              </w:rPr>
              <w:t>3.7%</w:t>
            </w:r>
          </w:p>
        </w:tc>
        <w:tc>
          <w:tcPr>
            <w:tcW w:w="990" w:type="dxa"/>
            <w:tcBorders>
              <w:top w:val="nil"/>
              <w:left w:val="nil"/>
              <w:bottom w:val="nil"/>
              <w:right w:val="nil"/>
            </w:tcBorders>
            <w:shd w:val="clear" w:color="auto" w:fill="auto"/>
            <w:noWrap/>
            <w:vAlign w:val="bottom"/>
            <w:hideMark/>
          </w:tcPr>
          <w:p w:rsidRPr="00ED3816" w:rsidR="00ED3816" w:rsidP="00ED3816" w:rsidRDefault="00ED3816" w14:paraId="7E503DFC" w14:textId="77777777">
            <w:pPr>
              <w:ind w:left="0"/>
              <w:jc w:val="right"/>
              <w:rPr>
                <w:rFonts w:eastAsia="Times New Roman"/>
                <w:color w:val="000000"/>
                <w:szCs w:val="24"/>
              </w:rPr>
            </w:pPr>
            <w:r w:rsidRPr="00ED3816">
              <w:rPr>
                <w:rFonts w:eastAsia="Times New Roman"/>
                <w:color w:val="000000"/>
                <w:szCs w:val="24"/>
              </w:rPr>
              <w:t>2.6%</w:t>
            </w:r>
          </w:p>
        </w:tc>
        <w:tc>
          <w:tcPr>
            <w:tcW w:w="900" w:type="dxa"/>
            <w:tcBorders>
              <w:top w:val="nil"/>
              <w:left w:val="nil"/>
              <w:bottom w:val="nil"/>
              <w:right w:val="nil"/>
            </w:tcBorders>
            <w:vAlign w:val="bottom"/>
          </w:tcPr>
          <w:p w:rsidRPr="00ED3816" w:rsidR="00ED3816" w:rsidP="00ED3816" w:rsidRDefault="00ED3816" w14:paraId="493D9047" w14:textId="578AD563">
            <w:pPr>
              <w:ind w:left="0"/>
              <w:jc w:val="right"/>
              <w:rPr>
                <w:rFonts w:eastAsia="Times New Roman"/>
                <w:color w:val="000000"/>
                <w:szCs w:val="24"/>
              </w:rPr>
            </w:pPr>
            <w:r>
              <w:rPr>
                <w:color w:val="000000"/>
              </w:rPr>
              <w:t>3.0%</w:t>
            </w:r>
          </w:p>
        </w:tc>
      </w:tr>
      <w:tr w:rsidRPr="00ED3816" w:rsidR="00ED3816" w:rsidTr="004F3803" w14:paraId="743CF214" w14:textId="59D4DD37">
        <w:trPr>
          <w:gridBefore w:val="1"/>
          <w:wBefore w:w="360" w:type="dxa"/>
          <w:trHeight w:val="310"/>
        </w:trPr>
        <w:tc>
          <w:tcPr>
            <w:tcW w:w="1001" w:type="dxa"/>
            <w:gridSpan w:val="2"/>
            <w:tcBorders>
              <w:top w:val="nil"/>
              <w:left w:val="nil"/>
              <w:bottom w:val="single" w:color="auto" w:sz="4" w:space="0"/>
              <w:right w:val="nil"/>
            </w:tcBorders>
            <w:shd w:val="clear" w:color="auto" w:fill="auto"/>
            <w:noWrap/>
            <w:vAlign w:val="bottom"/>
            <w:hideMark/>
          </w:tcPr>
          <w:p w:rsidRPr="00ED3816" w:rsidR="00ED3816" w:rsidP="00033D2B" w:rsidRDefault="00ED3816" w14:paraId="21500C87" w14:textId="77777777">
            <w:pPr>
              <w:ind w:left="0"/>
              <w:jc w:val="right"/>
              <w:rPr>
                <w:rFonts w:eastAsia="Times New Roman"/>
                <w:color w:val="000000"/>
                <w:szCs w:val="24"/>
              </w:rPr>
            </w:pPr>
            <w:r w:rsidRPr="00ED3816">
              <w:rPr>
                <w:rFonts w:eastAsia="Times New Roman"/>
                <w:color w:val="000000"/>
                <w:szCs w:val="24"/>
              </w:rPr>
              <w:t>Study 7 (T2)</w:t>
            </w:r>
          </w:p>
        </w:tc>
        <w:tc>
          <w:tcPr>
            <w:tcW w:w="1159" w:type="dxa"/>
            <w:tcBorders>
              <w:top w:val="nil"/>
              <w:left w:val="nil"/>
              <w:bottom w:val="single" w:color="auto" w:sz="4" w:space="0"/>
              <w:right w:val="nil"/>
            </w:tcBorders>
            <w:shd w:val="clear" w:color="auto" w:fill="auto"/>
            <w:noWrap/>
            <w:vAlign w:val="bottom"/>
            <w:hideMark/>
          </w:tcPr>
          <w:p w:rsidRPr="00ED3816" w:rsidR="00ED3816" w:rsidP="00ED3816" w:rsidRDefault="00ED3816" w14:paraId="16FD657F" w14:textId="77777777">
            <w:pPr>
              <w:ind w:left="0"/>
              <w:rPr>
                <w:rFonts w:eastAsia="Times New Roman"/>
                <w:color w:val="000000"/>
                <w:szCs w:val="24"/>
              </w:rPr>
            </w:pPr>
            <w:r w:rsidRPr="00ED3816">
              <w:rPr>
                <w:rFonts w:eastAsia="Times New Roman"/>
                <w:color w:val="000000"/>
                <w:szCs w:val="24"/>
              </w:rPr>
              <w:t>Student</w:t>
            </w:r>
          </w:p>
        </w:tc>
        <w:tc>
          <w:tcPr>
            <w:tcW w:w="630" w:type="dxa"/>
            <w:tcBorders>
              <w:top w:val="nil"/>
              <w:left w:val="nil"/>
              <w:bottom w:val="single" w:color="auto" w:sz="4" w:space="0"/>
              <w:right w:val="nil"/>
            </w:tcBorders>
            <w:shd w:val="clear" w:color="auto" w:fill="auto"/>
            <w:noWrap/>
            <w:vAlign w:val="bottom"/>
            <w:hideMark/>
          </w:tcPr>
          <w:p w:rsidRPr="00ED3816" w:rsidR="00ED3816" w:rsidP="00ED3816" w:rsidRDefault="00ED3816" w14:paraId="122B736F" w14:textId="77777777">
            <w:pPr>
              <w:ind w:left="0"/>
              <w:jc w:val="right"/>
              <w:rPr>
                <w:rFonts w:eastAsia="Times New Roman"/>
                <w:color w:val="000000"/>
                <w:szCs w:val="24"/>
              </w:rPr>
            </w:pPr>
            <w:r w:rsidRPr="00ED3816">
              <w:rPr>
                <w:rFonts w:eastAsia="Times New Roman"/>
                <w:color w:val="000000"/>
                <w:szCs w:val="24"/>
              </w:rPr>
              <w:t>184</w:t>
            </w:r>
          </w:p>
        </w:tc>
        <w:tc>
          <w:tcPr>
            <w:tcW w:w="1080" w:type="dxa"/>
            <w:tcBorders>
              <w:top w:val="nil"/>
              <w:left w:val="nil"/>
              <w:bottom w:val="single" w:color="auto" w:sz="4" w:space="0"/>
              <w:right w:val="nil"/>
            </w:tcBorders>
            <w:shd w:val="clear" w:color="auto" w:fill="auto"/>
            <w:noWrap/>
            <w:vAlign w:val="bottom"/>
            <w:hideMark/>
          </w:tcPr>
          <w:p w:rsidRPr="00ED3816" w:rsidR="00ED3816" w:rsidP="00ED3816" w:rsidRDefault="00ED3816" w14:paraId="27F828F1" w14:textId="77777777">
            <w:pPr>
              <w:ind w:left="0"/>
              <w:jc w:val="right"/>
              <w:rPr>
                <w:rFonts w:eastAsia="Times New Roman"/>
                <w:color w:val="000000"/>
                <w:szCs w:val="24"/>
              </w:rPr>
            </w:pPr>
            <w:r w:rsidRPr="00ED3816">
              <w:rPr>
                <w:rFonts w:eastAsia="Times New Roman"/>
                <w:color w:val="000000"/>
                <w:szCs w:val="24"/>
              </w:rPr>
              <w:t>131</w:t>
            </w:r>
          </w:p>
        </w:tc>
        <w:tc>
          <w:tcPr>
            <w:tcW w:w="900" w:type="dxa"/>
            <w:tcBorders>
              <w:top w:val="nil"/>
              <w:left w:val="nil"/>
              <w:bottom w:val="single" w:color="auto" w:sz="4" w:space="0"/>
              <w:right w:val="nil"/>
            </w:tcBorders>
            <w:shd w:val="clear" w:color="auto" w:fill="auto"/>
            <w:noWrap/>
            <w:vAlign w:val="bottom"/>
            <w:hideMark/>
          </w:tcPr>
          <w:p w:rsidRPr="00ED3816" w:rsidR="00ED3816" w:rsidP="00ED3816" w:rsidRDefault="00ED3816" w14:paraId="76476131" w14:textId="77777777">
            <w:pPr>
              <w:ind w:left="0"/>
              <w:jc w:val="right"/>
              <w:rPr>
                <w:rFonts w:eastAsia="Times New Roman"/>
                <w:color w:val="000000"/>
                <w:szCs w:val="24"/>
              </w:rPr>
            </w:pPr>
            <w:r w:rsidRPr="00ED3816">
              <w:rPr>
                <w:rFonts w:eastAsia="Times New Roman"/>
                <w:color w:val="000000"/>
                <w:szCs w:val="24"/>
              </w:rPr>
              <w:t>52</w:t>
            </w:r>
          </w:p>
        </w:tc>
        <w:tc>
          <w:tcPr>
            <w:tcW w:w="1080" w:type="dxa"/>
            <w:tcBorders>
              <w:top w:val="nil"/>
              <w:left w:val="nil"/>
              <w:bottom w:val="single" w:color="auto" w:sz="4" w:space="0"/>
              <w:right w:val="nil"/>
            </w:tcBorders>
            <w:shd w:val="clear" w:color="auto" w:fill="auto"/>
            <w:noWrap/>
            <w:vAlign w:val="bottom"/>
            <w:hideMark/>
          </w:tcPr>
          <w:p w:rsidRPr="00ED3816" w:rsidR="00ED3816" w:rsidP="00ED3816" w:rsidRDefault="00ED3816" w14:paraId="2B68851F" w14:textId="77777777">
            <w:pPr>
              <w:ind w:left="0"/>
              <w:rPr>
                <w:rFonts w:eastAsia="Times New Roman"/>
                <w:color w:val="000000"/>
                <w:szCs w:val="24"/>
              </w:rPr>
            </w:pPr>
            <w:r w:rsidRPr="00ED3816">
              <w:rPr>
                <w:rFonts w:eastAsia="Times New Roman"/>
                <w:color w:val="000000"/>
                <w:szCs w:val="24"/>
              </w:rPr>
              <w:t>19.7 (17-33)</w:t>
            </w:r>
          </w:p>
        </w:tc>
        <w:tc>
          <w:tcPr>
            <w:tcW w:w="900" w:type="dxa"/>
            <w:tcBorders>
              <w:top w:val="nil"/>
              <w:left w:val="nil"/>
              <w:bottom w:val="single" w:color="auto" w:sz="4" w:space="0"/>
              <w:right w:val="nil"/>
            </w:tcBorders>
            <w:shd w:val="clear" w:color="auto" w:fill="auto"/>
            <w:noWrap/>
            <w:vAlign w:val="bottom"/>
            <w:hideMark/>
          </w:tcPr>
          <w:p w:rsidRPr="00ED3816" w:rsidR="00ED3816" w:rsidP="00ED3816" w:rsidRDefault="00ED3816" w14:paraId="63C7B486" w14:textId="77777777">
            <w:pPr>
              <w:ind w:left="0"/>
              <w:jc w:val="right"/>
              <w:rPr>
                <w:rFonts w:eastAsia="Times New Roman"/>
                <w:color w:val="000000"/>
                <w:szCs w:val="24"/>
              </w:rPr>
            </w:pPr>
            <w:r w:rsidRPr="00ED3816">
              <w:rPr>
                <w:rFonts w:eastAsia="Times New Roman"/>
                <w:color w:val="000000"/>
                <w:szCs w:val="24"/>
              </w:rPr>
              <w:t>87.5%</w:t>
            </w:r>
          </w:p>
        </w:tc>
        <w:tc>
          <w:tcPr>
            <w:tcW w:w="1170" w:type="dxa"/>
            <w:tcBorders>
              <w:top w:val="nil"/>
              <w:left w:val="nil"/>
              <w:bottom w:val="single" w:color="auto" w:sz="4" w:space="0"/>
              <w:right w:val="nil"/>
            </w:tcBorders>
            <w:shd w:val="clear" w:color="auto" w:fill="auto"/>
            <w:noWrap/>
            <w:vAlign w:val="bottom"/>
            <w:hideMark/>
          </w:tcPr>
          <w:p w:rsidRPr="00ED3816" w:rsidR="00ED3816" w:rsidP="00ED3816" w:rsidRDefault="00ED3816" w14:paraId="7F6576B5" w14:textId="77777777">
            <w:pPr>
              <w:ind w:left="0"/>
              <w:jc w:val="right"/>
              <w:rPr>
                <w:rFonts w:eastAsia="Times New Roman"/>
                <w:color w:val="000000"/>
                <w:szCs w:val="24"/>
              </w:rPr>
            </w:pPr>
            <w:r w:rsidRPr="00ED3816">
              <w:rPr>
                <w:rFonts w:eastAsia="Times New Roman"/>
                <w:color w:val="000000"/>
                <w:szCs w:val="24"/>
              </w:rPr>
              <w:t>2.7%</w:t>
            </w:r>
          </w:p>
        </w:tc>
        <w:tc>
          <w:tcPr>
            <w:tcW w:w="990" w:type="dxa"/>
            <w:tcBorders>
              <w:top w:val="nil"/>
              <w:left w:val="nil"/>
              <w:bottom w:val="single" w:color="auto" w:sz="4" w:space="0"/>
              <w:right w:val="nil"/>
            </w:tcBorders>
            <w:shd w:val="clear" w:color="auto" w:fill="auto"/>
            <w:noWrap/>
            <w:vAlign w:val="bottom"/>
            <w:hideMark/>
          </w:tcPr>
          <w:p w:rsidRPr="00ED3816" w:rsidR="00ED3816" w:rsidP="00ED3816" w:rsidRDefault="00ED3816" w14:paraId="7287EB85" w14:textId="77777777">
            <w:pPr>
              <w:ind w:left="0"/>
              <w:jc w:val="right"/>
              <w:rPr>
                <w:rFonts w:eastAsia="Times New Roman"/>
                <w:color w:val="000000"/>
                <w:szCs w:val="24"/>
              </w:rPr>
            </w:pPr>
            <w:r w:rsidRPr="00ED3816">
              <w:rPr>
                <w:rFonts w:eastAsia="Times New Roman"/>
                <w:color w:val="000000"/>
                <w:szCs w:val="24"/>
              </w:rPr>
              <w:t>2.7%</w:t>
            </w:r>
          </w:p>
        </w:tc>
        <w:tc>
          <w:tcPr>
            <w:tcW w:w="900" w:type="dxa"/>
            <w:tcBorders>
              <w:top w:val="nil"/>
              <w:left w:val="nil"/>
              <w:bottom w:val="single" w:color="auto" w:sz="4" w:space="0"/>
              <w:right w:val="nil"/>
            </w:tcBorders>
            <w:vAlign w:val="bottom"/>
          </w:tcPr>
          <w:p w:rsidRPr="00ED3816" w:rsidR="00ED3816" w:rsidP="00ED3816" w:rsidRDefault="00ED3816" w14:paraId="5637769F" w14:textId="04291754">
            <w:pPr>
              <w:ind w:left="0"/>
              <w:jc w:val="right"/>
              <w:rPr>
                <w:rFonts w:eastAsia="Times New Roman"/>
                <w:color w:val="000000"/>
                <w:szCs w:val="24"/>
              </w:rPr>
            </w:pPr>
            <w:r>
              <w:rPr>
                <w:color w:val="000000"/>
              </w:rPr>
              <w:t>3.2%</w:t>
            </w:r>
          </w:p>
        </w:tc>
      </w:tr>
    </w:tbl>
    <w:p w:rsidR="004F0854" w:rsidP="00ED3816" w:rsidRDefault="00ED3816" w14:paraId="74981DC7" w14:textId="091E706C">
      <w:pPr>
        <w:ind w:left="0"/>
      </w:pPr>
      <w:r>
        <w:t>N</w:t>
      </w:r>
      <w:r w:rsidR="004F0854">
        <w:t>ote: Categories that routinely represent &lt;1% of samples (e.g., gender nonconforming; Native American; Pacific Islander) are not reported. “White” refers to non-Hispanic White/Caucasian.</w:t>
      </w:r>
      <w:r w:rsidR="000003B0">
        <w:t xml:space="preserve"> *Study 1 also contained 49 non-student affiliates of a college.</w:t>
      </w:r>
    </w:p>
    <w:p w:rsidR="004F0854" w:rsidP="004F0854" w:rsidRDefault="004F0854" w14:paraId="0ABB452C" w14:textId="77777777">
      <w:r>
        <w:br w:type="page"/>
      </w:r>
    </w:p>
    <w:p w:rsidR="004F3803" w:rsidP="004F3803" w:rsidRDefault="004F6A13" w14:paraId="6C0FB40E" w14:textId="77777777">
      <w:pPr>
        <w:ind w:left="0"/>
        <w:rPr>
          <w:i/>
        </w:rPr>
      </w:pPr>
      <w:r>
        <w:rPr>
          <w:i/>
        </w:rPr>
        <w:lastRenderedPageBreak/>
        <w:t xml:space="preserve">Table 3. Example Loadings from </w:t>
      </w:r>
      <w:r w:rsidR="00A83D59">
        <w:rPr>
          <w:i/>
        </w:rPr>
        <w:t xml:space="preserve">the </w:t>
      </w:r>
      <w:r>
        <w:rPr>
          <w:i/>
        </w:rPr>
        <w:t>4-</w:t>
      </w:r>
      <w:r w:rsidR="002356BD">
        <w:rPr>
          <w:i/>
        </w:rPr>
        <w:t>Component</w:t>
      </w:r>
      <w:r>
        <w:rPr>
          <w:i/>
        </w:rPr>
        <w:t xml:space="preserve"> Solution</w:t>
      </w:r>
      <w:r w:rsidR="002356BD">
        <w:rPr>
          <w:i/>
        </w:rPr>
        <w:t xml:space="preserve"> of</w:t>
      </w:r>
      <w:r>
        <w:rPr>
          <w:i/>
        </w:rPr>
        <w:t xml:space="preserve"> Study 1.</w:t>
      </w:r>
    </w:p>
    <w:tbl>
      <w:tblPr>
        <w:tblW w:w="7020" w:type="dxa"/>
        <w:tblLook w:val="04A0" w:firstRow="1" w:lastRow="0" w:firstColumn="1" w:lastColumn="0" w:noHBand="0" w:noVBand="1"/>
      </w:tblPr>
      <w:tblGrid>
        <w:gridCol w:w="2042"/>
        <w:gridCol w:w="1443"/>
        <w:gridCol w:w="1563"/>
        <w:gridCol w:w="1349"/>
        <w:gridCol w:w="1203"/>
      </w:tblGrid>
      <w:tr w:rsidRPr="004F3803" w:rsidR="004F3803" w:rsidTr="004F3803" w14:paraId="4BA2923B" w14:textId="77777777">
        <w:trPr>
          <w:trHeight w:val="620"/>
        </w:trPr>
        <w:tc>
          <w:tcPr>
            <w:tcW w:w="196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6A0F4CE8" w14:textId="77777777">
            <w:pPr>
              <w:ind w:left="0"/>
              <w:jc w:val="center"/>
              <w:rPr>
                <w:rFonts w:eastAsia="Times New Roman"/>
                <w:b/>
                <w:bCs/>
                <w:color w:val="000000"/>
                <w:szCs w:val="24"/>
              </w:rPr>
            </w:pPr>
            <w:r w:rsidRPr="004F3803">
              <w:rPr>
                <w:rFonts w:eastAsia="Times New Roman"/>
                <w:b/>
                <w:bCs/>
                <w:color w:val="000000"/>
                <w:szCs w:val="24"/>
              </w:rPr>
              <w:t> </w:t>
            </w:r>
          </w:p>
        </w:tc>
        <w:tc>
          <w:tcPr>
            <w:tcW w:w="132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68065E4F" w14:textId="77777777">
            <w:pPr>
              <w:ind w:left="0"/>
              <w:jc w:val="center"/>
              <w:rPr>
                <w:rFonts w:eastAsia="Times New Roman"/>
                <w:b/>
                <w:bCs/>
                <w:color w:val="000000"/>
                <w:szCs w:val="24"/>
              </w:rPr>
            </w:pPr>
            <w:r w:rsidRPr="004F3803">
              <w:rPr>
                <w:rFonts w:eastAsia="Times New Roman"/>
                <w:b/>
                <w:bCs/>
                <w:color w:val="000000"/>
                <w:szCs w:val="24"/>
              </w:rPr>
              <w:t>Prominence</w:t>
            </w:r>
          </w:p>
        </w:tc>
        <w:tc>
          <w:tcPr>
            <w:tcW w:w="144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575CEA78" w14:textId="77777777">
            <w:pPr>
              <w:ind w:left="0"/>
              <w:jc w:val="center"/>
              <w:rPr>
                <w:rFonts w:eastAsia="Times New Roman"/>
                <w:b/>
                <w:bCs/>
                <w:color w:val="000000"/>
                <w:szCs w:val="24"/>
              </w:rPr>
            </w:pPr>
            <w:r w:rsidRPr="004F3803">
              <w:rPr>
                <w:rFonts w:eastAsia="Times New Roman"/>
                <w:b/>
                <w:bCs/>
                <w:color w:val="000000"/>
                <w:szCs w:val="24"/>
              </w:rPr>
              <w:t>Inclusiveness</w:t>
            </w:r>
          </w:p>
        </w:tc>
        <w:tc>
          <w:tcPr>
            <w:tcW w:w="1220" w:type="dxa"/>
            <w:tcBorders>
              <w:top w:val="single" w:color="auto" w:sz="12" w:space="0"/>
              <w:left w:val="nil"/>
              <w:bottom w:val="single" w:color="auto" w:sz="12" w:space="0"/>
              <w:right w:val="nil"/>
            </w:tcBorders>
            <w:shd w:val="clear" w:color="auto" w:fill="auto"/>
            <w:vAlign w:val="bottom"/>
            <w:hideMark/>
          </w:tcPr>
          <w:p w:rsidRPr="004F3803" w:rsidR="004F3803" w:rsidP="004F3803" w:rsidRDefault="004F3803" w14:paraId="229BDB68" w14:textId="77777777">
            <w:pPr>
              <w:ind w:left="0"/>
              <w:jc w:val="center"/>
              <w:rPr>
                <w:rFonts w:eastAsia="Times New Roman"/>
                <w:b/>
                <w:bCs/>
                <w:color w:val="000000"/>
                <w:szCs w:val="24"/>
              </w:rPr>
            </w:pPr>
            <w:r w:rsidRPr="004F3803">
              <w:rPr>
                <w:rFonts w:eastAsia="Times New Roman"/>
                <w:b/>
                <w:bCs/>
                <w:color w:val="000000"/>
                <w:szCs w:val="24"/>
              </w:rPr>
              <w:t>Negativity- Prevention</w:t>
            </w:r>
          </w:p>
        </w:tc>
        <w:tc>
          <w:tcPr>
            <w:tcW w:w="108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503CE824" w14:textId="77777777">
            <w:pPr>
              <w:ind w:left="0"/>
              <w:jc w:val="center"/>
              <w:rPr>
                <w:rFonts w:eastAsia="Times New Roman"/>
                <w:b/>
                <w:bCs/>
                <w:color w:val="000000"/>
                <w:szCs w:val="24"/>
              </w:rPr>
            </w:pPr>
            <w:r w:rsidRPr="004F3803">
              <w:rPr>
                <w:rFonts w:eastAsia="Times New Roman"/>
                <w:b/>
                <w:bCs/>
                <w:color w:val="000000"/>
                <w:szCs w:val="24"/>
              </w:rPr>
              <w:t>Tradition</w:t>
            </w:r>
          </w:p>
        </w:tc>
      </w:tr>
      <w:tr w:rsidRPr="004F3803" w:rsidR="004F3803" w:rsidTr="004F3803" w14:paraId="151AD4B0" w14:textId="77777777">
        <w:trPr>
          <w:trHeight w:val="320"/>
        </w:trPr>
        <w:tc>
          <w:tcPr>
            <w:tcW w:w="1960" w:type="dxa"/>
            <w:tcBorders>
              <w:top w:val="single" w:color="auto" w:sz="4" w:space="0"/>
              <w:left w:val="nil"/>
              <w:bottom w:val="nil"/>
              <w:right w:val="nil"/>
            </w:tcBorders>
            <w:shd w:val="clear" w:color="auto" w:fill="auto"/>
            <w:noWrap/>
            <w:vAlign w:val="bottom"/>
            <w:hideMark/>
          </w:tcPr>
          <w:p w:rsidRPr="004F3803" w:rsidR="004F3803" w:rsidP="004F3803" w:rsidRDefault="004F3803" w14:paraId="36D0C384" w14:textId="77777777">
            <w:pPr>
              <w:ind w:left="0"/>
              <w:rPr>
                <w:rFonts w:eastAsia="Times New Roman"/>
                <w:color w:val="000000"/>
                <w:szCs w:val="24"/>
              </w:rPr>
            </w:pPr>
            <w:r w:rsidRPr="004F3803">
              <w:rPr>
                <w:rFonts w:eastAsia="Times New Roman"/>
                <w:color w:val="000000"/>
                <w:szCs w:val="24"/>
              </w:rPr>
              <w:t>power</w:t>
            </w:r>
          </w:p>
        </w:tc>
        <w:tc>
          <w:tcPr>
            <w:tcW w:w="1320" w:type="dxa"/>
            <w:tcBorders>
              <w:top w:val="single" w:color="auto" w:sz="4" w:space="0"/>
              <w:left w:val="nil"/>
              <w:bottom w:val="nil"/>
              <w:right w:val="nil"/>
            </w:tcBorders>
            <w:shd w:val="clear" w:color="auto" w:fill="auto"/>
            <w:noWrap/>
            <w:vAlign w:val="bottom"/>
            <w:hideMark/>
          </w:tcPr>
          <w:p w:rsidRPr="004F3803" w:rsidR="004F3803" w:rsidP="004F3803" w:rsidRDefault="004F3803" w14:paraId="01E96FE1" w14:textId="77777777">
            <w:pPr>
              <w:ind w:left="0"/>
              <w:jc w:val="right"/>
              <w:rPr>
                <w:rFonts w:eastAsia="Times New Roman"/>
                <w:b/>
                <w:bCs/>
                <w:color w:val="000000"/>
                <w:szCs w:val="24"/>
              </w:rPr>
            </w:pPr>
            <w:r w:rsidRPr="004F3803">
              <w:rPr>
                <w:rFonts w:eastAsia="Times New Roman"/>
                <w:b/>
                <w:bCs/>
                <w:color w:val="000000"/>
                <w:szCs w:val="24"/>
              </w:rPr>
              <w:t>.85</w:t>
            </w:r>
          </w:p>
        </w:tc>
        <w:tc>
          <w:tcPr>
            <w:tcW w:w="1440" w:type="dxa"/>
            <w:tcBorders>
              <w:top w:val="single" w:color="auto" w:sz="4" w:space="0"/>
              <w:left w:val="nil"/>
              <w:bottom w:val="nil"/>
              <w:right w:val="nil"/>
            </w:tcBorders>
            <w:shd w:val="clear" w:color="auto" w:fill="auto"/>
            <w:noWrap/>
            <w:vAlign w:val="bottom"/>
            <w:hideMark/>
          </w:tcPr>
          <w:p w:rsidRPr="004F3803" w:rsidR="004F3803" w:rsidP="004F3803" w:rsidRDefault="004F3803" w14:paraId="7375C4CE" w14:textId="77777777">
            <w:pPr>
              <w:ind w:left="0"/>
              <w:jc w:val="right"/>
              <w:rPr>
                <w:rFonts w:eastAsia="Times New Roman"/>
                <w:color w:val="000000"/>
                <w:szCs w:val="24"/>
              </w:rPr>
            </w:pPr>
            <w:r w:rsidRPr="004F3803">
              <w:rPr>
                <w:rFonts w:eastAsia="Times New Roman"/>
                <w:color w:val="000000"/>
                <w:szCs w:val="24"/>
              </w:rPr>
              <w:t>-.15</w:t>
            </w:r>
          </w:p>
        </w:tc>
        <w:tc>
          <w:tcPr>
            <w:tcW w:w="1220" w:type="dxa"/>
            <w:tcBorders>
              <w:top w:val="single" w:color="auto" w:sz="4" w:space="0"/>
              <w:left w:val="nil"/>
              <w:bottom w:val="nil"/>
              <w:right w:val="nil"/>
            </w:tcBorders>
            <w:shd w:val="clear" w:color="auto" w:fill="auto"/>
            <w:noWrap/>
            <w:vAlign w:val="bottom"/>
            <w:hideMark/>
          </w:tcPr>
          <w:p w:rsidRPr="004F3803" w:rsidR="004F3803" w:rsidP="004F3803" w:rsidRDefault="004F3803" w14:paraId="080C0A47" w14:textId="77777777">
            <w:pPr>
              <w:ind w:left="0"/>
              <w:jc w:val="right"/>
              <w:rPr>
                <w:rFonts w:eastAsia="Times New Roman"/>
                <w:color w:val="000000"/>
                <w:szCs w:val="24"/>
              </w:rPr>
            </w:pPr>
            <w:r w:rsidRPr="004F3803">
              <w:rPr>
                <w:rFonts w:eastAsia="Times New Roman"/>
                <w:color w:val="000000"/>
                <w:szCs w:val="24"/>
              </w:rPr>
              <w:t>-.12</w:t>
            </w:r>
          </w:p>
        </w:tc>
        <w:tc>
          <w:tcPr>
            <w:tcW w:w="1080" w:type="dxa"/>
            <w:tcBorders>
              <w:top w:val="single" w:color="auto" w:sz="4" w:space="0"/>
              <w:left w:val="nil"/>
              <w:bottom w:val="nil"/>
              <w:right w:val="nil"/>
            </w:tcBorders>
            <w:shd w:val="clear" w:color="auto" w:fill="auto"/>
            <w:noWrap/>
            <w:vAlign w:val="bottom"/>
            <w:hideMark/>
          </w:tcPr>
          <w:p w:rsidRPr="004F3803" w:rsidR="004F3803" w:rsidP="004F3803" w:rsidRDefault="004F3803" w14:paraId="50F2FE83" w14:textId="77777777">
            <w:pPr>
              <w:ind w:left="0"/>
              <w:jc w:val="right"/>
              <w:rPr>
                <w:rFonts w:eastAsia="Times New Roman"/>
                <w:color w:val="000000"/>
                <w:szCs w:val="24"/>
              </w:rPr>
            </w:pPr>
            <w:r w:rsidRPr="004F3803">
              <w:rPr>
                <w:rFonts w:eastAsia="Times New Roman"/>
                <w:color w:val="000000"/>
                <w:szCs w:val="24"/>
              </w:rPr>
              <w:t>-.25</w:t>
            </w:r>
          </w:p>
        </w:tc>
      </w:tr>
      <w:tr w:rsidRPr="004F3803" w:rsidR="004F3803" w:rsidTr="004F3803" w14:paraId="2E9433C2"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415E2965" w14:textId="77777777">
            <w:pPr>
              <w:ind w:left="0"/>
              <w:rPr>
                <w:rFonts w:eastAsia="Times New Roman"/>
                <w:color w:val="000000"/>
                <w:szCs w:val="24"/>
              </w:rPr>
            </w:pPr>
            <w:r w:rsidRPr="004F3803">
              <w:rPr>
                <w:rFonts w:eastAsia="Times New Roman"/>
                <w:color w:val="000000"/>
                <w:szCs w:val="24"/>
              </w:rPr>
              <w:t>wealth</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5466F024" w14:textId="77777777">
            <w:pPr>
              <w:ind w:left="0"/>
              <w:jc w:val="right"/>
              <w:rPr>
                <w:rFonts w:eastAsia="Times New Roman"/>
                <w:b/>
                <w:bCs/>
                <w:color w:val="000000"/>
                <w:szCs w:val="24"/>
              </w:rPr>
            </w:pPr>
            <w:r w:rsidRPr="004F3803">
              <w:rPr>
                <w:rFonts w:eastAsia="Times New Roman"/>
                <w:b/>
                <w:bCs/>
                <w:color w:val="000000"/>
                <w:szCs w:val="24"/>
              </w:rPr>
              <w:t>.75</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0C1776DD" w14:textId="77777777">
            <w:pPr>
              <w:ind w:left="0"/>
              <w:jc w:val="right"/>
              <w:rPr>
                <w:rFonts w:eastAsia="Times New Roman"/>
                <w:color w:val="000000"/>
                <w:szCs w:val="24"/>
              </w:rPr>
            </w:pPr>
            <w:r w:rsidRPr="004F3803">
              <w:rPr>
                <w:rFonts w:eastAsia="Times New Roman"/>
                <w:color w:val="000000"/>
                <w:szCs w:val="24"/>
              </w:rPr>
              <w:t>-.14</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7B37B155" w14:textId="77777777">
            <w:pPr>
              <w:ind w:left="0"/>
              <w:jc w:val="right"/>
              <w:rPr>
                <w:rFonts w:eastAsia="Times New Roman"/>
                <w:color w:val="000000"/>
                <w:szCs w:val="24"/>
              </w:rPr>
            </w:pPr>
            <w:r w:rsidRPr="004F3803">
              <w:rPr>
                <w:rFonts w:eastAsia="Times New Roman"/>
                <w:color w:val="000000"/>
                <w:szCs w:val="24"/>
              </w:rPr>
              <w:t>.08</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229AFACC" w14:textId="77777777">
            <w:pPr>
              <w:ind w:left="0"/>
              <w:jc w:val="right"/>
              <w:rPr>
                <w:rFonts w:eastAsia="Times New Roman"/>
                <w:color w:val="000000"/>
                <w:szCs w:val="24"/>
              </w:rPr>
            </w:pPr>
            <w:r w:rsidRPr="004F3803">
              <w:rPr>
                <w:rFonts w:eastAsia="Times New Roman"/>
                <w:color w:val="000000"/>
                <w:szCs w:val="24"/>
              </w:rPr>
              <w:t>-.20</w:t>
            </w:r>
          </w:p>
        </w:tc>
      </w:tr>
      <w:tr w:rsidRPr="004F3803" w:rsidR="004F3803" w:rsidTr="004F3803" w14:paraId="1ADB6FF9"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0692768B" w14:textId="77777777">
            <w:pPr>
              <w:ind w:left="0"/>
              <w:rPr>
                <w:rFonts w:eastAsia="Times New Roman"/>
                <w:color w:val="000000"/>
                <w:szCs w:val="24"/>
              </w:rPr>
            </w:pPr>
            <w:r w:rsidRPr="004F3803">
              <w:rPr>
                <w:rFonts w:eastAsia="Times New Roman"/>
                <w:color w:val="000000"/>
                <w:szCs w:val="24"/>
              </w:rPr>
              <w:t>winning</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3BDA568A" w14:textId="77777777">
            <w:pPr>
              <w:ind w:left="0"/>
              <w:jc w:val="right"/>
              <w:rPr>
                <w:rFonts w:eastAsia="Times New Roman"/>
                <w:b/>
                <w:bCs/>
                <w:color w:val="000000"/>
                <w:szCs w:val="24"/>
              </w:rPr>
            </w:pPr>
            <w:r w:rsidRPr="004F3803">
              <w:rPr>
                <w:rFonts w:eastAsia="Times New Roman"/>
                <w:b/>
                <w:bCs/>
                <w:color w:val="000000"/>
                <w:szCs w:val="24"/>
              </w:rPr>
              <w:t>.72</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4236ADC5" w14:textId="77777777">
            <w:pPr>
              <w:ind w:left="0"/>
              <w:jc w:val="right"/>
              <w:rPr>
                <w:rFonts w:eastAsia="Times New Roman"/>
                <w:color w:val="000000"/>
                <w:szCs w:val="24"/>
              </w:rPr>
            </w:pPr>
            <w:r w:rsidRPr="004F3803">
              <w:rPr>
                <w:rFonts w:eastAsia="Times New Roman"/>
                <w:color w:val="000000"/>
                <w:szCs w:val="24"/>
              </w:rPr>
              <w:t>-.20</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46B53CE7" w14:textId="77777777">
            <w:pPr>
              <w:ind w:left="0"/>
              <w:jc w:val="right"/>
              <w:rPr>
                <w:rFonts w:eastAsia="Times New Roman"/>
                <w:color w:val="000000"/>
                <w:szCs w:val="24"/>
              </w:rPr>
            </w:pPr>
            <w:r w:rsidRPr="004F3803">
              <w:rPr>
                <w:rFonts w:eastAsia="Times New Roman"/>
                <w:color w:val="000000"/>
                <w:szCs w:val="24"/>
              </w:rPr>
              <w:t>.10</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31EE37B2" w14:textId="77777777">
            <w:pPr>
              <w:ind w:left="0"/>
              <w:jc w:val="right"/>
              <w:rPr>
                <w:rFonts w:eastAsia="Times New Roman"/>
                <w:color w:val="000000"/>
                <w:szCs w:val="24"/>
              </w:rPr>
            </w:pPr>
            <w:r w:rsidRPr="004F3803">
              <w:rPr>
                <w:rFonts w:eastAsia="Times New Roman"/>
                <w:color w:val="000000"/>
                <w:szCs w:val="24"/>
              </w:rPr>
              <w:t>-.15</w:t>
            </w:r>
          </w:p>
        </w:tc>
      </w:tr>
      <w:tr w:rsidRPr="004F3803" w:rsidR="004F3803" w:rsidTr="004F3803" w14:paraId="3AD529E7"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6F6361CB" w14:textId="77777777">
            <w:pPr>
              <w:ind w:left="0"/>
              <w:rPr>
                <w:rFonts w:eastAsia="Times New Roman"/>
                <w:color w:val="000000"/>
                <w:szCs w:val="24"/>
              </w:rPr>
            </w:pPr>
            <w:r w:rsidRPr="004F3803">
              <w:rPr>
                <w:rFonts w:eastAsia="Times New Roman"/>
                <w:color w:val="000000"/>
                <w:szCs w:val="24"/>
              </w:rPr>
              <w:t>greatness</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52ABADBE" w14:textId="77777777">
            <w:pPr>
              <w:ind w:left="0"/>
              <w:jc w:val="right"/>
              <w:rPr>
                <w:rFonts w:eastAsia="Times New Roman"/>
                <w:b/>
                <w:bCs/>
                <w:color w:val="000000"/>
                <w:szCs w:val="24"/>
              </w:rPr>
            </w:pPr>
            <w:r w:rsidRPr="004F3803">
              <w:rPr>
                <w:rFonts w:eastAsia="Times New Roman"/>
                <w:b/>
                <w:bCs/>
                <w:color w:val="000000"/>
                <w:szCs w:val="24"/>
              </w:rPr>
              <w:t>.68</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1F353BC0" w14:textId="77777777">
            <w:pPr>
              <w:ind w:left="0"/>
              <w:jc w:val="right"/>
              <w:rPr>
                <w:rFonts w:eastAsia="Times New Roman"/>
                <w:color w:val="000000"/>
                <w:szCs w:val="24"/>
              </w:rPr>
            </w:pPr>
            <w:r w:rsidRPr="004F3803">
              <w:rPr>
                <w:rFonts w:eastAsia="Times New Roman"/>
                <w:color w:val="000000"/>
                <w:szCs w:val="24"/>
              </w:rPr>
              <w:t>-.10</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5841F38A" w14:textId="77777777">
            <w:pPr>
              <w:ind w:left="0"/>
              <w:jc w:val="right"/>
              <w:rPr>
                <w:rFonts w:eastAsia="Times New Roman"/>
                <w:color w:val="000000"/>
                <w:szCs w:val="24"/>
              </w:rPr>
            </w:pPr>
            <w:r w:rsidRPr="004F3803">
              <w:rPr>
                <w:rFonts w:eastAsia="Times New Roman"/>
                <w:color w:val="000000"/>
                <w:szCs w:val="24"/>
              </w:rPr>
              <w:t>.17</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7528D736" w14:textId="77777777">
            <w:pPr>
              <w:ind w:left="0"/>
              <w:jc w:val="right"/>
              <w:rPr>
                <w:rFonts w:eastAsia="Times New Roman"/>
                <w:color w:val="000000"/>
                <w:szCs w:val="24"/>
              </w:rPr>
            </w:pPr>
            <w:r w:rsidRPr="004F3803">
              <w:rPr>
                <w:rFonts w:eastAsia="Times New Roman"/>
                <w:color w:val="000000"/>
                <w:szCs w:val="24"/>
              </w:rPr>
              <w:t>-.03</w:t>
            </w:r>
          </w:p>
        </w:tc>
      </w:tr>
      <w:tr w:rsidRPr="004F3803" w:rsidR="004F3803" w:rsidTr="004F3803" w14:paraId="2C644C60" w14:textId="77777777">
        <w:trPr>
          <w:trHeight w:val="310"/>
        </w:trPr>
        <w:tc>
          <w:tcPr>
            <w:tcW w:w="1960" w:type="dxa"/>
            <w:tcBorders>
              <w:top w:val="nil"/>
              <w:left w:val="nil"/>
              <w:bottom w:val="single" w:color="auto" w:sz="4" w:space="0"/>
              <w:right w:val="nil"/>
            </w:tcBorders>
            <w:shd w:val="clear" w:color="auto" w:fill="auto"/>
            <w:noWrap/>
            <w:vAlign w:val="bottom"/>
            <w:hideMark/>
          </w:tcPr>
          <w:p w:rsidRPr="004F3803" w:rsidR="004F3803" w:rsidP="004F3803" w:rsidRDefault="004F3803" w14:paraId="1EB5635A" w14:textId="77777777">
            <w:pPr>
              <w:ind w:left="0"/>
              <w:rPr>
                <w:rFonts w:eastAsia="Times New Roman"/>
                <w:color w:val="000000"/>
                <w:szCs w:val="24"/>
              </w:rPr>
            </w:pPr>
            <w:r w:rsidRPr="004F3803">
              <w:rPr>
                <w:rFonts w:eastAsia="Times New Roman"/>
                <w:color w:val="000000"/>
                <w:szCs w:val="24"/>
              </w:rPr>
              <w:t>sexiness</w:t>
            </w:r>
          </w:p>
        </w:tc>
        <w:tc>
          <w:tcPr>
            <w:tcW w:w="1320" w:type="dxa"/>
            <w:tcBorders>
              <w:top w:val="nil"/>
              <w:left w:val="nil"/>
              <w:bottom w:val="single" w:color="auto" w:sz="4" w:space="0"/>
              <w:right w:val="nil"/>
            </w:tcBorders>
            <w:shd w:val="clear" w:color="auto" w:fill="auto"/>
            <w:noWrap/>
            <w:vAlign w:val="bottom"/>
            <w:hideMark/>
          </w:tcPr>
          <w:p w:rsidRPr="004F3803" w:rsidR="004F3803" w:rsidP="004F3803" w:rsidRDefault="004F3803" w14:paraId="2FB144C5" w14:textId="77777777">
            <w:pPr>
              <w:ind w:left="0"/>
              <w:jc w:val="right"/>
              <w:rPr>
                <w:rFonts w:eastAsia="Times New Roman"/>
                <w:b/>
                <w:bCs/>
                <w:color w:val="000000"/>
                <w:szCs w:val="24"/>
              </w:rPr>
            </w:pPr>
            <w:r w:rsidRPr="004F3803">
              <w:rPr>
                <w:rFonts w:eastAsia="Times New Roman"/>
                <w:b/>
                <w:bCs/>
                <w:color w:val="000000"/>
                <w:szCs w:val="24"/>
              </w:rPr>
              <w:t>.64</w:t>
            </w:r>
          </w:p>
        </w:tc>
        <w:tc>
          <w:tcPr>
            <w:tcW w:w="1440" w:type="dxa"/>
            <w:tcBorders>
              <w:top w:val="nil"/>
              <w:left w:val="nil"/>
              <w:bottom w:val="single" w:color="auto" w:sz="4" w:space="0"/>
              <w:right w:val="nil"/>
            </w:tcBorders>
            <w:shd w:val="clear" w:color="auto" w:fill="auto"/>
            <w:noWrap/>
            <w:vAlign w:val="bottom"/>
            <w:hideMark/>
          </w:tcPr>
          <w:p w:rsidRPr="004F3803" w:rsidR="004F3803" w:rsidP="004F3803" w:rsidRDefault="004F3803" w14:paraId="3EA80193" w14:textId="77777777">
            <w:pPr>
              <w:ind w:left="0"/>
              <w:jc w:val="right"/>
              <w:rPr>
                <w:rFonts w:eastAsia="Times New Roman"/>
                <w:color w:val="000000"/>
                <w:szCs w:val="24"/>
              </w:rPr>
            </w:pPr>
            <w:r w:rsidRPr="004F3803">
              <w:rPr>
                <w:rFonts w:eastAsia="Times New Roman"/>
                <w:color w:val="000000"/>
                <w:szCs w:val="24"/>
              </w:rPr>
              <w:t>-.07</w:t>
            </w:r>
          </w:p>
        </w:tc>
        <w:tc>
          <w:tcPr>
            <w:tcW w:w="1220" w:type="dxa"/>
            <w:tcBorders>
              <w:top w:val="nil"/>
              <w:left w:val="nil"/>
              <w:bottom w:val="single" w:color="auto" w:sz="4" w:space="0"/>
              <w:right w:val="nil"/>
            </w:tcBorders>
            <w:shd w:val="clear" w:color="auto" w:fill="auto"/>
            <w:noWrap/>
            <w:vAlign w:val="bottom"/>
            <w:hideMark/>
          </w:tcPr>
          <w:p w:rsidRPr="004F3803" w:rsidR="004F3803" w:rsidP="004F3803" w:rsidRDefault="004F3803" w14:paraId="4E512D3B" w14:textId="77777777">
            <w:pPr>
              <w:ind w:left="0"/>
              <w:jc w:val="right"/>
              <w:rPr>
                <w:rFonts w:eastAsia="Times New Roman"/>
                <w:color w:val="000000"/>
                <w:szCs w:val="24"/>
              </w:rPr>
            </w:pPr>
            <w:r w:rsidRPr="004F3803">
              <w:rPr>
                <w:rFonts w:eastAsia="Times New Roman"/>
                <w:color w:val="000000"/>
                <w:szCs w:val="24"/>
              </w:rPr>
              <w:t>-.04</w:t>
            </w:r>
          </w:p>
        </w:tc>
        <w:tc>
          <w:tcPr>
            <w:tcW w:w="1080" w:type="dxa"/>
            <w:tcBorders>
              <w:top w:val="nil"/>
              <w:left w:val="nil"/>
              <w:bottom w:val="single" w:color="auto" w:sz="4" w:space="0"/>
              <w:right w:val="nil"/>
            </w:tcBorders>
            <w:shd w:val="clear" w:color="auto" w:fill="auto"/>
            <w:noWrap/>
            <w:vAlign w:val="bottom"/>
            <w:hideMark/>
          </w:tcPr>
          <w:p w:rsidRPr="004F3803" w:rsidR="004F3803" w:rsidP="004F3803" w:rsidRDefault="004F3803" w14:paraId="1B411F8E" w14:textId="77777777">
            <w:pPr>
              <w:ind w:left="0"/>
              <w:jc w:val="right"/>
              <w:rPr>
                <w:rFonts w:eastAsia="Times New Roman"/>
                <w:color w:val="000000"/>
                <w:szCs w:val="24"/>
              </w:rPr>
            </w:pPr>
            <w:r w:rsidRPr="004F3803">
              <w:rPr>
                <w:rFonts w:eastAsia="Times New Roman"/>
                <w:color w:val="000000"/>
                <w:szCs w:val="24"/>
              </w:rPr>
              <w:t>-.24</w:t>
            </w:r>
          </w:p>
        </w:tc>
      </w:tr>
      <w:tr w:rsidRPr="004F3803" w:rsidR="004F3803" w:rsidTr="004F3803" w14:paraId="46D57562"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1ED2C4C9" w14:textId="77777777">
            <w:pPr>
              <w:ind w:left="0"/>
              <w:rPr>
                <w:rFonts w:eastAsia="Times New Roman"/>
                <w:color w:val="000000"/>
                <w:szCs w:val="24"/>
              </w:rPr>
            </w:pPr>
            <w:r w:rsidRPr="004F3803">
              <w:rPr>
                <w:rFonts w:eastAsia="Times New Roman"/>
                <w:color w:val="000000"/>
                <w:szCs w:val="24"/>
              </w:rPr>
              <w:t>interconnectedness</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16D4188E" w14:textId="77777777">
            <w:pPr>
              <w:ind w:left="0"/>
              <w:jc w:val="right"/>
              <w:rPr>
                <w:rFonts w:eastAsia="Times New Roman"/>
                <w:color w:val="000000"/>
                <w:szCs w:val="24"/>
              </w:rPr>
            </w:pPr>
            <w:r w:rsidRPr="004F3803">
              <w:rPr>
                <w:rFonts w:eastAsia="Times New Roman"/>
                <w:color w:val="000000"/>
                <w:szCs w:val="24"/>
              </w:rPr>
              <w:t>.00</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61BEC8A4" w14:textId="77777777">
            <w:pPr>
              <w:ind w:left="0"/>
              <w:jc w:val="right"/>
              <w:rPr>
                <w:rFonts w:eastAsia="Times New Roman"/>
                <w:b/>
                <w:bCs/>
                <w:color w:val="000000"/>
                <w:szCs w:val="24"/>
              </w:rPr>
            </w:pPr>
            <w:r w:rsidRPr="004F3803">
              <w:rPr>
                <w:rFonts w:eastAsia="Times New Roman"/>
                <w:b/>
                <w:bCs/>
                <w:color w:val="000000"/>
                <w:szCs w:val="24"/>
              </w:rPr>
              <w:t>.64</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6F24193C" w14:textId="77777777">
            <w:pPr>
              <w:ind w:left="0"/>
              <w:jc w:val="right"/>
              <w:rPr>
                <w:rFonts w:eastAsia="Times New Roman"/>
                <w:color w:val="000000"/>
                <w:szCs w:val="24"/>
              </w:rPr>
            </w:pPr>
            <w:r w:rsidRPr="004F3803">
              <w:rPr>
                <w:rFonts w:eastAsia="Times New Roman"/>
                <w:color w:val="000000"/>
                <w:szCs w:val="24"/>
              </w:rPr>
              <w:t>-.05</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56E914F2" w14:textId="77777777">
            <w:pPr>
              <w:ind w:left="0"/>
              <w:jc w:val="right"/>
              <w:rPr>
                <w:rFonts w:eastAsia="Times New Roman"/>
                <w:color w:val="000000"/>
                <w:szCs w:val="24"/>
              </w:rPr>
            </w:pPr>
            <w:r w:rsidRPr="004F3803">
              <w:rPr>
                <w:rFonts w:eastAsia="Times New Roman"/>
                <w:color w:val="000000"/>
                <w:szCs w:val="24"/>
              </w:rPr>
              <w:t>-.04</w:t>
            </w:r>
          </w:p>
        </w:tc>
      </w:tr>
      <w:tr w:rsidRPr="004F3803" w:rsidR="004F3803" w:rsidTr="004F3803" w14:paraId="029AEC70"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060518E8" w14:textId="77777777">
            <w:pPr>
              <w:ind w:left="0"/>
              <w:rPr>
                <w:rFonts w:eastAsia="Times New Roman"/>
                <w:color w:val="000000"/>
                <w:szCs w:val="24"/>
              </w:rPr>
            </w:pPr>
            <w:r w:rsidRPr="004F3803">
              <w:rPr>
                <w:rFonts w:eastAsia="Times New Roman"/>
                <w:color w:val="000000"/>
                <w:szCs w:val="24"/>
              </w:rPr>
              <w:t>altruism</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0C9929C4" w14:textId="77777777">
            <w:pPr>
              <w:ind w:left="0"/>
              <w:jc w:val="right"/>
              <w:rPr>
                <w:rFonts w:eastAsia="Times New Roman"/>
                <w:color w:val="000000"/>
                <w:szCs w:val="24"/>
              </w:rPr>
            </w:pPr>
            <w:r w:rsidRPr="004F3803">
              <w:rPr>
                <w:rFonts w:eastAsia="Times New Roman"/>
                <w:color w:val="000000"/>
                <w:szCs w:val="24"/>
              </w:rPr>
              <w:t>-.14</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6AE4017E" w14:textId="77777777">
            <w:pPr>
              <w:ind w:left="0"/>
              <w:jc w:val="right"/>
              <w:rPr>
                <w:rFonts w:eastAsia="Times New Roman"/>
                <w:b/>
                <w:bCs/>
                <w:color w:val="000000"/>
                <w:szCs w:val="24"/>
              </w:rPr>
            </w:pPr>
            <w:r w:rsidRPr="004F3803">
              <w:rPr>
                <w:rFonts w:eastAsia="Times New Roman"/>
                <w:b/>
                <w:bCs/>
                <w:color w:val="000000"/>
                <w:szCs w:val="24"/>
              </w:rPr>
              <w:t>.62</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481A2EF1" w14:textId="77777777">
            <w:pPr>
              <w:ind w:left="0"/>
              <w:jc w:val="right"/>
              <w:rPr>
                <w:rFonts w:eastAsia="Times New Roman"/>
                <w:color w:val="000000"/>
                <w:szCs w:val="24"/>
              </w:rPr>
            </w:pPr>
            <w:r w:rsidRPr="004F3803">
              <w:rPr>
                <w:rFonts w:eastAsia="Times New Roman"/>
                <w:color w:val="000000"/>
                <w:szCs w:val="24"/>
              </w:rPr>
              <w:t>-.15</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2F87AA3F" w14:textId="77777777">
            <w:pPr>
              <w:ind w:left="0"/>
              <w:jc w:val="right"/>
              <w:rPr>
                <w:rFonts w:eastAsia="Times New Roman"/>
                <w:color w:val="000000"/>
                <w:szCs w:val="24"/>
              </w:rPr>
            </w:pPr>
            <w:r w:rsidRPr="004F3803">
              <w:rPr>
                <w:rFonts w:eastAsia="Times New Roman"/>
                <w:color w:val="000000"/>
                <w:szCs w:val="24"/>
              </w:rPr>
              <w:t>-.02</w:t>
            </w:r>
          </w:p>
        </w:tc>
      </w:tr>
      <w:tr w:rsidRPr="004F3803" w:rsidR="004F3803" w:rsidTr="004F3803" w14:paraId="7EC1205A"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0C6D24FC" w14:textId="77777777">
            <w:pPr>
              <w:ind w:left="0"/>
              <w:rPr>
                <w:rFonts w:eastAsia="Times New Roman"/>
                <w:color w:val="000000"/>
                <w:szCs w:val="24"/>
              </w:rPr>
            </w:pPr>
            <w:r w:rsidRPr="004F3803">
              <w:rPr>
                <w:rFonts w:eastAsia="Times New Roman"/>
                <w:color w:val="000000"/>
                <w:szCs w:val="24"/>
              </w:rPr>
              <w:t>tolerance</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5230960A" w14:textId="77777777">
            <w:pPr>
              <w:ind w:left="0"/>
              <w:jc w:val="right"/>
              <w:rPr>
                <w:rFonts w:eastAsia="Times New Roman"/>
                <w:color w:val="000000"/>
                <w:szCs w:val="24"/>
              </w:rPr>
            </w:pPr>
            <w:r w:rsidRPr="004F3803">
              <w:rPr>
                <w:rFonts w:eastAsia="Times New Roman"/>
                <w:color w:val="000000"/>
                <w:szCs w:val="24"/>
              </w:rPr>
              <w:t>-.03</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2CF8DAD6" w14:textId="77777777">
            <w:pPr>
              <w:ind w:left="0"/>
              <w:jc w:val="right"/>
              <w:rPr>
                <w:rFonts w:eastAsia="Times New Roman"/>
                <w:b/>
                <w:bCs/>
                <w:color w:val="000000"/>
                <w:szCs w:val="24"/>
              </w:rPr>
            </w:pPr>
            <w:r w:rsidRPr="004F3803">
              <w:rPr>
                <w:rFonts w:eastAsia="Times New Roman"/>
                <w:b/>
                <w:bCs/>
                <w:color w:val="000000"/>
                <w:szCs w:val="24"/>
              </w:rPr>
              <w:t>.61</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61F00CCC" w14:textId="77777777">
            <w:pPr>
              <w:ind w:left="0"/>
              <w:jc w:val="right"/>
              <w:rPr>
                <w:rFonts w:eastAsia="Times New Roman"/>
                <w:color w:val="000000"/>
                <w:szCs w:val="24"/>
              </w:rPr>
            </w:pPr>
            <w:r w:rsidRPr="004F3803">
              <w:rPr>
                <w:rFonts w:eastAsia="Times New Roman"/>
                <w:color w:val="000000"/>
                <w:szCs w:val="24"/>
              </w:rPr>
              <w:t>.08</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5127CBC5" w14:textId="77777777">
            <w:pPr>
              <w:ind w:left="0"/>
              <w:jc w:val="right"/>
              <w:rPr>
                <w:rFonts w:eastAsia="Times New Roman"/>
                <w:color w:val="000000"/>
                <w:szCs w:val="24"/>
              </w:rPr>
            </w:pPr>
            <w:r w:rsidRPr="004F3803">
              <w:rPr>
                <w:rFonts w:eastAsia="Times New Roman"/>
                <w:color w:val="000000"/>
                <w:szCs w:val="24"/>
              </w:rPr>
              <w:t>-.03</w:t>
            </w:r>
          </w:p>
        </w:tc>
      </w:tr>
      <w:tr w:rsidRPr="004F3803" w:rsidR="004F3803" w:rsidTr="004F3803" w14:paraId="2189E44A"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52030A17" w14:textId="77777777">
            <w:pPr>
              <w:ind w:left="0"/>
              <w:rPr>
                <w:rFonts w:eastAsia="Times New Roman"/>
                <w:color w:val="000000"/>
                <w:szCs w:val="24"/>
              </w:rPr>
            </w:pPr>
            <w:r w:rsidRPr="004F3803">
              <w:rPr>
                <w:rFonts w:eastAsia="Times New Roman"/>
                <w:color w:val="000000"/>
                <w:szCs w:val="24"/>
              </w:rPr>
              <w:t>distinctiveness</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59A6F5B0" w14:textId="77777777">
            <w:pPr>
              <w:ind w:left="0"/>
              <w:jc w:val="right"/>
              <w:rPr>
                <w:rFonts w:eastAsia="Times New Roman"/>
                <w:color w:val="000000"/>
                <w:szCs w:val="24"/>
              </w:rPr>
            </w:pPr>
            <w:r w:rsidRPr="004F3803">
              <w:rPr>
                <w:rFonts w:eastAsia="Times New Roman"/>
                <w:color w:val="000000"/>
                <w:szCs w:val="24"/>
              </w:rPr>
              <w:t>.05</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752C38E7" w14:textId="77777777">
            <w:pPr>
              <w:ind w:left="0"/>
              <w:jc w:val="right"/>
              <w:rPr>
                <w:rFonts w:eastAsia="Times New Roman"/>
                <w:b/>
                <w:bCs/>
                <w:color w:val="000000"/>
                <w:szCs w:val="24"/>
              </w:rPr>
            </w:pPr>
            <w:r w:rsidRPr="004F3803">
              <w:rPr>
                <w:rFonts w:eastAsia="Times New Roman"/>
                <w:b/>
                <w:bCs/>
                <w:color w:val="000000"/>
                <w:szCs w:val="24"/>
              </w:rPr>
              <w:t>.57</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3C8FD933" w14:textId="77777777">
            <w:pPr>
              <w:ind w:left="0"/>
              <w:jc w:val="right"/>
              <w:rPr>
                <w:rFonts w:eastAsia="Times New Roman"/>
                <w:color w:val="000000"/>
                <w:szCs w:val="24"/>
              </w:rPr>
            </w:pPr>
            <w:r w:rsidRPr="004F3803">
              <w:rPr>
                <w:rFonts w:eastAsia="Times New Roman"/>
                <w:color w:val="000000"/>
                <w:szCs w:val="24"/>
              </w:rPr>
              <w:t>-.04</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758C46ED" w14:textId="77777777">
            <w:pPr>
              <w:ind w:left="0"/>
              <w:jc w:val="right"/>
              <w:rPr>
                <w:rFonts w:eastAsia="Times New Roman"/>
                <w:color w:val="000000"/>
                <w:szCs w:val="24"/>
              </w:rPr>
            </w:pPr>
            <w:r w:rsidRPr="004F3803">
              <w:rPr>
                <w:rFonts w:eastAsia="Times New Roman"/>
                <w:color w:val="000000"/>
                <w:szCs w:val="24"/>
              </w:rPr>
              <w:t>-.11</w:t>
            </w:r>
          </w:p>
        </w:tc>
      </w:tr>
      <w:tr w:rsidRPr="004F3803" w:rsidR="004F3803" w:rsidTr="004F3803" w14:paraId="5D02E4E1" w14:textId="77777777">
        <w:trPr>
          <w:trHeight w:val="310"/>
        </w:trPr>
        <w:tc>
          <w:tcPr>
            <w:tcW w:w="1960" w:type="dxa"/>
            <w:tcBorders>
              <w:top w:val="nil"/>
              <w:left w:val="nil"/>
              <w:bottom w:val="single" w:color="auto" w:sz="4" w:space="0"/>
              <w:right w:val="nil"/>
            </w:tcBorders>
            <w:shd w:val="clear" w:color="auto" w:fill="auto"/>
            <w:noWrap/>
            <w:vAlign w:val="bottom"/>
            <w:hideMark/>
          </w:tcPr>
          <w:p w:rsidRPr="004F3803" w:rsidR="004F3803" w:rsidP="004F3803" w:rsidRDefault="004F3803" w14:paraId="4207BDD4" w14:textId="77777777">
            <w:pPr>
              <w:ind w:left="0"/>
              <w:rPr>
                <w:rFonts w:eastAsia="Times New Roman"/>
                <w:color w:val="000000"/>
                <w:szCs w:val="24"/>
              </w:rPr>
            </w:pPr>
            <w:r w:rsidRPr="004F3803">
              <w:rPr>
                <w:rFonts w:eastAsia="Times New Roman"/>
                <w:color w:val="000000"/>
                <w:szCs w:val="24"/>
              </w:rPr>
              <w:t>democracy</w:t>
            </w:r>
          </w:p>
        </w:tc>
        <w:tc>
          <w:tcPr>
            <w:tcW w:w="1320" w:type="dxa"/>
            <w:tcBorders>
              <w:top w:val="nil"/>
              <w:left w:val="nil"/>
              <w:bottom w:val="single" w:color="auto" w:sz="4" w:space="0"/>
              <w:right w:val="nil"/>
            </w:tcBorders>
            <w:shd w:val="clear" w:color="auto" w:fill="auto"/>
            <w:noWrap/>
            <w:vAlign w:val="bottom"/>
            <w:hideMark/>
          </w:tcPr>
          <w:p w:rsidRPr="004F3803" w:rsidR="004F3803" w:rsidP="004F3803" w:rsidRDefault="004F3803" w14:paraId="3E0A4AC7" w14:textId="77777777">
            <w:pPr>
              <w:ind w:left="0"/>
              <w:jc w:val="right"/>
              <w:rPr>
                <w:rFonts w:eastAsia="Times New Roman"/>
                <w:color w:val="000000"/>
                <w:szCs w:val="24"/>
              </w:rPr>
            </w:pPr>
            <w:r w:rsidRPr="004F3803">
              <w:rPr>
                <w:rFonts w:eastAsia="Times New Roman"/>
                <w:color w:val="000000"/>
                <w:szCs w:val="24"/>
              </w:rPr>
              <w:t>.09</w:t>
            </w:r>
          </w:p>
        </w:tc>
        <w:tc>
          <w:tcPr>
            <w:tcW w:w="1440" w:type="dxa"/>
            <w:tcBorders>
              <w:top w:val="nil"/>
              <w:left w:val="nil"/>
              <w:bottom w:val="single" w:color="auto" w:sz="4" w:space="0"/>
              <w:right w:val="nil"/>
            </w:tcBorders>
            <w:shd w:val="clear" w:color="auto" w:fill="auto"/>
            <w:noWrap/>
            <w:vAlign w:val="bottom"/>
            <w:hideMark/>
          </w:tcPr>
          <w:p w:rsidRPr="004F3803" w:rsidR="004F3803" w:rsidP="004F3803" w:rsidRDefault="004F3803" w14:paraId="2BE38930" w14:textId="77777777">
            <w:pPr>
              <w:ind w:left="0"/>
              <w:jc w:val="right"/>
              <w:rPr>
                <w:rFonts w:eastAsia="Times New Roman"/>
                <w:b/>
                <w:bCs/>
                <w:color w:val="000000"/>
                <w:szCs w:val="24"/>
              </w:rPr>
            </w:pPr>
            <w:r w:rsidRPr="004F3803">
              <w:rPr>
                <w:rFonts w:eastAsia="Times New Roman"/>
                <w:b/>
                <w:bCs/>
                <w:color w:val="000000"/>
                <w:szCs w:val="24"/>
              </w:rPr>
              <w:t>.54</w:t>
            </w:r>
          </w:p>
        </w:tc>
        <w:tc>
          <w:tcPr>
            <w:tcW w:w="1220" w:type="dxa"/>
            <w:tcBorders>
              <w:top w:val="nil"/>
              <w:left w:val="nil"/>
              <w:bottom w:val="single" w:color="auto" w:sz="4" w:space="0"/>
              <w:right w:val="nil"/>
            </w:tcBorders>
            <w:shd w:val="clear" w:color="auto" w:fill="auto"/>
            <w:noWrap/>
            <w:vAlign w:val="bottom"/>
            <w:hideMark/>
          </w:tcPr>
          <w:p w:rsidRPr="004F3803" w:rsidR="004F3803" w:rsidP="004F3803" w:rsidRDefault="004F3803" w14:paraId="5312C88F" w14:textId="77777777">
            <w:pPr>
              <w:ind w:left="0"/>
              <w:jc w:val="right"/>
              <w:rPr>
                <w:rFonts w:eastAsia="Times New Roman"/>
                <w:color w:val="000000"/>
                <w:szCs w:val="24"/>
              </w:rPr>
            </w:pPr>
            <w:r w:rsidRPr="004F3803">
              <w:rPr>
                <w:rFonts w:eastAsia="Times New Roman"/>
                <w:color w:val="000000"/>
                <w:szCs w:val="24"/>
              </w:rPr>
              <w:t>-.12</w:t>
            </w:r>
          </w:p>
        </w:tc>
        <w:tc>
          <w:tcPr>
            <w:tcW w:w="1080" w:type="dxa"/>
            <w:tcBorders>
              <w:top w:val="nil"/>
              <w:left w:val="nil"/>
              <w:bottom w:val="single" w:color="auto" w:sz="4" w:space="0"/>
              <w:right w:val="nil"/>
            </w:tcBorders>
            <w:shd w:val="clear" w:color="auto" w:fill="auto"/>
            <w:noWrap/>
            <w:vAlign w:val="bottom"/>
            <w:hideMark/>
          </w:tcPr>
          <w:p w:rsidRPr="004F3803" w:rsidR="004F3803" w:rsidP="004F3803" w:rsidRDefault="004F3803" w14:paraId="12A4F2CA" w14:textId="77777777">
            <w:pPr>
              <w:ind w:left="0"/>
              <w:jc w:val="right"/>
              <w:rPr>
                <w:rFonts w:eastAsia="Times New Roman"/>
                <w:color w:val="000000"/>
                <w:szCs w:val="24"/>
              </w:rPr>
            </w:pPr>
            <w:r w:rsidRPr="004F3803">
              <w:rPr>
                <w:rFonts w:eastAsia="Times New Roman"/>
                <w:color w:val="000000"/>
                <w:szCs w:val="24"/>
              </w:rPr>
              <w:t>-.04</w:t>
            </w:r>
          </w:p>
        </w:tc>
      </w:tr>
      <w:tr w:rsidRPr="004F3803" w:rsidR="004F3803" w:rsidTr="004F3803" w14:paraId="40EA33E7"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5313801A" w14:textId="77777777">
            <w:pPr>
              <w:ind w:left="0"/>
              <w:rPr>
                <w:rFonts w:eastAsia="Times New Roman"/>
                <w:color w:val="000000"/>
                <w:szCs w:val="24"/>
              </w:rPr>
            </w:pPr>
            <w:r w:rsidRPr="004F3803">
              <w:rPr>
                <w:rFonts w:eastAsia="Times New Roman"/>
                <w:color w:val="000000"/>
                <w:szCs w:val="24"/>
              </w:rPr>
              <w:t>aggravation</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2E2642A8" w14:textId="77777777">
            <w:pPr>
              <w:ind w:left="0"/>
              <w:jc w:val="right"/>
              <w:rPr>
                <w:rFonts w:eastAsia="Times New Roman"/>
                <w:color w:val="000000"/>
                <w:szCs w:val="24"/>
              </w:rPr>
            </w:pPr>
            <w:r w:rsidRPr="004F3803">
              <w:rPr>
                <w:rFonts w:eastAsia="Times New Roman"/>
                <w:color w:val="000000"/>
                <w:szCs w:val="24"/>
              </w:rPr>
              <w:t>.01</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0CD7FF60" w14:textId="77777777">
            <w:pPr>
              <w:ind w:left="0"/>
              <w:jc w:val="right"/>
              <w:rPr>
                <w:rFonts w:eastAsia="Times New Roman"/>
                <w:color w:val="000000"/>
                <w:szCs w:val="24"/>
              </w:rPr>
            </w:pPr>
            <w:r w:rsidRPr="004F3803">
              <w:rPr>
                <w:rFonts w:eastAsia="Times New Roman"/>
                <w:color w:val="000000"/>
                <w:szCs w:val="24"/>
              </w:rPr>
              <w:t>.00</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556CBF45" w14:textId="77777777">
            <w:pPr>
              <w:ind w:left="0"/>
              <w:jc w:val="right"/>
              <w:rPr>
                <w:rFonts w:eastAsia="Times New Roman"/>
                <w:b/>
                <w:bCs/>
                <w:color w:val="000000"/>
                <w:szCs w:val="24"/>
              </w:rPr>
            </w:pPr>
            <w:r w:rsidRPr="004F3803">
              <w:rPr>
                <w:rFonts w:eastAsia="Times New Roman"/>
                <w:b/>
                <w:bCs/>
                <w:color w:val="000000"/>
                <w:szCs w:val="24"/>
              </w:rPr>
              <w:t>-.70</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47F29926" w14:textId="77777777">
            <w:pPr>
              <w:ind w:left="0"/>
              <w:jc w:val="right"/>
              <w:rPr>
                <w:rFonts w:eastAsia="Times New Roman"/>
                <w:color w:val="000000"/>
                <w:szCs w:val="24"/>
              </w:rPr>
            </w:pPr>
            <w:r w:rsidRPr="004F3803">
              <w:rPr>
                <w:rFonts w:eastAsia="Times New Roman"/>
                <w:color w:val="000000"/>
                <w:szCs w:val="24"/>
              </w:rPr>
              <w:t>-.07</w:t>
            </w:r>
          </w:p>
        </w:tc>
      </w:tr>
      <w:tr w:rsidRPr="004F3803" w:rsidR="004F3803" w:rsidTr="004F3803" w14:paraId="33A61A39"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73D5EA60" w14:textId="77777777">
            <w:pPr>
              <w:ind w:left="0"/>
              <w:rPr>
                <w:rFonts w:eastAsia="Times New Roman"/>
                <w:color w:val="000000"/>
                <w:szCs w:val="24"/>
              </w:rPr>
            </w:pPr>
            <w:r w:rsidRPr="004F3803">
              <w:rPr>
                <w:rFonts w:eastAsia="Times New Roman"/>
                <w:color w:val="000000"/>
                <w:szCs w:val="24"/>
              </w:rPr>
              <w:t>rejection</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708D4D53" w14:textId="77777777">
            <w:pPr>
              <w:ind w:left="0"/>
              <w:jc w:val="right"/>
              <w:rPr>
                <w:rFonts w:eastAsia="Times New Roman"/>
                <w:color w:val="000000"/>
                <w:szCs w:val="24"/>
              </w:rPr>
            </w:pPr>
            <w:r w:rsidRPr="004F3803">
              <w:rPr>
                <w:rFonts w:eastAsia="Times New Roman"/>
                <w:color w:val="000000"/>
                <w:szCs w:val="24"/>
              </w:rPr>
              <w:t>-.18</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77DC4B15" w14:textId="77777777">
            <w:pPr>
              <w:ind w:left="0"/>
              <w:jc w:val="right"/>
              <w:rPr>
                <w:rFonts w:eastAsia="Times New Roman"/>
                <w:color w:val="000000"/>
                <w:szCs w:val="24"/>
              </w:rPr>
            </w:pPr>
            <w:r w:rsidRPr="004F3803">
              <w:rPr>
                <w:rFonts w:eastAsia="Times New Roman"/>
                <w:color w:val="000000"/>
                <w:szCs w:val="24"/>
              </w:rPr>
              <w:t>.03</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59394E0D" w14:textId="77777777">
            <w:pPr>
              <w:ind w:left="0"/>
              <w:jc w:val="right"/>
              <w:rPr>
                <w:rFonts w:eastAsia="Times New Roman"/>
                <w:b/>
                <w:bCs/>
                <w:color w:val="000000"/>
                <w:szCs w:val="24"/>
              </w:rPr>
            </w:pPr>
            <w:r w:rsidRPr="004F3803">
              <w:rPr>
                <w:rFonts w:eastAsia="Times New Roman"/>
                <w:b/>
                <w:bCs/>
                <w:color w:val="000000"/>
                <w:szCs w:val="24"/>
              </w:rPr>
              <w:t>-.68</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06743872" w14:textId="77777777">
            <w:pPr>
              <w:ind w:left="0"/>
              <w:jc w:val="right"/>
              <w:rPr>
                <w:rFonts w:eastAsia="Times New Roman"/>
                <w:color w:val="000000"/>
                <w:szCs w:val="24"/>
              </w:rPr>
            </w:pPr>
            <w:r w:rsidRPr="004F3803">
              <w:rPr>
                <w:rFonts w:eastAsia="Times New Roman"/>
                <w:color w:val="000000"/>
                <w:szCs w:val="24"/>
              </w:rPr>
              <w:t>.08</w:t>
            </w:r>
          </w:p>
        </w:tc>
      </w:tr>
      <w:tr w:rsidRPr="004F3803" w:rsidR="004F3803" w:rsidTr="004F3803" w14:paraId="2E02B0C4"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0648C804" w14:textId="77777777">
            <w:pPr>
              <w:ind w:left="0"/>
              <w:rPr>
                <w:rFonts w:eastAsia="Times New Roman"/>
                <w:color w:val="000000"/>
                <w:szCs w:val="24"/>
              </w:rPr>
            </w:pPr>
            <w:r w:rsidRPr="004F3803">
              <w:rPr>
                <w:rFonts w:eastAsia="Times New Roman"/>
                <w:color w:val="000000"/>
                <w:szCs w:val="24"/>
              </w:rPr>
              <w:t>stupidity</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312DE39F" w14:textId="77777777">
            <w:pPr>
              <w:ind w:left="0"/>
              <w:jc w:val="right"/>
              <w:rPr>
                <w:rFonts w:eastAsia="Times New Roman"/>
                <w:color w:val="000000"/>
                <w:szCs w:val="24"/>
              </w:rPr>
            </w:pPr>
            <w:r w:rsidRPr="004F3803">
              <w:rPr>
                <w:rFonts w:eastAsia="Times New Roman"/>
                <w:color w:val="000000"/>
                <w:szCs w:val="24"/>
              </w:rPr>
              <w:t>-.13</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48821E02" w14:textId="77777777">
            <w:pPr>
              <w:ind w:left="0"/>
              <w:jc w:val="right"/>
              <w:rPr>
                <w:rFonts w:eastAsia="Times New Roman"/>
                <w:color w:val="000000"/>
                <w:szCs w:val="24"/>
              </w:rPr>
            </w:pPr>
            <w:r w:rsidRPr="004F3803">
              <w:rPr>
                <w:rFonts w:eastAsia="Times New Roman"/>
                <w:color w:val="000000"/>
                <w:szCs w:val="24"/>
              </w:rPr>
              <w:t>-.04</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42C604FF" w14:textId="77777777">
            <w:pPr>
              <w:ind w:left="0"/>
              <w:jc w:val="right"/>
              <w:rPr>
                <w:rFonts w:eastAsia="Times New Roman"/>
                <w:b/>
                <w:bCs/>
                <w:color w:val="000000"/>
                <w:szCs w:val="24"/>
              </w:rPr>
            </w:pPr>
            <w:r w:rsidRPr="004F3803">
              <w:rPr>
                <w:rFonts w:eastAsia="Times New Roman"/>
                <w:b/>
                <w:bCs/>
                <w:color w:val="000000"/>
                <w:szCs w:val="24"/>
              </w:rPr>
              <w:t>-.64</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41BA9569" w14:textId="77777777">
            <w:pPr>
              <w:ind w:left="0"/>
              <w:jc w:val="right"/>
              <w:rPr>
                <w:rFonts w:eastAsia="Times New Roman"/>
                <w:color w:val="000000"/>
                <w:szCs w:val="24"/>
              </w:rPr>
            </w:pPr>
            <w:r w:rsidRPr="004F3803">
              <w:rPr>
                <w:rFonts w:eastAsia="Times New Roman"/>
                <w:color w:val="000000"/>
                <w:szCs w:val="24"/>
              </w:rPr>
              <w:t>.08</w:t>
            </w:r>
          </w:p>
        </w:tc>
      </w:tr>
      <w:tr w:rsidRPr="004F3803" w:rsidR="004F3803" w:rsidTr="004F3803" w14:paraId="57F55A09"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38441DF4" w14:textId="77777777">
            <w:pPr>
              <w:ind w:left="0"/>
              <w:rPr>
                <w:rFonts w:eastAsia="Times New Roman"/>
                <w:color w:val="000000"/>
                <w:szCs w:val="24"/>
              </w:rPr>
            </w:pPr>
            <w:r w:rsidRPr="004F3803">
              <w:rPr>
                <w:rFonts w:eastAsia="Times New Roman"/>
                <w:color w:val="000000"/>
                <w:szCs w:val="24"/>
              </w:rPr>
              <w:t>disease</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283DEFCF" w14:textId="77777777">
            <w:pPr>
              <w:ind w:left="0"/>
              <w:jc w:val="right"/>
              <w:rPr>
                <w:rFonts w:eastAsia="Times New Roman"/>
                <w:color w:val="000000"/>
                <w:szCs w:val="24"/>
              </w:rPr>
            </w:pPr>
            <w:r w:rsidRPr="004F3803">
              <w:rPr>
                <w:rFonts w:eastAsia="Times New Roman"/>
                <w:color w:val="000000"/>
                <w:szCs w:val="24"/>
              </w:rPr>
              <w:t>-.15</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6B25ADB1" w14:textId="77777777">
            <w:pPr>
              <w:ind w:left="0"/>
              <w:jc w:val="right"/>
              <w:rPr>
                <w:rFonts w:eastAsia="Times New Roman"/>
                <w:color w:val="000000"/>
                <w:szCs w:val="24"/>
              </w:rPr>
            </w:pPr>
            <w:r w:rsidRPr="004F3803">
              <w:rPr>
                <w:rFonts w:eastAsia="Times New Roman"/>
                <w:color w:val="000000"/>
                <w:szCs w:val="24"/>
              </w:rPr>
              <w:t>.01</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1F8542CF" w14:textId="77777777">
            <w:pPr>
              <w:ind w:left="0"/>
              <w:jc w:val="right"/>
              <w:rPr>
                <w:rFonts w:eastAsia="Times New Roman"/>
                <w:b/>
                <w:bCs/>
                <w:color w:val="000000"/>
                <w:szCs w:val="24"/>
              </w:rPr>
            </w:pPr>
            <w:r w:rsidRPr="004F3803">
              <w:rPr>
                <w:rFonts w:eastAsia="Times New Roman"/>
                <w:b/>
                <w:bCs/>
                <w:color w:val="000000"/>
                <w:szCs w:val="24"/>
              </w:rPr>
              <w:t>-.62</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5660BB11" w14:textId="77777777">
            <w:pPr>
              <w:ind w:left="0"/>
              <w:jc w:val="right"/>
              <w:rPr>
                <w:rFonts w:eastAsia="Times New Roman"/>
                <w:color w:val="000000"/>
                <w:szCs w:val="24"/>
              </w:rPr>
            </w:pPr>
            <w:r w:rsidRPr="004F3803">
              <w:rPr>
                <w:rFonts w:eastAsia="Times New Roman"/>
                <w:color w:val="000000"/>
                <w:szCs w:val="24"/>
              </w:rPr>
              <w:t>-.02</w:t>
            </w:r>
          </w:p>
        </w:tc>
      </w:tr>
      <w:tr w:rsidRPr="004F3803" w:rsidR="004F3803" w:rsidTr="004F3803" w14:paraId="295DDFFD"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7A8BE375" w14:textId="77777777">
            <w:pPr>
              <w:ind w:left="0"/>
              <w:rPr>
                <w:rFonts w:eastAsia="Times New Roman"/>
                <w:color w:val="000000"/>
                <w:szCs w:val="24"/>
              </w:rPr>
            </w:pPr>
            <w:r w:rsidRPr="004F3803">
              <w:rPr>
                <w:rFonts w:eastAsia="Times New Roman"/>
                <w:color w:val="000000"/>
                <w:szCs w:val="24"/>
              </w:rPr>
              <w:t>conflict</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63A1F7B0" w14:textId="77777777">
            <w:pPr>
              <w:ind w:left="0"/>
              <w:jc w:val="right"/>
              <w:rPr>
                <w:rFonts w:eastAsia="Times New Roman"/>
                <w:color w:val="000000"/>
                <w:szCs w:val="24"/>
              </w:rPr>
            </w:pPr>
            <w:r w:rsidRPr="004F3803">
              <w:rPr>
                <w:rFonts w:eastAsia="Times New Roman"/>
                <w:color w:val="000000"/>
                <w:szCs w:val="24"/>
              </w:rPr>
              <w:t>-.10</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57A80243" w14:textId="77777777">
            <w:pPr>
              <w:ind w:left="0"/>
              <w:jc w:val="right"/>
              <w:rPr>
                <w:rFonts w:eastAsia="Times New Roman"/>
                <w:color w:val="000000"/>
                <w:szCs w:val="24"/>
              </w:rPr>
            </w:pPr>
            <w:r w:rsidRPr="004F3803">
              <w:rPr>
                <w:rFonts w:eastAsia="Times New Roman"/>
                <w:color w:val="000000"/>
                <w:szCs w:val="24"/>
              </w:rPr>
              <w:t>.07</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636BB0AF" w14:textId="77777777">
            <w:pPr>
              <w:ind w:left="0"/>
              <w:jc w:val="right"/>
              <w:rPr>
                <w:rFonts w:eastAsia="Times New Roman"/>
                <w:b/>
                <w:bCs/>
                <w:color w:val="000000"/>
                <w:szCs w:val="24"/>
              </w:rPr>
            </w:pPr>
            <w:r w:rsidRPr="004F3803">
              <w:rPr>
                <w:rFonts w:eastAsia="Times New Roman"/>
                <w:b/>
                <w:bCs/>
                <w:color w:val="000000"/>
                <w:szCs w:val="24"/>
              </w:rPr>
              <w:t>-.61</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35661C71" w14:textId="77777777">
            <w:pPr>
              <w:ind w:left="0"/>
              <w:jc w:val="right"/>
              <w:rPr>
                <w:rFonts w:eastAsia="Times New Roman"/>
                <w:color w:val="000000"/>
                <w:szCs w:val="24"/>
              </w:rPr>
            </w:pPr>
            <w:r w:rsidRPr="004F3803">
              <w:rPr>
                <w:rFonts w:eastAsia="Times New Roman"/>
                <w:color w:val="000000"/>
                <w:szCs w:val="24"/>
              </w:rPr>
              <w:t>-.14</w:t>
            </w:r>
          </w:p>
        </w:tc>
      </w:tr>
      <w:tr w:rsidRPr="004F3803" w:rsidR="004F3803" w:rsidTr="004F3803" w14:paraId="53CFC76B" w14:textId="77777777">
        <w:trPr>
          <w:trHeight w:val="310"/>
        </w:trPr>
        <w:tc>
          <w:tcPr>
            <w:tcW w:w="1960" w:type="dxa"/>
            <w:tcBorders>
              <w:top w:val="single" w:color="auto" w:sz="4" w:space="0"/>
              <w:left w:val="nil"/>
              <w:bottom w:val="nil"/>
              <w:right w:val="nil"/>
            </w:tcBorders>
            <w:shd w:val="clear" w:color="auto" w:fill="auto"/>
            <w:noWrap/>
            <w:vAlign w:val="bottom"/>
            <w:hideMark/>
          </w:tcPr>
          <w:p w:rsidRPr="004F3803" w:rsidR="004F3803" w:rsidP="004F3803" w:rsidRDefault="004F3803" w14:paraId="1166A496" w14:textId="77777777">
            <w:pPr>
              <w:ind w:left="0"/>
              <w:rPr>
                <w:rFonts w:eastAsia="Times New Roman"/>
                <w:color w:val="000000"/>
                <w:szCs w:val="24"/>
              </w:rPr>
            </w:pPr>
            <w:r w:rsidRPr="004F3803">
              <w:rPr>
                <w:rFonts w:eastAsia="Times New Roman"/>
                <w:color w:val="000000"/>
                <w:szCs w:val="24"/>
              </w:rPr>
              <w:t>church</w:t>
            </w:r>
          </w:p>
        </w:tc>
        <w:tc>
          <w:tcPr>
            <w:tcW w:w="1320" w:type="dxa"/>
            <w:tcBorders>
              <w:top w:val="single" w:color="auto" w:sz="4" w:space="0"/>
              <w:left w:val="nil"/>
              <w:bottom w:val="nil"/>
              <w:right w:val="nil"/>
            </w:tcBorders>
            <w:shd w:val="clear" w:color="auto" w:fill="auto"/>
            <w:noWrap/>
            <w:vAlign w:val="bottom"/>
            <w:hideMark/>
          </w:tcPr>
          <w:p w:rsidRPr="004F3803" w:rsidR="004F3803" w:rsidP="004F3803" w:rsidRDefault="004F3803" w14:paraId="29C4C065" w14:textId="77777777">
            <w:pPr>
              <w:ind w:left="0"/>
              <w:jc w:val="right"/>
              <w:rPr>
                <w:rFonts w:eastAsia="Times New Roman"/>
                <w:color w:val="000000"/>
                <w:szCs w:val="24"/>
              </w:rPr>
            </w:pPr>
            <w:r w:rsidRPr="004F3803">
              <w:rPr>
                <w:rFonts w:eastAsia="Times New Roman"/>
                <w:color w:val="000000"/>
                <w:szCs w:val="24"/>
              </w:rPr>
              <w:t>-.14</w:t>
            </w:r>
          </w:p>
        </w:tc>
        <w:tc>
          <w:tcPr>
            <w:tcW w:w="1440" w:type="dxa"/>
            <w:tcBorders>
              <w:top w:val="single" w:color="auto" w:sz="4" w:space="0"/>
              <w:left w:val="nil"/>
              <w:bottom w:val="nil"/>
              <w:right w:val="nil"/>
            </w:tcBorders>
            <w:shd w:val="clear" w:color="auto" w:fill="auto"/>
            <w:noWrap/>
            <w:vAlign w:val="bottom"/>
            <w:hideMark/>
          </w:tcPr>
          <w:p w:rsidRPr="004F3803" w:rsidR="004F3803" w:rsidP="004F3803" w:rsidRDefault="004F3803" w14:paraId="7C15BB7A" w14:textId="77777777">
            <w:pPr>
              <w:ind w:left="0"/>
              <w:jc w:val="right"/>
              <w:rPr>
                <w:rFonts w:eastAsia="Times New Roman"/>
                <w:color w:val="000000"/>
                <w:szCs w:val="24"/>
              </w:rPr>
            </w:pPr>
            <w:r w:rsidRPr="004F3803">
              <w:rPr>
                <w:rFonts w:eastAsia="Times New Roman"/>
                <w:color w:val="000000"/>
                <w:szCs w:val="24"/>
              </w:rPr>
              <w:t>-.26</w:t>
            </w:r>
          </w:p>
        </w:tc>
        <w:tc>
          <w:tcPr>
            <w:tcW w:w="1220" w:type="dxa"/>
            <w:tcBorders>
              <w:top w:val="single" w:color="auto" w:sz="4" w:space="0"/>
              <w:left w:val="nil"/>
              <w:bottom w:val="nil"/>
              <w:right w:val="nil"/>
            </w:tcBorders>
            <w:shd w:val="clear" w:color="auto" w:fill="auto"/>
            <w:noWrap/>
            <w:vAlign w:val="bottom"/>
            <w:hideMark/>
          </w:tcPr>
          <w:p w:rsidRPr="004F3803" w:rsidR="004F3803" w:rsidP="004F3803" w:rsidRDefault="004F3803" w14:paraId="68C640E3" w14:textId="77777777">
            <w:pPr>
              <w:ind w:left="0"/>
              <w:jc w:val="right"/>
              <w:rPr>
                <w:rFonts w:eastAsia="Times New Roman"/>
                <w:color w:val="000000"/>
                <w:szCs w:val="24"/>
              </w:rPr>
            </w:pPr>
            <w:r w:rsidRPr="004F3803">
              <w:rPr>
                <w:rFonts w:eastAsia="Times New Roman"/>
                <w:color w:val="000000"/>
                <w:szCs w:val="24"/>
              </w:rPr>
              <w:t>-.06</w:t>
            </w:r>
          </w:p>
        </w:tc>
        <w:tc>
          <w:tcPr>
            <w:tcW w:w="1080" w:type="dxa"/>
            <w:tcBorders>
              <w:top w:val="single" w:color="auto" w:sz="4" w:space="0"/>
              <w:left w:val="nil"/>
              <w:bottom w:val="nil"/>
              <w:right w:val="nil"/>
            </w:tcBorders>
            <w:shd w:val="clear" w:color="auto" w:fill="auto"/>
            <w:noWrap/>
            <w:vAlign w:val="bottom"/>
            <w:hideMark/>
          </w:tcPr>
          <w:p w:rsidRPr="004F3803" w:rsidR="004F3803" w:rsidP="004F3803" w:rsidRDefault="004F3803" w14:paraId="18B43130" w14:textId="77777777">
            <w:pPr>
              <w:ind w:left="0"/>
              <w:jc w:val="right"/>
              <w:rPr>
                <w:rFonts w:eastAsia="Times New Roman"/>
                <w:b/>
                <w:bCs/>
                <w:color w:val="000000"/>
                <w:szCs w:val="24"/>
              </w:rPr>
            </w:pPr>
            <w:r w:rsidRPr="004F3803">
              <w:rPr>
                <w:rFonts w:eastAsia="Times New Roman"/>
                <w:b/>
                <w:bCs/>
                <w:color w:val="000000"/>
                <w:szCs w:val="24"/>
              </w:rPr>
              <w:t>.85</w:t>
            </w:r>
          </w:p>
        </w:tc>
      </w:tr>
      <w:tr w:rsidRPr="004F3803" w:rsidR="004F3803" w:rsidTr="004F3803" w14:paraId="6CC55E51"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65222A90" w14:textId="77777777">
            <w:pPr>
              <w:ind w:left="0"/>
              <w:rPr>
                <w:rFonts w:eastAsia="Times New Roman"/>
                <w:color w:val="000000"/>
                <w:szCs w:val="24"/>
              </w:rPr>
            </w:pPr>
            <w:r w:rsidRPr="004F3803">
              <w:rPr>
                <w:rFonts w:eastAsia="Times New Roman"/>
                <w:color w:val="000000"/>
                <w:szCs w:val="24"/>
              </w:rPr>
              <w:t>holiness</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6AC7B638" w14:textId="77777777">
            <w:pPr>
              <w:ind w:left="0"/>
              <w:jc w:val="right"/>
              <w:rPr>
                <w:rFonts w:eastAsia="Times New Roman"/>
                <w:color w:val="000000"/>
                <w:szCs w:val="24"/>
              </w:rPr>
            </w:pPr>
            <w:r w:rsidRPr="004F3803">
              <w:rPr>
                <w:rFonts w:eastAsia="Times New Roman"/>
                <w:color w:val="000000"/>
                <w:szCs w:val="24"/>
              </w:rPr>
              <w:t>-.02</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0AA66F5E" w14:textId="77777777">
            <w:pPr>
              <w:ind w:left="0"/>
              <w:jc w:val="right"/>
              <w:rPr>
                <w:rFonts w:eastAsia="Times New Roman"/>
                <w:color w:val="000000"/>
                <w:szCs w:val="24"/>
              </w:rPr>
            </w:pPr>
            <w:r w:rsidRPr="004F3803">
              <w:rPr>
                <w:rFonts w:eastAsia="Times New Roman"/>
                <w:color w:val="000000"/>
                <w:szCs w:val="24"/>
              </w:rPr>
              <w:t>-.11</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2E0B27B7" w14:textId="77777777">
            <w:pPr>
              <w:ind w:left="0"/>
              <w:jc w:val="right"/>
              <w:rPr>
                <w:rFonts w:eastAsia="Times New Roman"/>
                <w:color w:val="000000"/>
                <w:szCs w:val="24"/>
              </w:rPr>
            </w:pPr>
            <w:r w:rsidRPr="004F3803">
              <w:rPr>
                <w:rFonts w:eastAsia="Times New Roman"/>
                <w:color w:val="000000"/>
                <w:szCs w:val="24"/>
              </w:rPr>
              <w:t>-.04</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7CFF64A7" w14:textId="77777777">
            <w:pPr>
              <w:ind w:left="0"/>
              <w:jc w:val="right"/>
              <w:rPr>
                <w:rFonts w:eastAsia="Times New Roman"/>
                <w:b/>
                <w:bCs/>
                <w:color w:val="000000"/>
                <w:szCs w:val="24"/>
              </w:rPr>
            </w:pPr>
            <w:r w:rsidRPr="004F3803">
              <w:rPr>
                <w:rFonts w:eastAsia="Times New Roman"/>
                <w:b/>
                <w:bCs/>
                <w:color w:val="000000"/>
                <w:szCs w:val="24"/>
              </w:rPr>
              <w:t>.70</w:t>
            </w:r>
          </w:p>
        </w:tc>
      </w:tr>
      <w:tr w:rsidRPr="004F3803" w:rsidR="004F3803" w:rsidTr="004F3803" w14:paraId="7B8AB966"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6AC028CF" w14:textId="77777777">
            <w:pPr>
              <w:ind w:left="0"/>
              <w:rPr>
                <w:rFonts w:eastAsia="Times New Roman"/>
                <w:color w:val="000000"/>
                <w:szCs w:val="24"/>
              </w:rPr>
            </w:pPr>
            <w:r w:rsidRPr="004F3803">
              <w:rPr>
                <w:rFonts w:eastAsia="Times New Roman"/>
                <w:color w:val="000000"/>
                <w:szCs w:val="24"/>
              </w:rPr>
              <w:t>obedience</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68EA6FE1" w14:textId="77777777">
            <w:pPr>
              <w:ind w:left="0"/>
              <w:jc w:val="right"/>
              <w:rPr>
                <w:rFonts w:eastAsia="Times New Roman"/>
                <w:color w:val="000000"/>
                <w:szCs w:val="24"/>
              </w:rPr>
            </w:pPr>
            <w:r w:rsidRPr="004F3803">
              <w:rPr>
                <w:rFonts w:eastAsia="Times New Roman"/>
                <w:color w:val="000000"/>
                <w:szCs w:val="24"/>
              </w:rPr>
              <w:t>.12</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04D2ED0C" w14:textId="77777777">
            <w:pPr>
              <w:ind w:left="0"/>
              <w:jc w:val="right"/>
              <w:rPr>
                <w:rFonts w:eastAsia="Times New Roman"/>
                <w:color w:val="000000"/>
                <w:szCs w:val="24"/>
              </w:rPr>
            </w:pPr>
            <w:r w:rsidRPr="004F3803">
              <w:rPr>
                <w:rFonts w:eastAsia="Times New Roman"/>
                <w:color w:val="000000"/>
                <w:szCs w:val="24"/>
              </w:rPr>
              <w:t>-.26</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2ADCA4D3" w14:textId="77777777">
            <w:pPr>
              <w:ind w:left="0"/>
              <w:jc w:val="right"/>
              <w:rPr>
                <w:rFonts w:eastAsia="Times New Roman"/>
                <w:color w:val="000000"/>
                <w:szCs w:val="24"/>
              </w:rPr>
            </w:pPr>
            <w:r w:rsidRPr="004F3803">
              <w:rPr>
                <w:rFonts w:eastAsia="Times New Roman"/>
                <w:color w:val="000000"/>
                <w:szCs w:val="24"/>
              </w:rPr>
              <w:t>.01</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6DAC06B8" w14:textId="77777777">
            <w:pPr>
              <w:ind w:left="0"/>
              <w:jc w:val="right"/>
              <w:rPr>
                <w:rFonts w:eastAsia="Times New Roman"/>
                <w:b/>
                <w:bCs/>
                <w:color w:val="000000"/>
                <w:szCs w:val="24"/>
              </w:rPr>
            </w:pPr>
            <w:r w:rsidRPr="004F3803">
              <w:rPr>
                <w:rFonts w:eastAsia="Times New Roman"/>
                <w:b/>
                <w:bCs/>
                <w:color w:val="000000"/>
                <w:szCs w:val="24"/>
              </w:rPr>
              <w:t>.63</w:t>
            </w:r>
          </w:p>
        </w:tc>
      </w:tr>
      <w:tr w:rsidRPr="004F3803" w:rsidR="004F3803" w:rsidTr="004F3803" w14:paraId="193B0CD0" w14:textId="77777777">
        <w:trPr>
          <w:trHeight w:val="310"/>
        </w:trPr>
        <w:tc>
          <w:tcPr>
            <w:tcW w:w="1960" w:type="dxa"/>
            <w:tcBorders>
              <w:top w:val="nil"/>
              <w:left w:val="nil"/>
              <w:bottom w:val="nil"/>
              <w:right w:val="nil"/>
            </w:tcBorders>
            <w:shd w:val="clear" w:color="auto" w:fill="auto"/>
            <w:noWrap/>
            <w:vAlign w:val="bottom"/>
            <w:hideMark/>
          </w:tcPr>
          <w:p w:rsidRPr="004F3803" w:rsidR="004F3803" w:rsidP="004F3803" w:rsidRDefault="004F3803" w14:paraId="13F7884D" w14:textId="77777777">
            <w:pPr>
              <w:ind w:left="0"/>
              <w:rPr>
                <w:rFonts w:eastAsia="Times New Roman"/>
                <w:color w:val="000000"/>
                <w:szCs w:val="24"/>
              </w:rPr>
            </w:pPr>
            <w:r w:rsidRPr="004F3803">
              <w:rPr>
                <w:rFonts w:eastAsia="Times New Roman"/>
                <w:color w:val="000000"/>
                <w:szCs w:val="24"/>
              </w:rPr>
              <w:t>parenthood</w:t>
            </w:r>
          </w:p>
        </w:tc>
        <w:tc>
          <w:tcPr>
            <w:tcW w:w="1320" w:type="dxa"/>
            <w:tcBorders>
              <w:top w:val="nil"/>
              <w:left w:val="nil"/>
              <w:bottom w:val="nil"/>
              <w:right w:val="nil"/>
            </w:tcBorders>
            <w:shd w:val="clear" w:color="auto" w:fill="auto"/>
            <w:noWrap/>
            <w:vAlign w:val="bottom"/>
            <w:hideMark/>
          </w:tcPr>
          <w:p w:rsidRPr="004F3803" w:rsidR="004F3803" w:rsidP="004F3803" w:rsidRDefault="004F3803" w14:paraId="1A34AA65" w14:textId="77777777">
            <w:pPr>
              <w:ind w:left="0"/>
              <w:jc w:val="right"/>
              <w:rPr>
                <w:rFonts w:eastAsia="Times New Roman"/>
                <w:color w:val="000000"/>
                <w:szCs w:val="24"/>
              </w:rPr>
            </w:pPr>
            <w:r w:rsidRPr="004F3803">
              <w:rPr>
                <w:rFonts w:eastAsia="Times New Roman"/>
                <w:color w:val="000000"/>
                <w:szCs w:val="24"/>
              </w:rPr>
              <w:t>-.03</w:t>
            </w:r>
          </w:p>
        </w:tc>
        <w:tc>
          <w:tcPr>
            <w:tcW w:w="1440" w:type="dxa"/>
            <w:tcBorders>
              <w:top w:val="nil"/>
              <w:left w:val="nil"/>
              <w:bottom w:val="nil"/>
              <w:right w:val="nil"/>
            </w:tcBorders>
            <w:shd w:val="clear" w:color="auto" w:fill="auto"/>
            <w:noWrap/>
            <w:vAlign w:val="bottom"/>
            <w:hideMark/>
          </w:tcPr>
          <w:p w:rsidRPr="004F3803" w:rsidR="004F3803" w:rsidP="004F3803" w:rsidRDefault="004F3803" w14:paraId="7179B5E9" w14:textId="77777777">
            <w:pPr>
              <w:ind w:left="0"/>
              <w:jc w:val="right"/>
              <w:rPr>
                <w:rFonts w:eastAsia="Times New Roman"/>
                <w:color w:val="000000"/>
                <w:szCs w:val="24"/>
              </w:rPr>
            </w:pPr>
            <w:r w:rsidRPr="004F3803">
              <w:rPr>
                <w:rFonts w:eastAsia="Times New Roman"/>
                <w:color w:val="000000"/>
                <w:szCs w:val="24"/>
              </w:rPr>
              <w:t>.05</w:t>
            </w:r>
          </w:p>
        </w:tc>
        <w:tc>
          <w:tcPr>
            <w:tcW w:w="1220" w:type="dxa"/>
            <w:tcBorders>
              <w:top w:val="nil"/>
              <w:left w:val="nil"/>
              <w:bottom w:val="nil"/>
              <w:right w:val="nil"/>
            </w:tcBorders>
            <w:shd w:val="clear" w:color="auto" w:fill="auto"/>
            <w:noWrap/>
            <w:vAlign w:val="bottom"/>
            <w:hideMark/>
          </w:tcPr>
          <w:p w:rsidRPr="004F3803" w:rsidR="004F3803" w:rsidP="004F3803" w:rsidRDefault="004F3803" w14:paraId="6544A7F3" w14:textId="77777777">
            <w:pPr>
              <w:ind w:left="0"/>
              <w:jc w:val="right"/>
              <w:rPr>
                <w:rFonts w:eastAsia="Times New Roman"/>
                <w:color w:val="000000"/>
                <w:szCs w:val="24"/>
              </w:rPr>
            </w:pPr>
            <w:r w:rsidRPr="004F3803">
              <w:rPr>
                <w:rFonts w:eastAsia="Times New Roman"/>
                <w:color w:val="000000"/>
                <w:szCs w:val="24"/>
              </w:rPr>
              <w:t>-.15</w:t>
            </w:r>
          </w:p>
        </w:tc>
        <w:tc>
          <w:tcPr>
            <w:tcW w:w="1080" w:type="dxa"/>
            <w:tcBorders>
              <w:top w:val="nil"/>
              <w:left w:val="nil"/>
              <w:bottom w:val="nil"/>
              <w:right w:val="nil"/>
            </w:tcBorders>
            <w:shd w:val="clear" w:color="auto" w:fill="auto"/>
            <w:noWrap/>
            <w:vAlign w:val="bottom"/>
            <w:hideMark/>
          </w:tcPr>
          <w:p w:rsidRPr="004F3803" w:rsidR="004F3803" w:rsidP="004F3803" w:rsidRDefault="004F3803" w14:paraId="15EBFC4E" w14:textId="77777777">
            <w:pPr>
              <w:ind w:left="0"/>
              <w:jc w:val="right"/>
              <w:rPr>
                <w:rFonts w:eastAsia="Times New Roman"/>
                <w:b/>
                <w:bCs/>
                <w:color w:val="000000"/>
                <w:szCs w:val="24"/>
              </w:rPr>
            </w:pPr>
            <w:r w:rsidRPr="004F3803">
              <w:rPr>
                <w:rFonts w:eastAsia="Times New Roman"/>
                <w:b/>
                <w:bCs/>
                <w:color w:val="000000"/>
                <w:szCs w:val="24"/>
              </w:rPr>
              <w:t>.53</w:t>
            </w:r>
          </w:p>
        </w:tc>
      </w:tr>
      <w:tr w:rsidRPr="004F3803" w:rsidR="004F3803" w:rsidTr="004F3803" w14:paraId="6CDBEF55" w14:textId="77777777">
        <w:trPr>
          <w:trHeight w:val="310"/>
        </w:trPr>
        <w:tc>
          <w:tcPr>
            <w:tcW w:w="1960" w:type="dxa"/>
            <w:tcBorders>
              <w:top w:val="nil"/>
              <w:left w:val="nil"/>
              <w:bottom w:val="single" w:color="auto" w:sz="4" w:space="0"/>
              <w:right w:val="nil"/>
            </w:tcBorders>
            <w:shd w:val="clear" w:color="auto" w:fill="auto"/>
            <w:noWrap/>
            <w:vAlign w:val="bottom"/>
            <w:hideMark/>
          </w:tcPr>
          <w:p w:rsidRPr="004F3803" w:rsidR="004F3803" w:rsidP="004F3803" w:rsidRDefault="004F3803" w14:paraId="09673E30" w14:textId="77777777">
            <w:pPr>
              <w:ind w:left="0"/>
              <w:rPr>
                <w:rFonts w:eastAsia="Times New Roman"/>
                <w:color w:val="000000"/>
                <w:szCs w:val="24"/>
              </w:rPr>
            </w:pPr>
            <w:r w:rsidRPr="004F3803">
              <w:rPr>
                <w:rFonts w:eastAsia="Times New Roman"/>
                <w:color w:val="000000"/>
                <w:szCs w:val="24"/>
              </w:rPr>
              <w:t>patriotism</w:t>
            </w:r>
          </w:p>
        </w:tc>
        <w:tc>
          <w:tcPr>
            <w:tcW w:w="1320" w:type="dxa"/>
            <w:tcBorders>
              <w:top w:val="nil"/>
              <w:left w:val="nil"/>
              <w:bottom w:val="single" w:color="auto" w:sz="4" w:space="0"/>
              <w:right w:val="nil"/>
            </w:tcBorders>
            <w:shd w:val="clear" w:color="auto" w:fill="auto"/>
            <w:noWrap/>
            <w:vAlign w:val="bottom"/>
            <w:hideMark/>
          </w:tcPr>
          <w:p w:rsidRPr="004F3803" w:rsidR="004F3803" w:rsidP="004F3803" w:rsidRDefault="004F3803" w14:paraId="58C97ADF" w14:textId="77777777">
            <w:pPr>
              <w:ind w:left="0"/>
              <w:jc w:val="right"/>
              <w:rPr>
                <w:rFonts w:eastAsia="Times New Roman"/>
                <w:color w:val="000000"/>
                <w:szCs w:val="24"/>
              </w:rPr>
            </w:pPr>
            <w:r w:rsidRPr="004F3803">
              <w:rPr>
                <w:rFonts w:eastAsia="Times New Roman"/>
                <w:color w:val="000000"/>
                <w:szCs w:val="24"/>
              </w:rPr>
              <w:t>.19</w:t>
            </w:r>
          </w:p>
        </w:tc>
        <w:tc>
          <w:tcPr>
            <w:tcW w:w="1440" w:type="dxa"/>
            <w:tcBorders>
              <w:top w:val="nil"/>
              <w:left w:val="nil"/>
              <w:bottom w:val="single" w:color="auto" w:sz="4" w:space="0"/>
              <w:right w:val="nil"/>
            </w:tcBorders>
            <w:shd w:val="clear" w:color="auto" w:fill="auto"/>
            <w:noWrap/>
            <w:vAlign w:val="bottom"/>
            <w:hideMark/>
          </w:tcPr>
          <w:p w:rsidRPr="004F3803" w:rsidR="004F3803" w:rsidP="004F3803" w:rsidRDefault="004F3803" w14:paraId="447BA922" w14:textId="77777777">
            <w:pPr>
              <w:ind w:left="0"/>
              <w:jc w:val="right"/>
              <w:rPr>
                <w:rFonts w:eastAsia="Times New Roman"/>
                <w:color w:val="000000"/>
                <w:szCs w:val="24"/>
              </w:rPr>
            </w:pPr>
            <w:r w:rsidRPr="004F3803">
              <w:rPr>
                <w:rFonts w:eastAsia="Times New Roman"/>
                <w:color w:val="000000"/>
                <w:szCs w:val="24"/>
              </w:rPr>
              <w:t>-.07</w:t>
            </w:r>
          </w:p>
        </w:tc>
        <w:tc>
          <w:tcPr>
            <w:tcW w:w="1220" w:type="dxa"/>
            <w:tcBorders>
              <w:top w:val="nil"/>
              <w:left w:val="nil"/>
              <w:bottom w:val="single" w:color="auto" w:sz="4" w:space="0"/>
              <w:right w:val="nil"/>
            </w:tcBorders>
            <w:shd w:val="clear" w:color="auto" w:fill="auto"/>
            <w:noWrap/>
            <w:vAlign w:val="bottom"/>
            <w:hideMark/>
          </w:tcPr>
          <w:p w:rsidRPr="004F3803" w:rsidR="004F3803" w:rsidP="004F3803" w:rsidRDefault="004F3803" w14:paraId="57145B50" w14:textId="77777777">
            <w:pPr>
              <w:ind w:left="0"/>
              <w:jc w:val="right"/>
              <w:rPr>
                <w:rFonts w:eastAsia="Times New Roman"/>
                <w:color w:val="000000"/>
                <w:szCs w:val="24"/>
              </w:rPr>
            </w:pPr>
            <w:r w:rsidRPr="004F3803">
              <w:rPr>
                <w:rFonts w:eastAsia="Times New Roman"/>
                <w:color w:val="000000"/>
                <w:szCs w:val="24"/>
              </w:rPr>
              <w:t>-.10</w:t>
            </w:r>
          </w:p>
        </w:tc>
        <w:tc>
          <w:tcPr>
            <w:tcW w:w="1080" w:type="dxa"/>
            <w:tcBorders>
              <w:top w:val="nil"/>
              <w:left w:val="nil"/>
              <w:bottom w:val="single" w:color="auto" w:sz="4" w:space="0"/>
              <w:right w:val="nil"/>
            </w:tcBorders>
            <w:shd w:val="clear" w:color="auto" w:fill="auto"/>
            <w:noWrap/>
            <w:vAlign w:val="bottom"/>
            <w:hideMark/>
          </w:tcPr>
          <w:p w:rsidRPr="004F3803" w:rsidR="004F3803" w:rsidP="004F3803" w:rsidRDefault="004F3803" w14:paraId="42FFDD5C" w14:textId="77777777">
            <w:pPr>
              <w:ind w:left="0"/>
              <w:jc w:val="right"/>
              <w:rPr>
                <w:rFonts w:eastAsia="Times New Roman"/>
                <w:b/>
                <w:bCs/>
                <w:color w:val="000000"/>
                <w:szCs w:val="24"/>
              </w:rPr>
            </w:pPr>
            <w:r w:rsidRPr="004F3803">
              <w:rPr>
                <w:rFonts w:eastAsia="Times New Roman"/>
                <w:b/>
                <w:bCs/>
                <w:color w:val="000000"/>
                <w:szCs w:val="24"/>
              </w:rPr>
              <w:t>.41</w:t>
            </w:r>
          </w:p>
        </w:tc>
      </w:tr>
    </w:tbl>
    <w:p w:rsidR="004F0854" w:rsidP="004F3803" w:rsidRDefault="002356BD" w14:paraId="0AE02980" w14:textId="0E2A8AA2">
      <w:pPr>
        <w:ind w:left="0"/>
      </w:pPr>
      <w:r>
        <w:t xml:space="preserve"> </w:t>
      </w:r>
      <w:r w:rsidR="00827C4B">
        <w:t xml:space="preserve">Note: </w:t>
      </w:r>
      <w:r w:rsidR="00827C4B">
        <w:rPr>
          <w:i/>
        </w:rPr>
        <w:t xml:space="preserve">N </w:t>
      </w:r>
      <w:r w:rsidR="00827C4B">
        <w:t xml:space="preserve">= 504; Loadings </w:t>
      </w:r>
      <w:r w:rsidR="004F3803">
        <w:t xml:space="preserve">were derived using </w:t>
      </w:r>
      <w:r w:rsidR="00A54FF2">
        <w:t xml:space="preserve">principal component analysis </w:t>
      </w:r>
      <w:r w:rsidR="004F3803">
        <w:t xml:space="preserve">and </w:t>
      </w:r>
      <w:proofErr w:type="spellStart"/>
      <w:r w:rsidR="00A54FF2">
        <w:t>promax</w:t>
      </w:r>
      <w:proofErr w:type="spellEnd"/>
      <w:r w:rsidR="00A54FF2">
        <w:t xml:space="preserve"> rotation.</w:t>
      </w:r>
    </w:p>
    <w:p w:rsidR="00A54FF2" w:rsidRDefault="00A54FF2" w14:paraId="0560799C" w14:textId="77777777">
      <w:pPr>
        <w:rPr>
          <w:i/>
        </w:rPr>
      </w:pPr>
      <w:r>
        <w:rPr>
          <w:i/>
        </w:rPr>
        <w:br w:type="page"/>
      </w:r>
    </w:p>
    <w:p w:rsidRPr="004F3803" w:rsidR="004F3803" w:rsidP="004F3803" w:rsidRDefault="004F3803" w14:paraId="34569797" w14:textId="77777777">
      <w:pPr>
        <w:ind w:left="0"/>
        <w:rPr>
          <w:rFonts w:eastAsia="Times New Roman"/>
          <w:i/>
          <w:iCs/>
          <w:color w:val="000000"/>
          <w:szCs w:val="24"/>
        </w:rPr>
      </w:pPr>
      <w:r w:rsidRPr="004F3803">
        <w:rPr>
          <w:rFonts w:eastAsia="Times New Roman"/>
          <w:i/>
          <w:iCs/>
          <w:color w:val="000000"/>
          <w:szCs w:val="24"/>
        </w:rPr>
        <w:lastRenderedPageBreak/>
        <w:t xml:space="preserve">Table 4. Example Loadings (from Study 2) and Congruence Coefficients (between </w:t>
      </w:r>
      <w:proofErr w:type="gramStart"/>
      <w:r w:rsidRPr="004F3803">
        <w:rPr>
          <w:rFonts w:eastAsia="Times New Roman"/>
          <w:i/>
          <w:iCs/>
          <w:color w:val="000000"/>
          <w:szCs w:val="24"/>
        </w:rPr>
        <w:t>Study</w:t>
      </w:r>
      <w:proofErr w:type="gramEnd"/>
      <w:r w:rsidRPr="004F3803">
        <w:rPr>
          <w:rFonts w:eastAsia="Times New Roman"/>
          <w:i/>
          <w:iCs/>
          <w:color w:val="000000"/>
          <w:szCs w:val="24"/>
        </w:rPr>
        <w:t xml:space="preserve"> 1-2) for the 4-Component Solution.</w:t>
      </w:r>
    </w:p>
    <w:tbl>
      <w:tblPr>
        <w:tblW w:w="7726" w:type="dxa"/>
        <w:tblLook w:val="04A0" w:firstRow="1" w:lastRow="0" w:firstColumn="1" w:lastColumn="0" w:noHBand="0" w:noVBand="1"/>
      </w:tblPr>
      <w:tblGrid>
        <w:gridCol w:w="2160"/>
        <w:gridCol w:w="1443"/>
        <w:gridCol w:w="1563"/>
        <w:gridCol w:w="1380"/>
        <w:gridCol w:w="1380"/>
      </w:tblGrid>
      <w:tr w:rsidRPr="004F3803" w:rsidR="004F3803" w:rsidTr="004F3803" w14:paraId="6954FBA5" w14:textId="77777777">
        <w:trPr>
          <w:trHeight w:val="620"/>
        </w:trPr>
        <w:tc>
          <w:tcPr>
            <w:tcW w:w="216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00917CB2" w14:textId="77777777">
            <w:pPr>
              <w:ind w:left="0"/>
              <w:jc w:val="center"/>
              <w:rPr>
                <w:rFonts w:eastAsia="Times New Roman"/>
                <w:b/>
                <w:bCs/>
                <w:color w:val="000000"/>
                <w:szCs w:val="24"/>
              </w:rPr>
            </w:pPr>
            <w:r w:rsidRPr="004F3803">
              <w:rPr>
                <w:rFonts w:eastAsia="Times New Roman"/>
                <w:b/>
                <w:bCs/>
                <w:color w:val="000000"/>
                <w:szCs w:val="24"/>
              </w:rPr>
              <w:t> </w:t>
            </w:r>
          </w:p>
        </w:tc>
        <w:tc>
          <w:tcPr>
            <w:tcW w:w="1243"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6869688B" w14:textId="77777777">
            <w:pPr>
              <w:ind w:left="0"/>
              <w:jc w:val="center"/>
              <w:rPr>
                <w:rFonts w:eastAsia="Times New Roman"/>
                <w:b/>
                <w:bCs/>
                <w:color w:val="000000"/>
                <w:szCs w:val="24"/>
              </w:rPr>
            </w:pPr>
            <w:r w:rsidRPr="004F3803">
              <w:rPr>
                <w:rFonts w:eastAsia="Times New Roman"/>
                <w:b/>
                <w:bCs/>
                <w:color w:val="000000"/>
                <w:szCs w:val="24"/>
              </w:rPr>
              <w:t>Prominence</w:t>
            </w:r>
          </w:p>
        </w:tc>
        <w:tc>
          <w:tcPr>
            <w:tcW w:w="1563"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2EDC78F6" w14:textId="77777777">
            <w:pPr>
              <w:ind w:left="0"/>
              <w:jc w:val="center"/>
              <w:rPr>
                <w:rFonts w:eastAsia="Times New Roman"/>
                <w:b/>
                <w:bCs/>
                <w:color w:val="000000"/>
                <w:szCs w:val="24"/>
              </w:rPr>
            </w:pPr>
            <w:r w:rsidRPr="004F3803">
              <w:rPr>
                <w:rFonts w:eastAsia="Times New Roman"/>
                <w:b/>
                <w:bCs/>
                <w:color w:val="000000"/>
                <w:szCs w:val="24"/>
              </w:rPr>
              <w:t>Inclusiveness</w:t>
            </w:r>
          </w:p>
        </w:tc>
        <w:tc>
          <w:tcPr>
            <w:tcW w:w="1380" w:type="dxa"/>
            <w:tcBorders>
              <w:top w:val="single" w:color="auto" w:sz="12" w:space="0"/>
              <w:left w:val="nil"/>
              <w:bottom w:val="single" w:color="auto" w:sz="12" w:space="0"/>
              <w:right w:val="nil"/>
            </w:tcBorders>
            <w:shd w:val="clear" w:color="auto" w:fill="auto"/>
            <w:vAlign w:val="bottom"/>
            <w:hideMark/>
          </w:tcPr>
          <w:p w:rsidRPr="004F3803" w:rsidR="004F3803" w:rsidP="004F3803" w:rsidRDefault="004F3803" w14:paraId="5B1939DA" w14:textId="77777777">
            <w:pPr>
              <w:ind w:left="0"/>
              <w:jc w:val="center"/>
              <w:rPr>
                <w:rFonts w:eastAsia="Times New Roman"/>
                <w:b/>
                <w:bCs/>
                <w:color w:val="000000"/>
                <w:szCs w:val="24"/>
              </w:rPr>
            </w:pPr>
            <w:r w:rsidRPr="004F3803">
              <w:rPr>
                <w:rFonts w:eastAsia="Times New Roman"/>
                <w:b/>
                <w:bCs/>
                <w:color w:val="000000"/>
                <w:szCs w:val="24"/>
              </w:rPr>
              <w:t>Negativity- Prevention</w:t>
            </w:r>
          </w:p>
        </w:tc>
        <w:tc>
          <w:tcPr>
            <w:tcW w:w="1380" w:type="dxa"/>
            <w:tcBorders>
              <w:top w:val="single" w:color="auto" w:sz="12" w:space="0"/>
              <w:left w:val="nil"/>
              <w:bottom w:val="single" w:color="auto" w:sz="12" w:space="0"/>
              <w:right w:val="nil"/>
            </w:tcBorders>
            <w:shd w:val="clear" w:color="auto" w:fill="auto"/>
            <w:noWrap/>
            <w:vAlign w:val="bottom"/>
            <w:hideMark/>
          </w:tcPr>
          <w:p w:rsidRPr="004F3803" w:rsidR="004F3803" w:rsidP="004F3803" w:rsidRDefault="004F3803" w14:paraId="71CD3AC8" w14:textId="77777777">
            <w:pPr>
              <w:ind w:left="0"/>
              <w:jc w:val="center"/>
              <w:rPr>
                <w:rFonts w:eastAsia="Times New Roman"/>
                <w:b/>
                <w:bCs/>
                <w:color w:val="000000"/>
                <w:szCs w:val="24"/>
              </w:rPr>
            </w:pPr>
            <w:r w:rsidRPr="004F3803">
              <w:rPr>
                <w:rFonts w:eastAsia="Times New Roman"/>
                <w:b/>
                <w:bCs/>
                <w:color w:val="000000"/>
                <w:szCs w:val="24"/>
              </w:rPr>
              <w:t>Tradition</w:t>
            </w:r>
          </w:p>
        </w:tc>
      </w:tr>
      <w:tr w:rsidRPr="004F3803" w:rsidR="004F3803" w:rsidTr="004F3803" w14:paraId="6F69D898" w14:textId="77777777">
        <w:trPr>
          <w:trHeight w:val="320"/>
        </w:trPr>
        <w:tc>
          <w:tcPr>
            <w:tcW w:w="2160" w:type="dxa"/>
            <w:tcBorders>
              <w:top w:val="nil"/>
              <w:left w:val="nil"/>
              <w:bottom w:val="nil"/>
              <w:right w:val="nil"/>
            </w:tcBorders>
            <w:shd w:val="clear" w:color="auto" w:fill="auto"/>
            <w:noWrap/>
            <w:vAlign w:val="bottom"/>
            <w:hideMark/>
          </w:tcPr>
          <w:p w:rsidRPr="004F3803" w:rsidR="004F3803" w:rsidP="004F3803" w:rsidRDefault="004F3803" w14:paraId="7C46E5D8" w14:textId="77777777">
            <w:pPr>
              <w:ind w:left="0"/>
              <w:rPr>
                <w:rFonts w:eastAsia="Times New Roman"/>
                <w:color w:val="000000"/>
                <w:szCs w:val="24"/>
              </w:rPr>
            </w:pPr>
            <w:r w:rsidRPr="004F3803">
              <w:rPr>
                <w:rFonts w:eastAsia="Times New Roman"/>
                <w:color w:val="000000"/>
                <w:szCs w:val="24"/>
              </w:rPr>
              <w:t>wealth</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46EC87CE" w14:textId="77777777">
            <w:pPr>
              <w:ind w:left="0"/>
              <w:jc w:val="right"/>
              <w:rPr>
                <w:rFonts w:eastAsia="Times New Roman"/>
                <w:b/>
                <w:bCs/>
                <w:color w:val="000000"/>
                <w:szCs w:val="24"/>
              </w:rPr>
            </w:pPr>
            <w:r w:rsidRPr="004F3803">
              <w:rPr>
                <w:rFonts w:eastAsia="Times New Roman"/>
                <w:b/>
                <w:bCs/>
                <w:color w:val="000000"/>
                <w:szCs w:val="24"/>
              </w:rPr>
              <w:t>.81</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7B22B8E2" w14:textId="77777777">
            <w:pPr>
              <w:ind w:left="0"/>
              <w:jc w:val="right"/>
              <w:rPr>
                <w:rFonts w:eastAsia="Times New Roman"/>
                <w:color w:val="000000"/>
                <w:szCs w:val="24"/>
              </w:rPr>
            </w:pPr>
            <w:r w:rsidRPr="004F3803">
              <w:rPr>
                <w:rFonts w:eastAsia="Times New Roman"/>
                <w:color w:val="000000"/>
                <w:szCs w:val="24"/>
              </w:rPr>
              <w:t>-.24</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E1BA824" w14:textId="77777777">
            <w:pPr>
              <w:ind w:left="0"/>
              <w:jc w:val="right"/>
              <w:rPr>
                <w:rFonts w:eastAsia="Times New Roman"/>
                <w:color w:val="000000"/>
                <w:szCs w:val="24"/>
              </w:rPr>
            </w:pPr>
            <w:r w:rsidRPr="004F3803">
              <w:rPr>
                <w:rFonts w:eastAsia="Times New Roman"/>
                <w:color w:val="000000"/>
                <w:szCs w:val="24"/>
              </w:rPr>
              <w:t>-.01</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060E589B" w14:textId="77777777">
            <w:pPr>
              <w:ind w:left="0"/>
              <w:jc w:val="right"/>
              <w:rPr>
                <w:rFonts w:eastAsia="Times New Roman"/>
                <w:color w:val="000000"/>
                <w:szCs w:val="24"/>
              </w:rPr>
            </w:pPr>
            <w:r w:rsidRPr="004F3803">
              <w:rPr>
                <w:rFonts w:eastAsia="Times New Roman"/>
                <w:color w:val="000000"/>
                <w:szCs w:val="24"/>
              </w:rPr>
              <w:t>-.12</w:t>
            </w:r>
          </w:p>
        </w:tc>
      </w:tr>
      <w:tr w:rsidRPr="004F3803" w:rsidR="004F3803" w:rsidTr="004F3803" w14:paraId="14485C6E"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4AA73874" w14:textId="77777777">
            <w:pPr>
              <w:ind w:left="0"/>
              <w:rPr>
                <w:rFonts w:eastAsia="Times New Roman"/>
                <w:color w:val="000000"/>
                <w:szCs w:val="24"/>
              </w:rPr>
            </w:pPr>
            <w:r w:rsidRPr="004F3803">
              <w:rPr>
                <w:rFonts w:eastAsia="Times New Roman"/>
                <w:color w:val="000000"/>
                <w:szCs w:val="24"/>
              </w:rPr>
              <w:t>power</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0C2D9016" w14:textId="77777777">
            <w:pPr>
              <w:ind w:left="0"/>
              <w:jc w:val="right"/>
              <w:rPr>
                <w:rFonts w:eastAsia="Times New Roman"/>
                <w:b/>
                <w:bCs/>
                <w:color w:val="000000"/>
                <w:szCs w:val="24"/>
              </w:rPr>
            </w:pPr>
            <w:r w:rsidRPr="004F3803">
              <w:rPr>
                <w:rFonts w:eastAsia="Times New Roman"/>
                <w:b/>
                <w:bCs/>
                <w:color w:val="000000"/>
                <w:szCs w:val="24"/>
              </w:rPr>
              <w:t>.75</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4AFD5C94" w14:textId="77777777">
            <w:pPr>
              <w:ind w:left="0"/>
              <w:jc w:val="right"/>
              <w:rPr>
                <w:rFonts w:eastAsia="Times New Roman"/>
                <w:color w:val="000000"/>
                <w:szCs w:val="24"/>
              </w:rPr>
            </w:pPr>
            <w:r w:rsidRPr="004F3803">
              <w:rPr>
                <w:rFonts w:eastAsia="Times New Roman"/>
                <w:color w:val="000000"/>
                <w:szCs w:val="24"/>
              </w:rPr>
              <w:t>-.25</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4D589A1" w14:textId="77777777">
            <w:pPr>
              <w:ind w:left="0"/>
              <w:jc w:val="right"/>
              <w:rPr>
                <w:rFonts w:eastAsia="Times New Roman"/>
                <w:color w:val="000000"/>
                <w:szCs w:val="24"/>
              </w:rPr>
            </w:pPr>
            <w:r w:rsidRPr="004F3803">
              <w:rPr>
                <w:rFonts w:eastAsia="Times New Roman"/>
                <w:color w:val="000000"/>
                <w:szCs w:val="24"/>
              </w:rPr>
              <w:t>-.12</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3F0DECF6" w14:textId="77777777">
            <w:pPr>
              <w:ind w:left="0"/>
              <w:jc w:val="right"/>
              <w:rPr>
                <w:rFonts w:eastAsia="Times New Roman"/>
                <w:color w:val="000000"/>
                <w:szCs w:val="24"/>
              </w:rPr>
            </w:pPr>
            <w:r w:rsidRPr="004F3803">
              <w:rPr>
                <w:rFonts w:eastAsia="Times New Roman"/>
                <w:color w:val="000000"/>
                <w:szCs w:val="24"/>
              </w:rPr>
              <w:t>.00</w:t>
            </w:r>
          </w:p>
        </w:tc>
      </w:tr>
      <w:tr w:rsidRPr="004F3803" w:rsidR="004F3803" w:rsidTr="004F3803" w14:paraId="7266299D"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370EB13E" w14:textId="77777777">
            <w:pPr>
              <w:ind w:left="0"/>
              <w:rPr>
                <w:rFonts w:eastAsia="Times New Roman"/>
                <w:color w:val="000000"/>
                <w:szCs w:val="24"/>
              </w:rPr>
            </w:pPr>
            <w:r w:rsidRPr="004F3803">
              <w:rPr>
                <w:rFonts w:eastAsia="Times New Roman"/>
                <w:color w:val="000000"/>
                <w:szCs w:val="24"/>
              </w:rPr>
              <w:t>winning</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49B263BA" w14:textId="77777777">
            <w:pPr>
              <w:ind w:left="0"/>
              <w:jc w:val="right"/>
              <w:rPr>
                <w:rFonts w:eastAsia="Times New Roman"/>
                <w:b/>
                <w:bCs/>
                <w:color w:val="000000"/>
                <w:szCs w:val="24"/>
              </w:rPr>
            </w:pPr>
            <w:r w:rsidRPr="004F3803">
              <w:rPr>
                <w:rFonts w:eastAsia="Times New Roman"/>
                <w:b/>
                <w:bCs/>
                <w:color w:val="000000"/>
                <w:szCs w:val="24"/>
              </w:rPr>
              <w:t>.68</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BA8A5FE" w14:textId="77777777">
            <w:pPr>
              <w:ind w:left="0"/>
              <w:jc w:val="right"/>
              <w:rPr>
                <w:rFonts w:eastAsia="Times New Roman"/>
                <w:color w:val="000000"/>
                <w:szCs w:val="24"/>
              </w:rPr>
            </w:pPr>
            <w:r w:rsidRPr="004F3803">
              <w:rPr>
                <w:rFonts w:eastAsia="Times New Roman"/>
                <w:color w:val="000000"/>
                <w:szCs w:val="24"/>
              </w:rPr>
              <w:t>-.03</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FF4EFCA" w14:textId="77777777">
            <w:pPr>
              <w:ind w:left="0"/>
              <w:jc w:val="right"/>
              <w:rPr>
                <w:rFonts w:eastAsia="Times New Roman"/>
                <w:color w:val="000000"/>
                <w:szCs w:val="24"/>
              </w:rPr>
            </w:pPr>
            <w:r w:rsidRPr="004F3803">
              <w:rPr>
                <w:rFonts w:eastAsia="Times New Roman"/>
                <w:color w:val="000000"/>
                <w:szCs w:val="24"/>
              </w:rPr>
              <w:t>.08</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22A01584" w14:textId="77777777">
            <w:pPr>
              <w:ind w:left="0"/>
              <w:jc w:val="right"/>
              <w:rPr>
                <w:rFonts w:eastAsia="Times New Roman"/>
                <w:color w:val="000000"/>
                <w:szCs w:val="24"/>
              </w:rPr>
            </w:pPr>
            <w:r w:rsidRPr="004F3803">
              <w:rPr>
                <w:rFonts w:eastAsia="Times New Roman"/>
                <w:color w:val="000000"/>
                <w:szCs w:val="24"/>
              </w:rPr>
              <w:t>-.08</w:t>
            </w:r>
          </w:p>
        </w:tc>
      </w:tr>
      <w:tr w:rsidRPr="004F3803" w:rsidR="004F3803" w:rsidTr="004F3803" w14:paraId="6790F8E8"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545762DF" w14:textId="77777777">
            <w:pPr>
              <w:ind w:left="0"/>
              <w:rPr>
                <w:rFonts w:eastAsia="Times New Roman"/>
                <w:color w:val="000000"/>
                <w:szCs w:val="24"/>
              </w:rPr>
            </w:pPr>
            <w:r w:rsidRPr="004F3803">
              <w:rPr>
                <w:rFonts w:eastAsia="Times New Roman"/>
                <w:color w:val="000000"/>
                <w:szCs w:val="24"/>
              </w:rPr>
              <w:t>success</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3778E226" w14:textId="77777777">
            <w:pPr>
              <w:ind w:left="0"/>
              <w:jc w:val="right"/>
              <w:rPr>
                <w:rFonts w:eastAsia="Times New Roman"/>
                <w:b/>
                <w:bCs/>
                <w:color w:val="000000"/>
                <w:szCs w:val="24"/>
              </w:rPr>
            </w:pPr>
            <w:r w:rsidRPr="004F3803">
              <w:rPr>
                <w:rFonts w:eastAsia="Times New Roman"/>
                <w:b/>
                <w:bCs/>
                <w:color w:val="000000"/>
                <w:szCs w:val="24"/>
              </w:rPr>
              <w:t>.59</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33889D2E" w14:textId="77777777">
            <w:pPr>
              <w:ind w:left="0"/>
              <w:jc w:val="right"/>
              <w:rPr>
                <w:rFonts w:eastAsia="Times New Roman"/>
                <w:color w:val="000000"/>
                <w:szCs w:val="24"/>
              </w:rPr>
            </w:pPr>
            <w:r w:rsidRPr="004F3803">
              <w:rPr>
                <w:rFonts w:eastAsia="Times New Roman"/>
                <w:color w:val="000000"/>
                <w:szCs w:val="24"/>
              </w:rPr>
              <w:t>.17</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1B02AB3B" w14:textId="77777777">
            <w:pPr>
              <w:ind w:left="0"/>
              <w:jc w:val="right"/>
              <w:rPr>
                <w:rFonts w:eastAsia="Times New Roman"/>
                <w:color w:val="000000"/>
                <w:szCs w:val="24"/>
              </w:rPr>
            </w:pPr>
            <w:r w:rsidRPr="004F3803">
              <w:rPr>
                <w:rFonts w:eastAsia="Times New Roman"/>
                <w:color w:val="000000"/>
                <w:szCs w:val="24"/>
              </w:rPr>
              <w:t>.03</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06FAEC7" w14:textId="77777777">
            <w:pPr>
              <w:ind w:left="0"/>
              <w:jc w:val="right"/>
              <w:rPr>
                <w:rFonts w:eastAsia="Times New Roman"/>
                <w:color w:val="000000"/>
                <w:szCs w:val="24"/>
              </w:rPr>
            </w:pPr>
            <w:r w:rsidRPr="004F3803">
              <w:rPr>
                <w:rFonts w:eastAsia="Times New Roman"/>
                <w:color w:val="000000"/>
                <w:szCs w:val="24"/>
              </w:rPr>
              <w:t>-.07</w:t>
            </w:r>
          </w:p>
        </w:tc>
      </w:tr>
      <w:tr w:rsidRPr="004F3803" w:rsidR="004F3803" w:rsidTr="004F3803" w14:paraId="3D05CC64"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3FA9DCB5" w14:textId="77777777">
            <w:pPr>
              <w:ind w:left="0"/>
              <w:rPr>
                <w:rFonts w:eastAsia="Times New Roman"/>
                <w:color w:val="000000"/>
                <w:szCs w:val="24"/>
              </w:rPr>
            </w:pPr>
            <w:r w:rsidRPr="004F3803">
              <w:rPr>
                <w:rFonts w:eastAsia="Times New Roman"/>
                <w:color w:val="000000"/>
                <w:szCs w:val="24"/>
              </w:rPr>
              <w:t>popularity</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7284F254" w14:textId="77777777">
            <w:pPr>
              <w:ind w:left="0"/>
              <w:jc w:val="right"/>
              <w:rPr>
                <w:rFonts w:eastAsia="Times New Roman"/>
                <w:b/>
                <w:bCs/>
                <w:color w:val="000000"/>
                <w:szCs w:val="24"/>
              </w:rPr>
            </w:pPr>
            <w:r w:rsidRPr="004F3803">
              <w:rPr>
                <w:rFonts w:eastAsia="Times New Roman"/>
                <w:b/>
                <w:bCs/>
                <w:color w:val="000000"/>
                <w:szCs w:val="24"/>
              </w:rPr>
              <w:t>.58</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715173E7" w14:textId="77777777">
            <w:pPr>
              <w:ind w:left="0"/>
              <w:jc w:val="right"/>
              <w:rPr>
                <w:rFonts w:eastAsia="Times New Roman"/>
                <w:color w:val="000000"/>
                <w:szCs w:val="24"/>
              </w:rPr>
            </w:pPr>
            <w:r w:rsidRPr="004F3803">
              <w:rPr>
                <w:rFonts w:eastAsia="Times New Roman"/>
                <w:color w:val="000000"/>
                <w:szCs w:val="24"/>
              </w:rPr>
              <w:t>-.04</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CD85AA1" w14:textId="77777777">
            <w:pPr>
              <w:ind w:left="0"/>
              <w:jc w:val="right"/>
              <w:rPr>
                <w:rFonts w:eastAsia="Times New Roman"/>
                <w:color w:val="000000"/>
                <w:szCs w:val="24"/>
              </w:rPr>
            </w:pPr>
            <w:r w:rsidRPr="004F3803">
              <w:rPr>
                <w:rFonts w:eastAsia="Times New Roman"/>
                <w:color w:val="000000"/>
                <w:szCs w:val="24"/>
              </w:rPr>
              <w:t>-.15</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319BA1C" w14:textId="77777777">
            <w:pPr>
              <w:ind w:left="0"/>
              <w:jc w:val="right"/>
              <w:rPr>
                <w:rFonts w:eastAsia="Times New Roman"/>
                <w:color w:val="000000"/>
                <w:szCs w:val="24"/>
              </w:rPr>
            </w:pPr>
            <w:r w:rsidRPr="004F3803">
              <w:rPr>
                <w:rFonts w:eastAsia="Times New Roman"/>
                <w:color w:val="000000"/>
                <w:szCs w:val="24"/>
              </w:rPr>
              <w:t>.08</w:t>
            </w:r>
          </w:p>
        </w:tc>
      </w:tr>
      <w:tr w:rsidRPr="004F3803" w:rsidR="004F3803" w:rsidTr="004F3803" w14:paraId="479075DA" w14:textId="77777777">
        <w:trPr>
          <w:trHeight w:val="310"/>
        </w:trPr>
        <w:tc>
          <w:tcPr>
            <w:tcW w:w="2160" w:type="dxa"/>
            <w:tcBorders>
              <w:top w:val="single" w:color="auto" w:sz="4" w:space="0"/>
              <w:left w:val="nil"/>
              <w:bottom w:val="nil"/>
              <w:right w:val="nil"/>
            </w:tcBorders>
            <w:shd w:val="clear" w:color="auto" w:fill="auto"/>
            <w:noWrap/>
            <w:vAlign w:val="bottom"/>
            <w:hideMark/>
          </w:tcPr>
          <w:p w:rsidRPr="004F3803" w:rsidR="004F3803" w:rsidP="004F3803" w:rsidRDefault="004F3803" w14:paraId="227EFADC" w14:textId="77777777">
            <w:pPr>
              <w:ind w:left="0"/>
              <w:rPr>
                <w:rFonts w:eastAsia="Times New Roman"/>
                <w:color w:val="000000"/>
                <w:szCs w:val="24"/>
              </w:rPr>
            </w:pPr>
            <w:r w:rsidRPr="004F3803">
              <w:rPr>
                <w:rFonts w:eastAsia="Times New Roman"/>
                <w:color w:val="000000"/>
                <w:szCs w:val="24"/>
              </w:rPr>
              <w:t>empathy</w:t>
            </w:r>
          </w:p>
        </w:tc>
        <w:tc>
          <w:tcPr>
            <w:tcW w:w="1243" w:type="dxa"/>
            <w:tcBorders>
              <w:top w:val="single" w:color="auto" w:sz="4" w:space="0"/>
              <w:left w:val="nil"/>
              <w:bottom w:val="nil"/>
              <w:right w:val="nil"/>
            </w:tcBorders>
            <w:shd w:val="clear" w:color="auto" w:fill="auto"/>
            <w:noWrap/>
            <w:vAlign w:val="bottom"/>
            <w:hideMark/>
          </w:tcPr>
          <w:p w:rsidRPr="004F3803" w:rsidR="004F3803" w:rsidP="004F3803" w:rsidRDefault="004F3803" w14:paraId="7C6A9E4A" w14:textId="77777777">
            <w:pPr>
              <w:ind w:left="0"/>
              <w:jc w:val="right"/>
              <w:rPr>
                <w:rFonts w:eastAsia="Times New Roman"/>
                <w:color w:val="000000"/>
                <w:szCs w:val="24"/>
              </w:rPr>
            </w:pPr>
            <w:r w:rsidRPr="004F3803">
              <w:rPr>
                <w:rFonts w:eastAsia="Times New Roman"/>
                <w:color w:val="000000"/>
                <w:szCs w:val="24"/>
              </w:rPr>
              <w:t>-.14</w:t>
            </w:r>
          </w:p>
        </w:tc>
        <w:tc>
          <w:tcPr>
            <w:tcW w:w="1563" w:type="dxa"/>
            <w:tcBorders>
              <w:top w:val="single" w:color="auto" w:sz="4" w:space="0"/>
              <w:left w:val="nil"/>
              <w:bottom w:val="nil"/>
              <w:right w:val="nil"/>
            </w:tcBorders>
            <w:shd w:val="clear" w:color="auto" w:fill="auto"/>
            <w:noWrap/>
            <w:vAlign w:val="bottom"/>
            <w:hideMark/>
          </w:tcPr>
          <w:p w:rsidRPr="004F3803" w:rsidR="004F3803" w:rsidP="004F3803" w:rsidRDefault="004F3803" w14:paraId="21476AF4" w14:textId="77777777">
            <w:pPr>
              <w:ind w:left="0"/>
              <w:jc w:val="right"/>
              <w:rPr>
                <w:rFonts w:eastAsia="Times New Roman"/>
                <w:b/>
                <w:bCs/>
                <w:color w:val="000000"/>
                <w:szCs w:val="24"/>
              </w:rPr>
            </w:pPr>
            <w:r w:rsidRPr="004F3803">
              <w:rPr>
                <w:rFonts w:eastAsia="Times New Roman"/>
                <w:b/>
                <w:bCs/>
                <w:color w:val="000000"/>
                <w:szCs w:val="24"/>
              </w:rPr>
              <w:t>.81</w:t>
            </w:r>
          </w:p>
        </w:tc>
        <w:tc>
          <w:tcPr>
            <w:tcW w:w="1380" w:type="dxa"/>
            <w:tcBorders>
              <w:top w:val="single" w:color="auto" w:sz="4" w:space="0"/>
              <w:left w:val="nil"/>
              <w:bottom w:val="nil"/>
              <w:right w:val="nil"/>
            </w:tcBorders>
            <w:shd w:val="clear" w:color="auto" w:fill="auto"/>
            <w:noWrap/>
            <w:vAlign w:val="bottom"/>
            <w:hideMark/>
          </w:tcPr>
          <w:p w:rsidRPr="004F3803" w:rsidR="004F3803" w:rsidP="004F3803" w:rsidRDefault="004F3803" w14:paraId="4BDEE609" w14:textId="77777777">
            <w:pPr>
              <w:ind w:left="0"/>
              <w:jc w:val="right"/>
              <w:rPr>
                <w:rFonts w:eastAsia="Times New Roman"/>
                <w:color w:val="000000"/>
                <w:szCs w:val="24"/>
              </w:rPr>
            </w:pPr>
            <w:r w:rsidRPr="004F3803">
              <w:rPr>
                <w:rFonts w:eastAsia="Times New Roman"/>
                <w:color w:val="000000"/>
                <w:szCs w:val="24"/>
              </w:rPr>
              <w:t>-.04</w:t>
            </w:r>
          </w:p>
        </w:tc>
        <w:tc>
          <w:tcPr>
            <w:tcW w:w="1380" w:type="dxa"/>
            <w:tcBorders>
              <w:top w:val="single" w:color="auto" w:sz="4" w:space="0"/>
              <w:left w:val="nil"/>
              <w:bottom w:val="nil"/>
              <w:right w:val="nil"/>
            </w:tcBorders>
            <w:shd w:val="clear" w:color="auto" w:fill="auto"/>
            <w:noWrap/>
            <w:vAlign w:val="bottom"/>
            <w:hideMark/>
          </w:tcPr>
          <w:p w:rsidRPr="004F3803" w:rsidR="004F3803" w:rsidP="004F3803" w:rsidRDefault="004F3803" w14:paraId="412BC77A" w14:textId="77777777">
            <w:pPr>
              <w:ind w:left="0"/>
              <w:jc w:val="right"/>
              <w:rPr>
                <w:rFonts w:eastAsia="Times New Roman"/>
                <w:color w:val="000000"/>
                <w:szCs w:val="24"/>
              </w:rPr>
            </w:pPr>
            <w:r w:rsidRPr="004F3803">
              <w:rPr>
                <w:rFonts w:eastAsia="Times New Roman"/>
                <w:color w:val="000000"/>
                <w:szCs w:val="24"/>
              </w:rPr>
              <w:t>.03</w:t>
            </w:r>
          </w:p>
        </w:tc>
      </w:tr>
      <w:tr w:rsidRPr="004F3803" w:rsidR="004F3803" w:rsidTr="004F3803" w14:paraId="2955F30A"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0C060091" w14:textId="77777777">
            <w:pPr>
              <w:ind w:left="0"/>
              <w:rPr>
                <w:rFonts w:eastAsia="Times New Roman"/>
                <w:color w:val="000000"/>
                <w:szCs w:val="24"/>
              </w:rPr>
            </w:pPr>
            <w:r w:rsidRPr="004F3803">
              <w:rPr>
                <w:rFonts w:eastAsia="Times New Roman"/>
                <w:color w:val="000000"/>
                <w:szCs w:val="24"/>
              </w:rPr>
              <w:t>diversity</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5D508261" w14:textId="77777777">
            <w:pPr>
              <w:ind w:left="0"/>
              <w:jc w:val="right"/>
              <w:rPr>
                <w:rFonts w:eastAsia="Times New Roman"/>
                <w:color w:val="000000"/>
                <w:szCs w:val="24"/>
              </w:rPr>
            </w:pPr>
            <w:r w:rsidRPr="004F3803">
              <w:rPr>
                <w:rFonts w:eastAsia="Times New Roman"/>
                <w:color w:val="000000"/>
                <w:szCs w:val="24"/>
              </w:rPr>
              <w:t>-.07</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74A6BCEB" w14:textId="77777777">
            <w:pPr>
              <w:ind w:left="0"/>
              <w:jc w:val="right"/>
              <w:rPr>
                <w:rFonts w:eastAsia="Times New Roman"/>
                <w:b/>
                <w:bCs/>
                <w:color w:val="000000"/>
                <w:szCs w:val="24"/>
              </w:rPr>
            </w:pPr>
            <w:r w:rsidRPr="004F3803">
              <w:rPr>
                <w:rFonts w:eastAsia="Times New Roman"/>
                <w:b/>
                <w:bCs/>
                <w:color w:val="000000"/>
                <w:szCs w:val="24"/>
              </w:rPr>
              <w:t>.67</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3BAA82F9" w14:textId="77777777">
            <w:pPr>
              <w:ind w:left="0"/>
              <w:jc w:val="right"/>
              <w:rPr>
                <w:rFonts w:eastAsia="Times New Roman"/>
                <w:color w:val="000000"/>
                <w:szCs w:val="24"/>
              </w:rPr>
            </w:pPr>
            <w:r w:rsidRPr="004F3803">
              <w:rPr>
                <w:rFonts w:eastAsia="Times New Roman"/>
                <w:color w:val="000000"/>
                <w:szCs w:val="24"/>
              </w:rPr>
              <w:t>-.01</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176F7130" w14:textId="77777777">
            <w:pPr>
              <w:ind w:left="0"/>
              <w:jc w:val="right"/>
              <w:rPr>
                <w:rFonts w:eastAsia="Times New Roman"/>
                <w:color w:val="000000"/>
                <w:szCs w:val="24"/>
              </w:rPr>
            </w:pPr>
            <w:r w:rsidRPr="004F3803">
              <w:rPr>
                <w:rFonts w:eastAsia="Times New Roman"/>
                <w:color w:val="000000"/>
                <w:szCs w:val="24"/>
              </w:rPr>
              <w:t>-.09</w:t>
            </w:r>
          </w:p>
        </w:tc>
      </w:tr>
      <w:tr w:rsidRPr="004F3803" w:rsidR="004F3803" w:rsidTr="004F3803" w14:paraId="668F0A7D"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61598DBD" w14:textId="77777777">
            <w:pPr>
              <w:ind w:left="0"/>
              <w:rPr>
                <w:rFonts w:eastAsia="Times New Roman"/>
                <w:color w:val="000000"/>
                <w:szCs w:val="24"/>
              </w:rPr>
            </w:pPr>
            <w:r w:rsidRPr="004F3803">
              <w:rPr>
                <w:rFonts w:eastAsia="Times New Roman"/>
                <w:color w:val="000000"/>
                <w:szCs w:val="24"/>
              </w:rPr>
              <w:t>philanthropy</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439F73F6" w14:textId="77777777">
            <w:pPr>
              <w:ind w:left="0"/>
              <w:jc w:val="right"/>
              <w:rPr>
                <w:rFonts w:eastAsia="Times New Roman"/>
                <w:color w:val="000000"/>
                <w:szCs w:val="24"/>
              </w:rPr>
            </w:pPr>
            <w:r w:rsidRPr="004F3803">
              <w:rPr>
                <w:rFonts w:eastAsia="Times New Roman"/>
                <w:color w:val="000000"/>
                <w:szCs w:val="24"/>
              </w:rPr>
              <w:t>-.21</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7307836" w14:textId="77777777">
            <w:pPr>
              <w:ind w:left="0"/>
              <w:jc w:val="right"/>
              <w:rPr>
                <w:rFonts w:eastAsia="Times New Roman"/>
                <w:b/>
                <w:bCs/>
                <w:color w:val="000000"/>
                <w:szCs w:val="24"/>
              </w:rPr>
            </w:pPr>
            <w:r w:rsidRPr="004F3803">
              <w:rPr>
                <w:rFonts w:eastAsia="Times New Roman"/>
                <w:b/>
                <w:bCs/>
                <w:color w:val="000000"/>
                <w:szCs w:val="24"/>
              </w:rPr>
              <w:t>.66</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9809345" w14:textId="77777777">
            <w:pPr>
              <w:ind w:left="0"/>
              <w:jc w:val="right"/>
              <w:rPr>
                <w:rFonts w:eastAsia="Times New Roman"/>
                <w:color w:val="000000"/>
                <w:szCs w:val="24"/>
              </w:rPr>
            </w:pPr>
            <w:r w:rsidRPr="004F3803">
              <w:rPr>
                <w:rFonts w:eastAsia="Times New Roman"/>
                <w:color w:val="000000"/>
                <w:szCs w:val="24"/>
              </w:rPr>
              <w:t>-.12</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49EAE3C" w14:textId="77777777">
            <w:pPr>
              <w:ind w:left="0"/>
              <w:jc w:val="right"/>
              <w:rPr>
                <w:rFonts w:eastAsia="Times New Roman"/>
                <w:color w:val="000000"/>
                <w:szCs w:val="24"/>
              </w:rPr>
            </w:pPr>
            <w:r w:rsidRPr="004F3803">
              <w:rPr>
                <w:rFonts w:eastAsia="Times New Roman"/>
                <w:color w:val="000000"/>
                <w:szCs w:val="24"/>
              </w:rPr>
              <w:t>.04</w:t>
            </w:r>
          </w:p>
        </w:tc>
      </w:tr>
      <w:tr w:rsidRPr="004F3803" w:rsidR="004F3803" w:rsidTr="004F3803" w14:paraId="332A268C"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18923D52" w14:textId="77777777">
            <w:pPr>
              <w:ind w:left="0"/>
              <w:rPr>
                <w:rFonts w:eastAsia="Times New Roman"/>
                <w:color w:val="000000"/>
                <w:szCs w:val="24"/>
              </w:rPr>
            </w:pPr>
            <w:r w:rsidRPr="004F3803">
              <w:rPr>
                <w:rFonts w:eastAsia="Times New Roman"/>
                <w:color w:val="000000"/>
                <w:szCs w:val="24"/>
              </w:rPr>
              <w:t>friendship</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3D473972" w14:textId="77777777">
            <w:pPr>
              <w:ind w:left="0"/>
              <w:jc w:val="right"/>
              <w:rPr>
                <w:rFonts w:eastAsia="Times New Roman"/>
                <w:color w:val="000000"/>
                <w:szCs w:val="24"/>
              </w:rPr>
            </w:pPr>
            <w:r w:rsidRPr="004F3803">
              <w:rPr>
                <w:rFonts w:eastAsia="Times New Roman"/>
                <w:color w:val="000000"/>
                <w:szCs w:val="24"/>
              </w:rPr>
              <w:t>.17</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7073AF44" w14:textId="77777777">
            <w:pPr>
              <w:ind w:left="0"/>
              <w:jc w:val="right"/>
              <w:rPr>
                <w:rFonts w:eastAsia="Times New Roman"/>
                <w:b/>
                <w:bCs/>
                <w:color w:val="000000"/>
                <w:szCs w:val="24"/>
              </w:rPr>
            </w:pPr>
            <w:r w:rsidRPr="004F3803">
              <w:rPr>
                <w:rFonts w:eastAsia="Times New Roman"/>
                <w:b/>
                <w:bCs/>
                <w:color w:val="000000"/>
                <w:szCs w:val="24"/>
              </w:rPr>
              <w:t>.63</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2117B047" w14:textId="77777777">
            <w:pPr>
              <w:ind w:left="0"/>
              <w:jc w:val="right"/>
              <w:rPr>
                <w:rFonts w:eastAsia="Times New Roman"/>
                <w:color w:val="000000"/>
                <w:szCs w:val="24"/>
              </w:rPr>
            </w:pPr>
            <w:r w:rsidRPr="004F3803">
              <w:rPr>
                <w:rFonts w:eastAsia="Times New Roman"/>
                <w:color w:val="000000"/>
                <w:szCs w:val="24"/>
              </w:rPr>
              <w:t>-.03</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24D24EEA" w14:textId="77777777">
            <w:pPr>
              <w:ind w:left="0"/>
              <w:jc w:val="right"/>
              <w:rPr>
                <w:rFonts w:eastAsia="Times New Roman"/>
                <w:color w:val="000000"/>
                <w:szCs w:val="24"/>
              </w:rPr>
            </w:pPr>
            <w:r w:rsidRPr="004F3803">
              <w:rPr>
                <w:rFonts w:eastAsia="Times New Roman"/>
                <w:color w:val="000000"/>
                <w:szCs w:val="24"/>
              </w:rPr>
              <w:t>.04</w:t>
            </w:r>
          </w:p>
        </w:tc>
      </w:tr>
      <w:tr w:rsidRPr="004F3803" w:rsidR="004F3803" w:rsidTr="004F3803" w14:paraId="618B975E" w14:textId="77777777">
        <w:trPr>
          <w:trHeight w:val="310"/>
        </w:trPr>
        <w:tc>
          <w:tcPr>
            <w:tcW w:w="2160" w:type="dxa"/>
            <w:tcBorders>
              <w:top w:val="nil"/>
              <w:left w:val="nil"/>
              <w:bottom w:val="single" w:color="auto" w:sz="4" w:space="0"/>
              <w:right w:val="nil"/>
            </w:tcBorders>
            <w:shd w:val="clear" w:color="auto" w:fill="auto"/>
            <w:noWrap/>
            <w:vAlign w:val="bottom"/>
            <w:hideMark/>
          </w:tcPr>
          <w:p w:rsidRPr="004F3803" w:rsidR="004F3803" w:rsidP="004F3803" w:rsidRDefault="004F3803" w14:paraId="7315A3E5" w14:textId="77777777">
            <w:pPr>
              <w:ind w:left="0"/>
              <w:rPr>
                <w:rFonts w:eastAsia="Times New Roman"/>
                <w:color w:val="000000"/>
                <w:szCs w:val="24"/>
              </w:rPr>
            </w:pPr>
            <w:r w:rsidRPr="004F3803">
              <w:rPr>
                <w:rFonts w:eastAsia="Times New Roman"/>
                <w:color w:val="000000"/>
                <w:szCs w:val="24"/>
              </w:rPr>
              <w:t>goodwill</w:t>
            </w:r>
          </w:p>
        </w:tc>
        <w:tc>
          <w:tcPr>
            <w:tcW w:w="1243" w:type="dxa"/>
            <w:tcBorders>
              <w:top w:val="nil"/>
              <w:left w:val="nil"/>
              <w:bottom w:val="single" w:color="auto" w:sz="4" w:space="0"/>
              <w:right w:val="nil"/>
            </w:tcBorders>
            <w:shd w:val="clear" w:color="auto" w:fill="auto"/>
            <w:noWrap/>
            <w:vAlign w:val="bottom"/>
            <w:hideMark/>
          </w:tcPr>
          <w:p w:rsidRPr="004F3803" w:rsidR="004F3803" w:rsidP="004F3803" w:rsidRDefault="004F3803" w14:paraId="203D7CA2" w14:textId="77777777">
            <w:pPr>
              <w:ind w:left="0"/>
              <w:jc w:val="right"/>
              <w:rPr>
                <w:rFonts w:eastAsia="Times New Roman"/>
                <w:color w:val="000000"/>
                <w:szCs w:val="24"/>
              </w:rPr>
            </w:pPr>
            <w:r w:rsidRPr="004F3803">
              <w:rPr>
                <w:rFonts w:eastAsia="Times New Roman"/>
                <w:color w:val="000000"/>
                <w:szCs w:val="24"/>
              </w:rPr>
              <w:t>.03</w:t>
            </w:r>
          </w:p>
        </w:tc>
        <w:tc>
          <w:tcPr>
            <w:tcW w:w="1563" w:type="dxa"/>
            <w:tcBorders>
              <w:top w:val="nil"/>
              <w:left w:val="nil"/>
              <w:bottom w:val="single" w:color="auto" w:sz="4" w:space="0"/>
              <w:right w:val="nil"/>
            </w:tcBorders>
            <w:shd w:val="clear" w:color="auto" w:fill="auto"/>
            <w:noWrap/>
            <w:vAlign w:val="bottom"/>
            <w:hideMark/>
          </w:tcPr>
          <w:p w:rsidRPr="004F3803" w:rsidR="004F3803" w:rsidP="004F3803" w:rsidRDefault="004F3803" w14:paraId="71E310D1" w14:textId="77777777">
            <w:pPr>
              <w:ind w:left="0"/>
              <w:jc w:val="right"/>
              <w:rPr>
                <w:rFonts w:eastAsia="Times New Roman"/>
                <w:b/>
                <w:bCs/>
                <w:color w:val="000000"/>
                <w:szCs w:val="24"/>
              </w:rPr>
            </w:pPr>
            <w:r w:rsidRPr="004F3803">
              <w:rPr>
                <w:rFonts w:eastAsia="Times New Roman"/>
                <w:b/>
                <w:bCs/>
                <w:color w:val="000000"/>
                <w:szCs w:val="24"/>
              </w:rPr>
              <w:t>.60</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2F090415" w14:textId="77777777">
            <w:pPr>
              <w:ind w:left="0"/>
              <w:jc w:val="right"/>
              <w:rPr>
                <w:rFonts w:eastAsia="Times New Roman"/>
                <w:color w:val="000000"/>
                <w:szCs w:val="24"/>
              </w:rPr>
            </w:pPr>
            <w:r w:rsidRPr="004F3803">
              <w:rPr>
                <w:rFonts w:eastAsia="Times New Roman"/>
                <w:color w:val="000000"/>
                <w:szCs w:val="24"/>
              </w:rPr>
              <w:t>.18</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07EE71AC" w14:textId="77777777">
            <w:pPr>
              <w:ind w:left="0"/>
              <w:jc w:val="right"/>
              <w:rPr>
                <w:rFonts w:eastAsia="Times New Roman"/>
                <w:color w:val="000000"/>
                <w:szCs w:val="24"/>
              </w:rPr>
            </w:pPr>
            <w:r w:rsidRPr="004F3803">
              <w:rPr>
                <w:rFonts w:eastAsia="Times New Roman"/>
                <w:color w:val="000000"/>
                <w:szCs w:val="24"/>
              </w:rPr>
              <w:t>.16</w:t>
            </w:r>
          </w:p>
        </w:tc>
      </w:tr>
      <w:tr w:rsidRPr="004F3803" w:rsidR="004F3803" w:rsidTr="004F3803" w14:paraId="00A9782D"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433AE0B7" w14:textId="77777777">
            <w:pPr>
              <w:ind w:left="0"/>
              <w:rPr>
                <w:rFonts w:eastAsia="Times New Roman"/>
                <w:color w:val="000000"/>
                <w:szCs w:val="24"/>
              </w:rPr>
            </w:pPr>
            <w:r w:rsidRPr="004F3803">
              <w:rPr>
                <w:rFonts w:eastAsia="Times New Roman"/>
                <w:color w:val="000000"/>
                <w:szCs w:val="24"/>
              </w:rPr>
              <w:t>harassment</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44CBB814" w14:textId="77777777">
            <w:pPr>
              <w:ind w:left="0"/>
              <w:jc w:val="right"/>
              <w:rPr>
                <w:rFonts w:eastAsia="Times New Roman"/>
                <w:color w:val="000000"/>
                <w:szCs w:val="24"/>
              </w:rPr>
            </w:pPr>
            <w:r w:rsidRPr="004F3803">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661AACF" w14:textId="77777777">
            <w:pPr>
              <w:ind w:left="0"/>
              <w:jc w:val="right"/>
              <w:rPr>
                <w:rFonts w:eastAsia="Times New Roman"/>
                <w:color w:val="000000"/>
                <w:szCs w:val="24"/>
              </w:rPr>
            </w:pPr>
            <w:r w:rsidRPr="004F3803">
              <w:rPr>
                <w:rFonts w:eastAsia="Times New Roman"/>
                <w:color w:val="000000"/>
                <w:szCs w:val="24"/>
              </w:rPr>
              <w:t>.02</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BE2B557" w14:textId="77777777">
            <w:pPr>
              <w:ind w:left="0"/>
              <w:jc w:val="right"/>
              <w:rPr>
                <w:rFonts w:eastAsia="Times New Roman"/>
                <w:b/>
                <w:bCs/>
                <w:color w:val="000000"/>
                <w:szCs w:val="24"/>
              </w:rPr>
            </w:pPr>
            <w:r w:rsidRPr="004F3803">
              <w:rPr>
                <w:rFonts w:eastAsia="Times New Roman"/>
                <w:b/>
                <w:bCs/>
                <w:color w:val="000000"/>
                <w:szCs w:val="24"/>
              </w:rPr>
              <w:t>-.82</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4353CB42" w14:textId="77777777">
            <w:pPr>
              <w:ind w:left="0"/>
              <w:jc w:val="right"/>
              <w:rPr>
                <w:rFonts w:eastAsia="Times New Roman"/>
                <w:color w:val="000000"/>
                <w:szCs w:val="24"/>
              </w:rPr>
            </w:pPr>
            <w:r w:rsidRPr="004F3803">
              <w:rPr>
                <w:rFonts w:eastAsia="Times New Roman"/>
                <w:color w:val="000000"/>
                <w:szCs w:val="24"/>
              </w:rPr>
              <w:t>.16</w:t>
            </w:r>
          </w:p>
        </w:tc>
      </w:tr>
      <w:tr w:rsidRPr="004F3803" w:rsidR="004F3803" w:rsidTr="004F3803" w14:paraId="2893389C"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0073F79F" w14:textId="77777777">
            <w:pPr>
              <w:ind w:left="0"/>
              <w:rPr>
                <w:rFonts w:eastAsia="Times New Roman"/>
                <w:color w:val="000000"/>
                <w:szCs w:val="24"/>
              </w:rPr>
            </w:pPr>
            <w:r w:rsidRPr="004F3803">
              <w:rPr>
                <w:rFonts w:eastAsia="Times New Roman"/>
                <w:color w:val="000000"/>
                <w:szCs w:val="24"/>
              </w:rPr>
              <w:t>ugliness</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7BEF34C0" w14:textId="77777777">
            <w:pPr>
              <w:ind w:left="0"/>
              <w:jc w:val="right"/>
              <w:rPr>
                <w:rFonts w:eastAsia="Times New Roman"/>
                <w:color w:val="000000"/>
                <w:szCs w:val="24"/>
              </w:rPr>
            </w:pPr>
            <w:r w:rsidRPr="004F3803">
              <w:rPr>
                <w:rFonts w:eastAsia="Times New Roman"/>
                <w:color w:val="000000"/>
                <w:szCs w:val="24"/>
              </w:rPr>
              <w:t>-.20</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22C7929D" w14:textId="77777777">
            <w:pPr>
              <w:ind w:left="0"/>
              <w:jc w:val="right"/>
              <w:rPr>
                <w:rFonts w:eastAsia="Times New Roman"/>
                <w:color w:val="000000"/>
                <w:szCs w:val="24"/>
              </w:rPr>
            </w:pPr>
            <w:r w:rsidRPr="004F3803">
              <w:rPr>
                <w:rFonts w:eastAsia="Times New Roman"/>
                <w:color w:val="000000"/>
                <w:szCs w:val="24"/>
              </w:rPr>
              <w:t>.13</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D5048B5" w14:textId="77777777">
            <w:pPr>
              <w:ind w:left="0"/>
              <w:jc w:val="right"/>
              <w:rPr>
                <w:rFonts w:eastAsia="Times New Roman"/>
                <w:b/>
                <w:bCs/>
                <w:color w:val="000000"/>
                <w:szCs w:val="24"/>
              </w:rPr>
            </w:pPr>
            <w:r w:rsidRPr="004F3803">
              <w:rPr>
                <w:rFonts w:eastAsia="Times New Roman"/>
                <w:b/>
                <w:bCs/>
                <w:color w:val="000000"/>
                <w:szCs w:val="24"/>
              </w:rPr>
              <w:t>-.80</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C022004" w14:textId="77777777">
            <w:pPr>
              <w:ind w:left="0"/>
              <w:jc w:val="right"/>
              <w:rPr>
                <w:rFonts w:eastAsia="Times New Roman"/>
                <w:color w:val="000000"/>
                <w:szCs w:val="24"/>
              </w:rPr>
            </w:pPr>
            <w:r w:rsidRPr="004F3803">
              <w:rPr>
                <w:rFonts w:eastAsia="Times New Roman"/>
                <w:color w:val="000000"/>
                <w:szCs w:val="24"/>
              </w:rPr>
              <w:t>.05</w:t>
            </w:r>
          </w:p>
        </w:tc>
      </w:tr>
      <w:tr w:rsidRPr="004F3803" w:rsidR="004F3803" w:rsidTr="004F3803" w14:paraId="2297EA79"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32EF7597" w14:textId="77777777">
            <w:pPr>
              <w:ind w:left="0"/>
              <w:rPr>
                <w:rFonts w:eastAsia="Times New Roman"/>
                <w:color w:val="000000"/>
                <w:szCs w:val="24"/>
              </w:rPr>
            </w:pPr>
            <w:r w:rsidRPr="004F3803">
              <w:rPr>
                <w:rFonts w:eastAsia="Times New Roman"/>
                <w:color w:val="000000"/>
                <w:szCs w:val="24"/>
              </w:rPr>
              <w:t>aggravation</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277EEF2F" w14:textId="77777777">
            <w:pPr>
              <w:ind w:left="0"/>
              <w:jc w:val="right"/>
              <w:rPr>
                <w:rFonts w:eastAsia="Times New Roman"/>
                <w:color w:val="000000"/>
                <w:szCs w:val="24"/>
              </w:rPr>
            </w:pPr>
            <w:r w:rsidRPr="004F3803">
              <w:rPr>
                <w:rFonts w:eastAsia="Times New Roman"/>
                <w:color w:val="000000"/>
                <w:szCs w:val="24"/>
              </w:rPr>
              <w:t>-.02</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4BAAA2EF" w14:textId="77777777">
            <w:pPr>
              <w:ind w:left="0"/>
              <w:jc w:val="right"/>
              <w:rPr>
                <w:rFonts w:eastAsia="Times New Roman"/>
                <w:color w:val="000000"/>
                <w:szCs w:val="24"/>
              </w:rPr>
            </w:pPr>
            <w:r w:rsidRPr="004F3803">
              <w:rPr>
                <w:rFonts w:eastAsia="Times New Roman"/>
                <w:color w:val="000000"/>
                <w:szCs w:val="24"/>
              </w:rPr>
              <w:t>.00</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C3981E3" w14:textId="77777777">
            <w:pPr>
              <w:ind w:left="0"/>
              <w:jc w:val="right"/>
              <w:rPr>
                <w:rFonts w:eastAsia="Times New Roman"/>
                <w:b/>
                <w:bCs/>
                <w:color w:val="000000"/>
                <w:szCs w:val="24"/>
              </w:rPr>
            </w:pPr>
            <w:r w:rsidRPr="004F3803">
              <w:rPr>
                <w:rFonts w:eastAsia="Times New Roman"/>
                <w:b/>
                <w:bCs/>
                <w:color w:val="000000"/>
                <w:szCs w:val="24"/>
              </w:rPr>
              <w:t>-.80</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538E436" w14:textId="77777777">
            <w:pPr>
              <w:ind w:left="0"/>
              <w:jc w:val="right"/>
              <w:rPr>
                <w:rFonts w:eastAsia="Times New Roman"/>
                <w:color w:val="000000"/>
                <w:szCs w:val="24"/>
              </w:rPr>
            </w:pPr>
            <w:r w:rsidRPr="004F3803">
              <w:rPr>
                <w:rFonts w:eastAsia="Times New Roman"/>
                <w:color w:val="000000"/>
                <w:szCs w:val="24"/>
              </w:rPr>
              <w:t>.05</w:t>
            </w:r>
          </w:p>
        </w:tc>
      </w:tr>
      <w:tr w:rsidRPr="004F3803" w:rsidR="004F3803" w:rsidTr="004F3803" w14:paraId="6794D9C5"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390AEB5D" w14:textId="77777777">
            <w:pPr>
              <w:ind w:left="0"/>
              <w:rPr>
                <w:rFonts w:eastAsia="Times New Roman"/>
                <w:color w:val="000000"/>
                <w:szCs w:val="24"/>
              </w:rPr>
            </w:pPr>
            <w:r w:rsidRPr="004F3803">
              <w:rPr>
                <w:rFonts w:eastAsia="Times New Roman"/>
                <w:color w:val="000000"/>
                <w:szCs w:val="24"/>
              </w:rPr>
              <w:t>distress</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72F42C98" w14:textId="77777777">
            <w:pPr>
              <w:ind w:left="0"/>
              <w:jc w:val="right"/>
              <w:rPr>
                <w:rFonts w:eastAsia="Times New Roman"/>
                <w:color w:val="000000"/>
                <w:szCs w:val="24"/>
              </w:rPr>
            </w:pPr>
            <w:r w:rsidRPr="004F3803">
              <w:rPr>
                <w:rFonts w:eastAsia="Times New Roman"/>
                <w:color w:val="000000"/>
                <w:szCs w:val="24"/>
              </w:rPr>
              <w:t>.07</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1C5FACF2" w14:textId="77777777">
            <w:pPr>
              <w:ind w:left="0"/>
              <w:jc w:val="right"/>
              <w:rPr>
                <w:rFonts w:eastAsia="Times New Roman"/>
                <w:color w:val="000000"/>
                <w:szCs w:val="24"/>
              </w:rPr>
            </w:pPr>
            <w:r w:rsidRPr="004F3803">
              <w:rPr>
                <w:rFonts w:eastAsia="Times New Roman"/>
                <w:color w:val="000000"/>
                <w:szCs w:val="24"/>
              </w:rPr>
              <w:t>-.06</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1D7A7EC8" w14:textId="77777777">
            <w:pPr>
              <w:ind w:left="0"/>
              <w:jc w:val="right"/>
              <w:rPr>
                <w:rFonts w:eastAsia="Times New Roman"/>
                <w:b/>
                <w:bCs/>
                <w:color w:val="000000"/>
                <w:szCs w:val="24"/>
              </w:rPr>
            </w:pPr>
            <w:r w:rsidRPr="004F3803">
              <w:rPr>
                <w:rFonts w:eastAsia="Times New Roman"/>
                <w:b/>
                <w:bCs/>
                <w:color w:val="000000"/>
                <w:szCs w:val="24"/>
              </w:rPr>
              <w:t>-.77</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F5E8157" w14:textId="77777777">
            <w:pPr>
              <w:ind w:left="0"/>
              <w:jc w:val="right"/>
              <w:rPr>
                <w:rFonts w:eastAsia="Times New Roman"/>
                <w:color w:val="000000"/>
                <w:szCs w:val="24"/>
              </w:rPr>
            </w:pPr>
            <w:r w:rsidRPr="004F3803">
              <w:rPr>
                <w:rFonts w:eastAsia="Times New Roman"/>
                <w:color w:val="000000"/>
                <w:szCs w:val="24"/>
              </w:rPr>
              <w:t>.05</w:t>
            </w:r>
          </w:p>
        </w:tc>
      </w:tr>
      <w:tr w:rsidRPr="004F3803" w:rsidR="004F3803" w:rsidTr="004F3803" w14:paraId="42BC6A7E"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54733B73" w14:textId="77777777">
            <w:pPr>
              <w:ind w:left="0"/>
              <w:rPr>
                <w:rFonts w:eastAsia="Times New Roman"/>
                <w:color w:val="000000"/>
                <w:szCs w:val="24"/>
              </w:rPr>
            </w:pPr>
            <w:r w:rsidRPr="004F3803">
              <w:rPr>
                <w:rFonts w:eastAsia="Times New Roman"/>
                <w:color w:val="000000"/>
                <w:szCs w:val="24"/>
              </w:rPr>
              <w:t>damnation</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63BC7F4B" w14:textId="77777777">
            <w:pPr>
              <w:ind w:left="0"/>
              <w:jc w:val="right"/>
              <w:rPr>
                <w:rFonts w:eastAsia="Times New Roman"/>
                <w:color w:val="000000"/>
                <w:szCs w:val="24"/>
              </w:rPr>
            </w:pPr>
            <w:r w:rsidRPr="004F3803">
              <w:rPr>
                <w:rFonts w:eastAsia="Times New Roman"/>
                <w:color w:val="000000"/>
                <w:szCs w:val="24"/>
              </w:rPr>
              <w:t>.02</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16C5C40" w14:textId="77777777">
            <w:pPr>
              <w:ind w:left="0"/>
              <w:jc w:val="right"/>
              <w:rPr>
                <w:rFonts w:eastAsia="Times New Roman"/>
                <w:color w:val="000000"/>
                <w:szCs w:val="24"/>
              </w:rPr>
            </w:pPr>
            <w:r w:rsidRPr="004F3803">
              <w:rPr>
                <w:rFonts w:eastAsia="Times New Roman"/>
                <w:color w:val="000000"/>
                <w:szCs w:val="24"/>
              </w:rPr>
              <w:t>.04</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451BF4B1" w14:textId="77777777">
            <w:pPr>
              <w:ind w:left="0"/>
              <w:jc w:val="right"/>
              <w:rPr>
                <w:rFonts w:eastAsia="Times New Roman"/>
                <w:b/>
                <w:bCs/>
                <w:color w:val="000000"/>
                <w:szCs w:val="24"/>
              </w:rPr>
            </w:pPr>
            <w:r w:rsidRPr="004F3803">
              <w:rPr>
                <w:rFonts w:eastAsia="Times New Roman"/>
                <w:b/>
                <w:bCs/>
                <w:color w:val="000000"/>
                <w:szCs w:val="24"/>
              </w:rPr>
              <w:t>-.76</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C87044A" w14:textId="77777777">
            <w:pPr>
              <w:ind w:left="0"/>
              <w:jc w:val="right"/>
              <w:rPr>
                <w:rFonts w:eastAsia="Times New Roman"/>
                <w:color w:val="000000"/>
                <w:szCs w:val="24"/>
              </w:rPr>
            </w:pPr>
            <w:r w:rsidRPr="004F3803">
              <w:rPr>
                <w:rFonts w:eastAsia="Times New Roman"/>
                <w:color w:val="000000"/>
                <w:szCs w:val="24"/>
              </w:rPr>
              <w:t>-.14</w:t>
            </w:r>
          </w:p>
        </w:tc>
      </w:tr>
      <w:tr w:rsidRPr="004F3803" w:rsidR="004F3803" w:rsidTr="004F3803" w14:paraId="076A05B6" w14:textId="77777777">
        <w:trPr>
          <w:trHeight w:val="310"/>
        </w:trPr>
        <w:tc>
          <w:tcPr>
            <w:tcW w:w="2160" w:type="dxa"/>
            <w:tcBorders>
              <w:top w:val="single" w:color="auto" w:sz="4" w:space="0"/>
              <w:left w:val="nil"/>
              <w:bottom w:val="nil"/>
              <w:right w:val="nil"/>
            </w:tcBorders>
            <w:shd w:val="clear" w:color="auto" w:fill="auto"/>
            <w:noWrap/>
            <w:vAlign w:val="bottom"/>
            <w:hideMark/>
          </w:tcPr>
          <w:p w:rsidRPr="004F3803" w:rsidR="004F3803" w:rsidP="004F3803" w:rsidRDefault="004F3803" w14:paraId="514E34EC" w14:textId="77777777">
            <w:pPr>
              <w:ind w:left="0"/>
              <w:rPr>
                <w:rFonts w:eastAsia="Times New Roman"/>
                <w:color w:val="000000"/>
                <w:szCs w:val="24"/>
              </w:rPr>
            </w:pPr>
            <w:r w:rsidRPr="004F3803">
              <w:rPr>
                <w:rFonts w:eastAsia="Times New Roman"/>
                <w:color w:val="000000"/>
                <w:szCs w:val="24"/>
              </w:rPr>
              <w:t>religion</w:t>
            </w:r>
          </w:p>
        </w:tc>
        <w:tc>
          <w:tcPr>
            <w:tcW w:w="1243" w:type="dxa"/>
            <w:tcBorders>
              <w:top w:val="single" w:color="auto" w:sz="4" w:space="0"/>
              <w:left w:val="nil"/>
              <w:bottom w:val="nil"/>
              <w:right w:val="nil"/>
            </w:tcBorders>
            <w:shd w:val="clear" w:color="auto" w:fill="auto"/>
            <w:noWrap/>
            <w:vAlign w:val="bottom"/>
            <w:hideMark/>
          </w:tcPr>
          <w:p w:rsidRPr="004F3803" w:rsidR="004F3803" w:rsidP="004F3803" w:rsidRDefault="004F3803" w14:paraId="405110B6" w14:textId="77777777">
            <w:pPr>
              <w:ind w:left="0"/>
              <w:jc w:val="right"/>
              <w:rPr>
                <w:rFonts w:eastAsia="Times New Roman"/>
                <w:color w:val="000000"/>
                <w:szCs w:val="24"/>
              </w:rPr>
            </w:pPr>
            <w:r w:rsidRPr="004F3803">
              <w:rPr>
                <w:rFonts w:eastAsia="Times New Roman"/>
                <w:color w:val="000000"/>
                <w:szCs w:val="24"/>
              </w:rPr>
              <w:t>-.17</w:t>
            </w:r>
          </w:p>
        </w:tc>
        <w:tc>
          <w:tcPr>
            <w:tcW w:w="1563" w:type="dxa"/>
            <w:tcBorders>
              <w:top w:val="single" w:color="auto" w:sz="4" w:space="0"/>
              <w:left w:val="nil"/>
              <w:bottom w:val="nil"/>
              <w:right w:val="nil"/>
            </w:tcBorders>
            <w:shd w:val="clear" w:color="auto" w:fill="auto"/>
            <w:noWrap/>
            <w:vAlign w:val="bottom"/>
            <w:hideMark/>
          </w:tcPr>
          <w:p w:rsidRPr="004F3803" w:rsidR="004F3803" w:rsidP="004F3803" w:rsidRDefault="004F3803" w14:paraId="00FADAD5" w14:textId="77777777">
            <w:pPr>
              <w:ind w:left="0"/>
              <w:jc w:val="right"/>
              <w:rPr>
                <w:rFonts w:eastAsia="Times New Roman"/>
                <w:color w:val="000000"/>
                <w:szCs w:val="24"/>
              </w:rPr>
            </w:pPr>
            <w:r w:rsidRPr="004F3803">
              <w:rPr>
                <w:rFonts w:eastAsia="Times New Roman"/>
                <w:color w:val="000000"/>
                <w:szCs w:val="24"/>
              </w:rPr>
              <w:t>.18</w:t>
            </w:r>
          </w:p>
        </w:tc>
        <w:tc>
          <w:tcPr>
            <w:tcW w:w="1380" w:type="dxa"/>
            <w:tcBorders>
              <w:top w:val="single" w:color="auto" w:sz="4" w:space="0"/>
              <w:left w:val="nil"/>
              <w:bottom w:val="nil"/>
              <w:right w:val="nil"/>
            </w:tcBorders>
            <w:shd w:val="clear" w:color="auto" w:fill="auto"/>
            <w:noWrap/>
            <w:vAlign w:val="bottom"/>
            <w:hideMark/>
          </w:tcPr>
          <w:p w:rsidRPr="004F3803" w:rsidR="004F3803" w:rsidP="004F3803" w:rsidRDefault="004F3803" w14:paraId="32A9C026" w14:textId="77777777">
            <w:pPr>
              <w:ind w:left="0"/>
              <w:jc w:val="right"/>
              <w:rPr>
                <w:rFonts w:eastAsia="Times New Roman"/>
                <w:color w:val="000000"/>
                <w:szCs w:val="24"/>
              </w:rPr>
            </w:pPr>
            <w:r w:rsidRPr="004F3803">
              <w:rPr>
                <w:rFonts w:eastAsia="Times New Roman"/>
                <w:color w:val="000000"/>
                <w:szCs w:val="24"/>
              </w:rPr>
              <w:t>-.15</w:t>
            </w:r>
          </w:p>
        </w:tc>
        <w:tc>
          <w:tcPr>
            <w:tcW w:w="1380" w:type="dxa"/>
            <w:tcBorders>
              <w:top w:val="single" w:color="auto" w:sz="4" w:space="0"/>
              <w:left w:val="nil"/>
              <w:bottom w:val="nil"/>
              <w:right w:val="nil"/>
            </w:tcBorders>
            <w:shd w:val="clear" w:color="auto" w:fill="auto"/>
            <w:noWrap/>
            <w:vAlign w:val="bottom"/>
            <w:hideMark/>
          </w:tcPr>
          <w:p w:rsidRPr="004F3803" w:rsidR="004F3803" w:rsidP="004F3803" w:rsidRDefault="004F3803" w14:paraId="353D3012" w14:textId="77777777">
            <w:pPr>
              <w:ind w:left="0"/>
              <w:jc w:val="right"/>
              <w:rPr>
                <w:rFonts w:eastAsia="Times New Roman"/>
                <w:b/>
                <w:bCs/>
                <w:color w:val="000000"/>
                <w:szCs w:val="24"/>
              </w:rPr>
            </w:pPr>
            <w:r w:rsidRPr="004F3803">
              <w:rPr>
                <w:rFonts w:eastAsia="Times New Roman"/>
                <w:b/>
                <w:bCs/>
                <w:color w:val="000000"/>
                <w:szCs w:val="24"/>
              </w:rPr>
              <w:t>.75</w:t>
            </w:r>
          </w:p>
        </w:tc>
      </w:tr>
      <w:tr w:rsidRPr="004F3803" w:rsidR="004F3803" w:rsidTr="004F3803" w14:paraId="7F5B25E4"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0969C6D0" w14:textId="77777777">
            <w:pPr>
              <w:ind w:left="0"/>
              <w:rPr>
                <w:rFonts w:eastAsia="Times New Roman"/>
                <w:color w:val="000000"/>
                <w:szCs w:val="24"/>
              </w:rPr>
            </w:pPr>
            <w:r w:rsidRPr="004F3803">
              <w:rPr>
                <w:rFonts w:eastAsia="Times New Roman"/>
                <w:color w:val="000000"/>
                <w:szCs w:val="24"/>
              </w:rPr>
              <w:t>conservatism</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39FCD16C" w14:textId="77777777">
            <w:pPr>
              <w:ind w:left="0"/>
              <w:jc w:val="right"/>
              <w:rPr>
                <w:rFonts w:eastAsia="Times New Roman"/>
                <w:color w:val="000000"/>
                <w:szCs w:val="24"/>
              </w:rPr>
            </w:pPr>
            <w:r w:rsidRPr="004F3803">
              <w:rPr>
                <w:rFonts w:eastAsia="Times New Roman"/>
                <w:color w:val="000000"/>
                <w:szCs w:val="24"/>
              </w:rPr>
              <w:t>-.04</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32FAF2BD" w14:textId="77777777">
            <w:pPr>
              <w:ind w:left="0"/>
              <w:jc w:val="right"/>
              <w:rPr>
                <w:rFonts w:eastAsia="Times New Roman"/>
                <w:color w:val="000000"/>
                <w:szCs w:val="24"/>
              </w:rPr>
            </w:pPr>
            <w:r w:rsidRPr="004F3803">
              <w:rPr>
                <w:rFonts w:eastAsia="Times New Roman"/>
                <w:color w:val="000000"/>
                <w:szCs w:val="24"/>
              </w:rPr>
              <w:t>-.04</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03F1E5D" w14:textId="77777777">
            <w:pPr>
              <w:ind w:left="0"/>
              <w:jc w:val="right"/>
              <w:rPr>
                <w:rFonts w:eastAsia="Times New Roman"/>
                <w:color w:val="000000"/>
                <w:szCs w:val="24"/>
              </w:rPr>
            </w:pPr>
            <w:r w:rsidRPr="004F3803">
              <w:rPr>
                <w:rFonts w:eastAsia="Times New Roman"/>
                <w:color w:val="000000"/>
                <w:szCs w:val="24"/>
              </w:rPr>
              <w:t>-.02</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07CD097" w14:textId="77777777">
            <w:pPr>
              <w:ind w:left="0"/>
              <w:jc w:val="right"/>
              <w:rPr>
                <w:rFonts w:eastAsia="Times New Roman"/>
                <w:b/>
                <w:bCs/>
                <w:color w:val="000000"/>
                <w:szCs w:val="24"/>
              </w:rPr>
            </w:pPr>
            <w:r w:rsidRPr="004F3803">
              <w:rPr>
                <w:rFonts w:eastAsia="Times New Roman"/>
                <w:b/>
                <w:bCs/>
                <w:color w:val="000000"/>
                <w:szCs w:val="24"/>
              </w:rPr>
              <w:t>.55</w:t>
            </w:r>
          </w:p>
        </w:tc>
      </w:tr>
      <w:tr w:rsidRPr="004F3803" w:rsidR="004F3803" w:rsidTr="004F3803" w14:paraId="18BB88E2"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66C9918A" w14:textId="77777777">
            <w:pPr>
              <w:ind w:left="0"/>
              <w:rPr>
                <w:rFonts w:eastAsia="Times New Roman"/>
                <w:color w:val="000000"/>
                <w:szCs w:val="24"/>
              </w:rPr>
            </w:pPr>
            <w:r w:rsidRPr="004F3803">
              <w:rPr>
                <w:rFonts w:eastAsia="Times New Roman"/>
                <w:color w:val="000000"/>
                <w:szCs w:val="24"/>
              </w:rPr>
              <w:t>tradition</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5DE142C2" w14:textId="77777777">
            <w:pPr>
              <w:ind w:left="0"/>
              <w:jc w:val="right"/>
              <w:rPr>
                <w:rFonts w:eastAsia="Times New Roman"/>
                <w:color w:val="000000"/>
                <w:szCs w:val="24"/>
              </w:rPr>
            </w:pPr>
            <w:r w:rsidRPr="004F3803">
              <w:rPr>
                <w:rFonts w:eastAsia="Times New Roman"/>
                <w:color w:val="000000"/>
                <w:szCs w:val="24"/>
              </w:rPr>
              <w:t>.00</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25CAEE56" w14:textId="77777777">
            <w:pPr>
              <w:ind w:left="0"/>
              <w:jc w:val="right"/>
              <w:rPr>
                <w:rFonts w:eastAsia="Times New Roman"/>
                <w:color w:val="000000"/>
                <w:szCs w:val="24"/>
              </w:rPr>
            </w:pPr>
            <w:r w:rsidRPr="004F3803">
              <w:rPr>
                <w:rFonts w:eastAsia="Times New Roman"/>
                <w:color w:val="000000"/>
                <w:szCs w:val="24"/>
              </w:rPr>
              <w:t>.21</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75261542" w14:textId="77777777">
            <w:pPr>
              <w:ind w:left="0"/>
              <w:jc w:val="right"/>
              <w:rPr>
                <w:rFonts w:eastAsia="Times New Roman"/>
                <w:color w:val="000000"/>
                <w:szCs w:val="24"/>
              </w:rPr>
            </w:pPr>
            <w:r w:rsidRPr="004F3803">
              <w:rPr>
                <w:rFonts w:eastAsia="Times New Roman"/>
                <w:color w:val="000000"/>
                <w:szCs w:val="24"/>
              </w:rPr>
              <w:t>.09</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510A71C6" w14:textId="77777777">
            <w:pPr>
              <w:ind w:left="0"/>
              <w:jc w:val="right"/>
              <w:rPr>
                <w:rFonts w:eastAsia="Times New Roman"/>
                <w:b/>
                <w:bCs/>
                <w:color w:val="000000"/>
                <w:szCs w:val="24"/>
              </w:rPr>
            </w:pPr>
            <w:r w:rsidRPr="004F3803">
              <w:rPr>
                <w:rFonts w:eastAsia="Times New Roman"/>
                <w:b/>
                <w:bCs/>
                <w:color w:val="000000"/>
                <w:szCs w:val="24"/>
              </w:rPr>
              <w:t>.51</w:t>
            </w:r>
          </w:p>
        </w:tc>
      </w:tr>
      <w:tr w:rsidRPr="004F3803" w:rsidR="004F3803" w:rsidTr="004F3803" w14:paraId="4656A94C"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6D7EF24F" w14:textId="77777777">
            <w:pPr>
              <w:ind w:left="0"/>
              <w:rPr>
                <w:rFonts w:eastAsia="Times New Roman"/>
                <w:color w:val="000000"/>
                <w:szCs w:val="24"/>
              </w:rPr>
            </w:pPr>
            <w:r w:rsidRPr="004F3803">
              <w:rPr>
                <w:rFonts w:eastAsia="Times New Roman"/>
                <w:color w:val="000000"/>
                <w:szCs w:val="24"/>
              </w:rPr>
              <w:t>pureness</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3A22A0FC" w14:textId="77777777">
            <w:pPr>
              <w:ind w:left="0"/>
              <w:jc w:val="right"/>
              <w:rPr>
                <w:rFonts w:eastAsia="Times New Roman"/>
                <w:color w:val="000000"/>
                <w:szCs w:val="24"/>
              </w:rPr>
            </w:pPr>
            <w:r w:rsidRPr="004F3803">
              <w:rPr>
                <w:rFonts w:eastAsia="Times New Roman"/>
                <w:color w:val="000000"/>
                <w:szCs w:val="24"/>
              </w:rPr>
              <w:t>.10</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D86A6C2" w14:textId="77777777">
            <w:pPr>
              <w:ind w:left="0"/>
              <w:jc w:val="right"/>
              <w:rPr>
                <w:rFonts w:eastAsia="Times New Roman"/>
                <w:color w:val="000000"/>
                <w:szCs w:val="24"/>
              </w:rPr>
            </w:pPr>
            <w:r w:rsidRPr="004F3803">
              <w:rPr>
                <w:rFonts w:eastAsia="Times New Roman"/>
                <w:color w:val="000000"/>
                <w:szCs w:val="24"/>
              </w:rPr>
              <w:t>.11</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11B837B2" w14:textId="77777777">
            <w:pPr>
              <w:ind w:left="0"/>
              <w:jc w:val="right"/>
              <w:rPr>
                <w:rFonts w:eastAsia="Times New Roman"/>
                <w:color w:val="000000"/>
                <w:szCs w:val="24"/>
              </w:rPr>
            </w:pPr>
            <w:r w:rsidRPr="004F3803">
              <w:rPr>
                <w:rFonts w:eastAsia="Times New Roman"/>
                <w:color w:val="000000"/>
                <w:szCs w:val="24"/>
              </w:rPr>
              <w:t>.15</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33D6B9F" w14:textId="77777777">
            <w:pPr>
              <w:ind w:left="0"/>
              <w:jc w:val="right"/>
              <w:rPr>
                <w:rFonts w:eastAsia="Times New Roman"/>
                <w:b/>
                <w:bCs/>
                <w:color w:val="000000"/>
                <w:szCs w:val="24"/>
              </w:rPr>
            </w:pPr>
            <w:r w:rsidRPr="004F3803">
              <w:rPr>
                <w:rFonts w:eastAsia="Times New Roman"/>
                <w:b/>
                <w:bCs/>
                <w:color w:val="000000"/>
                <w:szCs w:val="24"/>
              </w:rPr>
              <w:t>.51</w:t>
            </w:r>
          </w:p>
        </w:tc>
      </w:tr>
      <w:tr w:rsidRPr="004F3803" w:rsidR="004F3803" w:rsidTr="004F3803" w14:paraId="44915E71" w14:textId="77777777">
        <w:trPr>
          <w:trHeight w:val="310"/>
        </w:trPr>
        <w:tc>
          <w:tcPr>
            <w:tcW w:w="2160" w:type="dxa"/>
            <w:tcBorders>
              <w:top w:val="nil"/>
              <w:left w:val="nil"/>
              <w:bottom w:val="single" w:color="auto" w:sz="4" w:space="0"/>
              <w:right w:val="nil"/>
            </w:tcBorders>
            <w:shd w:val="clear" w:color="auto" w:fill="auto"/>
            <w:noWrap/>
            <w:vAlign w:val="bottom"/>
            <w:hideMark/>
          </w:tcPr>
          <w:p w:rsidRPr="004F3803" w:rsidR="004F3803" w:rsidP="004F3803" w:rsidRDefault="004F3803" w14:paraId="05A9B017" w14:textId="77777777">
            <w:pPr>
              <w:ind w:left="0"/>
              <w:rPr>
                <w:rFonts w:eastAsia="Times New Roman"/>
                <w:color w:val="000000"/>
                <w:szCs w:val="24"/>
              </w:rPr>
            </w:pPr>
            <w:r w:rsidRPr="004F3803">
              <w:rPr>
                <w:rFonts w:eastAsia="Times New Roman"/>
                <w:color w:val="000000"/>
                <w:szCs w:val="24"/>
              </w:rPr>
              <w:t>Americanism</w:t>
            </w:r>
          </w:p>
        </w:tc>
        <w:tc>
          <w:tcPr>
            <w:tcW w:w="1243" w:type="dxa"/>
            <w:tcBorders>
              <w:top w:val="nil"/>
              <w:left w:val="nil"/>
              <w:bottom w:val="single" w:color="auto" w:sz="4" w:space="0"/>
              <w:right w:val="nil"/>
            </w:tcBorders>
            <w:shd w:val="clear" w:color="auto" w:fill="auto"/>
            <w:noWrap/>
            <w:vAlign w:val="bottom"/>
            <w:hideMark/>
          </w:tcPr>
          <w:p w:rsidRPr="004F3803" w:rsidR="004F3803" w:rsidP="004F3803" w:rsidRDefault="004F3803" w14:paraId="59D50FE9" w14:textId="77777777">
            <w:pPr>
              <w:ind w:left="0"/>
              <w:jc w:val="right"/>
              <w:rPr>
                <w:rFonts w:eastAsia="Times New Roman"/>
                <w:color w:val="000000"/>
                <w:szCs w:val="24"/>
              </w:rPr>
            </w:pPr>
            <w:r w:rsidRPr="004F3803">
              <w:rPr>
                <w:rFonts w:eastAsia="Times New Roman"/>
                <w:color w:val="000000"/>
                <w:szCs w:val="24"/>
              </w:rPr>
              <w:t>.20</w:t>
            </w:r>
          </w:p>
        </w:tc>
        <w:tc>
          <w:tcPr>
            <w:tcW w:w="1563" w:type="dxa"/>
            <w:tcBorders>
              <w:top w:val="nil"/>
              <w:left w:val="nil"/>
              <w:bottom w:val="single" w:color="auto" w:sz="4" w:space="0"/>
              <w:right w:val="nil"/>
            </w:tcBorders>
            <w:shd w:val="clear" w:color="auto" w:fill="auto"/>
            <w:noWrap/>
            <w:vAlign w:val="bottom"/>
            <w:hideMark/>
          </w:tcPr>
          <w:p w:rsidRPr="004F3803" w:rsidR="004F3803" w:rsidP="004F3803" w:rsidRDefault="004F3803" w14:paraId="5DD04844" w14:textId="77777777">
            <w:pPr>
              <w:ind w:left="0"/>
              <w:jc w:val="right"/>
              <w:rPr>
                <w:rFonts w:eastAsia="Times New Roman"/>
                <w:color w:val="000000"/>
                <w:szCs w:val="24"/>
              </w:rPr>
            </w:pPr>
            <w:r w:rsidRPr="004F3803">
              <w:rPr>
                <w:rFonts w:eastAsia="Times New Roman"/>
                <w:color w:val="000000"/>
                <w:szCs w:val="24"/>
              </w:rPr>
              <w:t>.02</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1A7144C1" w14:textId="77777777">
            <w:pPr>
              <w:ind w:left="0"/>
              <w:jc w:val="right"/>
              <w:rPr>
                <w:rFonts w:eastAsia="Times New Roman"/>
                <w:color w:val="000000"/>
                <w:szCs w:val="24"/>
              </w:rPr>
            </w:pPr>
            <w:r w:rsidRPr="004F3803">
              <w:rPr>
                <w:rFonts w:eastAsia="Times New Roman"/>
                <w:color w:val="000000"/>
                <w:szCs w:val="24"/>
              </w:rPr>
              <w:t>.04</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066750BF" w14:textId="77777777">
            <w:pPr>
              <w:ind w:left="0"/>
              <w:jc w:val="right"/>
              <w:rPr>
                <w:rFonts w:eastAsia="Times New Roman"/>
                <w:b/>
                <w:bCs/>
                <w:color w:val="000000"/>
                <w:szCs w:val="24"/>
              </w:rPr>
            </w:pPr>
            <w:r w:rsidRPr="004F3803">
              <w:rPr>
                <w:rFonts w:eastAsia="Times New Roman"/>
                <w:b/>
                <w:bCs/>
                <w:color w:val="000000"/>
                <w:szCs w:val="24"/>
              </w:rPr>
              <w:t>.47</w:t>
            </w:r>
          </w:p>
        </w:tc>
      </w:tr>
      <w:tr w:rsidRPr="004F3803" w:rsidR="004F3803" w:rsidTr="004F3803" w14:paraId="1961F6B8"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17E0F197" w14:textId="77777777">
            <w:pPr>
              <w:ind w:left="0"/>
              <w:jc w:val="right"/>
              <w:rPr>
                <w:rFonts w:eastAsia="Times New Roman"/>
                <w:b/>
                <w:bCs/>
                <w:color w:val="000000"/>
                <w:szCs w:val="24"/>
              </w:rPr>
            </w:pP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2BA0EDD9" w14:textId="77777777">
            <w:pPr>
              <w:ind w:left="0"/>
              <w:rPr>
                <w:rFonts w:eastAsia="Times New Roman"/>
                <w:color w:val="000000"/>
                <w:szCs w:val="24"/>
              </w:rPr>
            </w:pPr>
            <w:r w:rsidRPr="004F3803">
              <w:rPr>
                <w:rFonts w:eastAsia="Times New Roman"/>
                <w:color w:val="000000"/>
                <w:szCs w:val="24"/>
              </w:rPr>
              <w:t> </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7D155F4" w14:textId="77777777">
            <w:pPr>
              <w:ind w:left="0"/>
              <w:rPr>
                <w:rFonts w:eastAsia="Times New Roman"/>
                <w:color w:val="000000"/>
                <w:szCs w:val="24"/>
              </w:rPr>
            </w:pPr>
            <w:r w:rsidRPr="004F3803">
              <w:rPr>
                <w:rFonts w:eastAsia="Times New Roman"/>
                <w:color w:val="000000"/>
                <w:szCs w:val="24"/>
              </w:rPr>
              <w:t> </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14DB4D5B" w14:textId="77777777">
            <w:pPr>
              <w:ind w:left="0"/>
              <w:rPr>
                <w:rFonts w:eastAsia="Times New Roman"/>
                <w:color w:val="000000"/>
                <w:szCs w:val="24"/>
              </w:rPr>
            </w:pPr>
            <w:r w:rsidRPr="004F3803">
              <w:rPr>
                <w:rFonts w:eastAsia="Times New Roman"/>
                <w:color w:val="000000"/>
                <w:szCs w:val="24"/>
              </w:rPr>
              <w:t> </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3C335C1F" w14:textId="77777777">
            <w:pPr>
              <w:ind w:left="0"/>
              <w:rPr>
                <w:rFonts w:eastAsia="Times New Roman"/>
                <w:color w:val="000000"/>
                <w:szCs w:val="24"/>
              </w:rPr>
            </w:pPr>
            <w:r w:rsidRPr="004F3803">
              <w:rPr>
                <w:rFonts w:eastAsia="Times New Roman"/>
                <w:color w:val="000000"/>
                <w:szCs w:val="24"/>
              </w:rPr>
              <w:t> </w:t>
            </w:r>
          </w:p>
        </w:tc>
      </w:tr>
      <w:tr w:rsidRPr="004F3803" w:rsidR="004F3803" w:rsidTr="004F3803" w14:paraId="01403694" w14:textId="77777777">
        <w:trPr>
          <w:trHeight w:val="310"/>
        </w:trPr>
        <w:tc>
          <w:tcPr>
            <w:tcW w:w="3403" w:type="dxa"/>
            <w:gridSpan w:val="2"/>
            <w:tcBorders>
              <w:top w:val="nil"/>
              <w:left w:val="nil"/>
              <w:bottom w:val="single" w:color="auto" w:sz="4" w:space="0"/>
              <w:right w:val="nil"/>
            </w:tcBorders>
            <w:shd w:val="clear" w:color="auto" w:fill="auto"/>
            <w:noWrap/>
            <w:vAlign w:val="bottom"/>
            <w:hideMark/>
          </w:tcPr>
          <w:p w:rsidRPr="004F3803" w:rsidR="004F3803" w:rsidP="004F3803" w:rsidRDefault="004F3803" w14:paraId="5E42A212" w14:textId="77777777">
            <w:pPr>
              <w:ind w:left="0"/>
              <w:rPr>
                <w:rFonts w:eastAsia="Times New Roman"/>
                <w:i/>
                <w:iCs/>
                <w:color w:val="000000"/>
                <w:szCs w:val="24"/>
              </w:rPr>
            </w:pPr>
            <w:r w:rsidRPr="004F3803">
              <w:rPr>
                <w:rFonts w:eastAsia="Times New Roman"/>
                <w:i/>
                <w:iCs/>
                <w:color w:val="000000"/>
                <w:szCs w:val="24"/>
              </w:rPr>
              <w:t>Congruence Coefficients:</w:t>
            </w:r>
          </w:p>
        </w:tc>
        <w:tc>
          <w:tcPr>
            <w:tcW w:w="1563" w:type="dxa"/>
            <w:tcBorders>
              <w:top w:val="nil"/>
              <w:left w:val="nil"/>
              <w:bottom w:val="single" w:color="auto" w:sz="4" w:space="0"/>
              <w:right w:val="nil"/>
            </w:tcBorders>
            <w:shd w:val="clear" w:color="auto" w:fill="auto"/>
            <w:noWrap/>
            <w:vAlign w:val="bottom"/>
            <w:hideMark/>
          </w:tcPr>
          <w:p w:rsidRPr="004F3803" w:rsidR="004F3803" w:rsidP="004F3803" w:rsidRDefault="004F3803" w14:paraId="3D507357" w14:textId="77777777">
            <w:pPr>
              <w:ind w:left="0"/>
              <w:rPr>
                <w:rFonts w:eastAsia="Times New Roman"/>
                <w:color w:val="000000"/>
                <w:szCs w:val="24"/>
              </w:rPr>
            </w:pPr>
            <w:r w:rsidRPr="004F3803">
              <w:rPr>
                <w:rFonts w:eastAsia="Times New Roman"/>
                <w:color w:val="000000"/>
                <w:szCs w:val="24"/>
              </w:rPr>
              <w:t> </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5265B289" w14:textId="77777777">
            <w:pPr>
              <w:ind w:left="0"/>
              <w:rPr>
                <w:rFonts w:eastAsia="Times New Roman"/>
                <w:color w:val="000000"/>
                <w:szCs w:val="24"/>
              </w:rPr>
            </w:pPr>
            <w:r w:rsidRPr="004F3803">
              <w:rPr>
                <w:rFonts w:eastAsia="Times New Roman"/>
                <w:color w:val="000000"/>
                <w:szCs w:val="24"/>
              </w:rPr>
              <w:t> </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227F1B1F" w14:textId="77777777">
            <w:pPr>
              <w:ind w:left="0"/>
              <w:rPr>
                <w:rFonts w:eastAsia="Times New Roman"/>
                <w:color w:val="000000"/>
                <w:szCs w:val="24"/>
              </w:rPr>
            </w:pPr>
            <w:r w:rsidRPr="004F3803">
              <w:rPr>
                <w:rFonts w:eastAsia="Times New Roman"/>
                <w:color w:val="000000"/>
                <w:szCs w:val="24"/>
              </w:rPr>
              <w:t> </w:t>
            </w:r>
          </w:p>
        </w:tc>
      </w:tr>
      <w:tr w:rsidRPr="004F3803" w:rsidR="004F3803" w:rsidTr="004F3803" w14:paraId="61BCFA76"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177A75BA" w14:textId="77777777">
            <w:pPr>
              <w:ind w:left="0"/>
              <w:rPr>
                <w:rFonts w:eastAsia="Times New Roman"/>
                <w:i/>
                <w:iCs/>
                <w:color w:val="000000"/>
                <w:szCs w:val="24"/>
              </w:rPr>
            </w:pPr>
            <w:r w:rsidRPr="004F3803">
              <w:rPr>
                <w:rFonts w:eastAsia="Times New Roman"/>
                <w:i/>
                <w:iCs/>
                <w:color w:val="000000"/>
                <w:szCs w:val="24"/>
              </w:rPr>
              <w:t>S1 Target-Rotated</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50032F9F" w14:textId="77777777">
            <w:pPr>
              <w:ind w:left="0"/>
              <w:jc w:val="right"/>
              <w:rPr>
                <w:rFonts w:eastAsia="Times New Roman"/>
                <w:color w:val="000000"/>
                <w:szCs w:val="24"/>
              </w:rPr>
            </w:pPr>
            <w:r w:rsidRPr="004F3803">
              <w:rPr>
                <w:rFonts w:eastAsia="Times New Roman"/>
                <w:color w:val="000000"/>
                <w:szCs w:val="24"/>
              </w:rPr>
              <w:t>.89</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2546BDF1" w14:textId="77777777">
            <w:pPr>
              <w:ind w:left="0"/>
              <w:jc w:val="right"/>
              <w:rPr>
                <w:rFonts w:eastAsia="Times New Roman"/>
                <w:color w:val="000000"/>
                <w:szCs w:val="24"/>
              </w:rPr>
            </w:pPr>
            <w:r w:rsidRPr="004F3803">
              <w:rPr>
                <w:rFonts w:eastAsia="Times New Roman"/>
                <w:color w:val="000000"/>
                <w:szCs w:val="24"/>
              </w:rPr>
              <w:t>.91</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25F19A2C" w14:textId="77777777">
            <w:pPr>
              <w:ind w:left="0"/>
              <w:jc w:val="right"/>
              <w:rPr>
                <w:rFonts w:eastAsia="Times New Roman"/>
                <w:color w:val="000000"/>
                <w:szCs w:val="24"/>
              </w:rPr>
            </w:pPr>
            <w:r w:rsidRPr="004F3803">
              <w:rPr>
                <w:rFonts w:eastAsia="Times New Roman"/>
                <w:color w:val="000000"/>
                <w:szCs w:val="24"/>
              </w:rPr>
              <w:t>.97</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40B458BC" w14:textId="77777777">
            <w:pPr>
              <w:ind w:left="0"/>
              <w:jc w:val="right"/>
              <w:rPr>
                <w:rFonts w:eastAsia="Times New Roman"/>
                <w:color w:val="000000"/>
                <w:szCs w:val="24"/>
              </w:rPr>
            </w:pPr>
            <w:r w:rsidRPr="004F3803">
              <w:rPr>
                <w:rFonts w:eastAsia="Times New Roman"/>
                <w:color w:val="000000"/>
                <w:szCs w:val="24"/>
              </w:rPr>
              <w:t>.86</w:t>
            </w:r>
          </w:p>
        </w:tc>
      </w:tr>
      <w:tr w:rsidRPr="004F3803" w:rsidR="004F3803" w:rsidTr="004F3803" w14:paraId="22FA8219" w14:textId="77777777">
        <w:trPr>
          <w:trHeight w:val="310"/>
        </w:trPr>
        <w:tc>
          <w:tcPr>
            <w:tcW w:w="2160" w:type="dxa"/>
            <w:tcBorders>
              <w:top w:val="nil"/>
              <w:left w:val="nil"/>
              <w:bottom w:val="nil"/>
              <w:right w:val="nil"/>
            </w:tcBorders>
            <w:shd w:val="clear" w:color="auto" w:fill="auto"/>
            <w:noWrap/>
            <w:vAlign w:val="bottom"/>
            <w:hideMark/>
          </w:tcPr>
          <w:p w:rsidRPr="004F3803" w:rsidR="004F3803" w:rsidP="004F3803" w:rsidRDefault="004F3803" w14:paraId="29E17CBA" w14:textId="77777777">
            <w:pPr>
              <w:ind w:left="0"/>
              <w:rPr>
                <w:rFonts w:eastAsia="Times New Roman"/>
                <w:i/>
                <w:iCs/>
                <w:color w:val="000000"/>
                <w:szCs w:val="24"/>
              </w:rPr>
            </w:pPr>
            <w:r w:rsidRPr="004F3803">
              <w:rPr>
                <w:rFonts w:eastAsia="Times New Roman"/>
                <w:i/>
                <w:iCs/>
                <w:color w:val="000000"/>
                <w:szCs w:val="24"/>
              </w:rPr>
              <w:t>S2 Target-Rotated</w:t>
            </w:r>
          </w:p>
        </w:tc>
        <w:tc>
          <w:tcPr>
            <w:tcW w:w="1243" w:type="dxa"/>
            <w:tcBorders>
              <w:top w:val="nil"/>
              <w:left w:val="nil"/>
              <w:bottom w:val="nil"/>
              <w:right w:val="nil"/>
            </w:tcBorders>
            <w:shd w:val="clear" w:color="auto" w:fill="auto"/>
            <w:noWrap/>
            <w:vAlign w:val="bottom"/>
            <w:hideMark/>
          </w:tcPr>
          <w:p w:rsidRPr="004F3803" w:rsidR="004F3803" w:rsidP="004F3803" w:rsidRDefault="004F3803" w14:paraId="4A7AA8B6" w14:textId="77777777">
            <w:pPr>
              <w:ind w:left="0"/>
              <w:jc w:val="right"/>
              <w:rPr>
                <w:rFonts w:eastAsia="Times New Roman"/>
                <w:color w:val="000000"/>
                <w:szCs w:val="24"/>
              </w:rPr>
            </w:pPr>
            <w:r w:rsidRPr="004F3803">
              <w:rPr>
                <w:rFonts w:eastAsia="Times New Roman"/>
                <w:color w:val="000000"/>
                <w:szCs w:val="24"/>
              </w:rPr>
              <w:t>.94</w:t>
            </w:r>
          </w:p>
        </w:tc>
        <w:tc>
          <w:tcPr>
            <w:tcW w:w="1563" w:type="dxa"/>
            <w:tcBorders>
              <w:top w:val="nil"/>
              <w:left w:val="nil"/>
              <w:bottom w:val="nil"/>
              <w:right w:val="nil"/>
            </w:tcBorders>
            <w:shd w:val="clear" w:color="auto" w:fill="auto"/>
            <w:noWrap/>
            <w:vAlign w:val="bottom"/>
            <w:hideMark/>
          </w:tcPr>
          <w:p w:rsidRPr="004F3803" w:rsidR="004F3803" w:rsidP="004F3803" w:rsidRDefault="004F3803" w14:paraId="5EA73059" w14:textId="77777777">
            <w:pPr>
              <w:ind w:left="0"/>
              <w:jc w:val="right"/>
              <w:rPr>
                <w:rFonts w:eastAsia="Times New Roman"/>
                <w:color w:val="000000"/>
                <w:szCs w:val="24"/>
              </w:rPr>
            </w:pPr>
            <w:r w:rsidRPr="004F3803">
              <w:rPr>
                <w:rFonts w:eastAsia="Times New Roman"/>
                <w:color w:val="000000"/>
                <w:szCs w:val="24"/>
              </w:rPr>
              <w:t>.84</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4EF6A531" w14:textId="77777777">
            <w:pPr>
              <w:ind w:left="0"/>
              <w:jc w:val="right"/>
              <w:rPr>
                <w:rFonts w:eastAsia="Times New Roman"/>
                <w:color w:val="000000"/>
                <w:szCs w:val="24"/>
              </w:rPr>
            </w:pPr>
            <w:r w:rsidRPr="004F3803">
              <w:rPr>
                <w:rFonts w:eastAsia="Times New Roman"/>
                <w:color w:val="000000"/>
                <w:szCs w:val="24"/>
              </w:rPr>
              <w:t>.96</w:t>
            </w:r>
          </w:p>
        </w:tc>
        <w:tc>
          <w:tcPr>
            <w:tcW w:w="1380" w:type="dxa"/>
            <w:tcBorders>
              <w:top w:val="nil"/>
              <w:left w:val="nil"/>
              <w:bottom w:val="nil"/>
              <w:right w:val="nil"/>
            </w:tcBorders>
            <w:shd w:val="clear" w:color="auto" w:fill="auto"/>
            <w:noWrap/>
            <w:vAlign w:val="bottom"/>
            <w:hideMark/>
          </w:tcPr>
          <w:p w:rsidRPr="004F3803" w:rsidR="004F3803" w:rsidP="004F3803" w:rsidRDefault="004F3803" w14:paraId="672C20FD" w14:textId="77777777">
            <w:pPr>
              <w:ind w:left="0"/>
              <w:jc w:val="right"/>
              <w:rPr>
                <w:rFonts w:eastAsia="Times New Roman"/>
                <w:color w:val="000000"/>
                <w:szCs w:val="24"/>
              </w:rPr>
            </w:pPr>
            <w:r w:rsidRPr="004F3803">
              <w:rPr>
                <w:rFonts w:eastAsia="Times New Roman"/>
                <w:color w:val="000000"/>
                <w:szCs w:val="24"/>
              </w:rPr>
              <w:t>.87</w:t>
            </w:r>
          </w:p>
        </w:tc>
      </w:tr>
      <w:tr w:rsidRPr="004F3803" w:rsidR="004F3803" w:rsidTr="004F3803" w14:paraId="187F64F5" w14:textId="77777777">
        <w:trPr>
          <w:trHeight w:val="310"/>
        </w:trPr>
        <w:tc>
          <w:tcPr>
            <w:tcW w:w="2160" w:type="dxa"/>
            <w:tcBorders>
              <w:top w:val="nil"/>
              <w:left w:val="nil"/>
              <w:bottom w:val="single" w:color="auto" w:sz="4" w:space="0"/>
              <w:right w:val="nil"/>
            </w:tcBorders>
            <w:shd w:val="clear" w:color="auto" w:fill="auto"/>
            <w:noWrap/>
            <w:vAlign w:val="bottom"/>
            <w:hideMark/>
          </w:tcPr>
          <w:p w:rsidRPr="004F3803" w:rsidR="004F3803" w:rsidP="004F3803" w:rsidRDefault="004F3803" w14:paraId="7F5DBA0B" w14:textId="77777777">
            <w:pPr>
              <w:ind w:left="0"/>
              <w:rPr>
                <w:rFonts w:eastAsia="Times New Roman"/>
                <w:i/>
                <w:iCs/>
                <w:color w:val="000000"/>
                <w:szCs w:val="24"/>
              </w:rPr>
            </w:pPr>
            <w:r w:rsidRPr="004F3803">
              <w:rPr>
                <w:rFonts w:eastAsia="Times New Roman"/>
                <w:i/>
                <w:iCs/>
                <w:color w:val="000000"/>
                <w:szCs w:val="24"/>
              </w:rPr>
              <w:t>Mean</w:t>
            </w:r>
          </w:p>
        </w:tc>
        <w:tc>
          <w:tcPr>
            <w:tcW w:w="1243" w:type="dxa"/>
            <w:tcBorders>
              <w:top w:val="nil"/>
              <w:left w:val="nil"/>
              <w:bottom w:val="single" w:color="auto" w:sz="4" w:space="0"/>
              <w:right w:val="nil"/>
            </w:tcBorders>
            <w:shd w:val="clear" w:color="auto" w:fill="auto"/>
            <w:noWrap/>
            <w:vAlign w:val="bottom"/>
            <w:hideMark/>
          </w:tcPr>
          <w:p w:rsidRPr="004F3803" w:rsidR="004F3803" w:rsidP="004F3803" w:rsidRDefault="004F3803" w14:paraId="49B72458" w14:textId="77777777">
            <w:pPr>
              <w:ind w:left="0"/>
              <w:jc w:val="right"/>
              <w:rPr>
                <w:rFonts w:eastAsia="Times New Roman"/>
                <w:color w:val="000000"/>
                <w:szCs w:val="24"/>
              </w:rPr>
            </w:pPr>
            <w:r w:rsidRPr="004F3803">
              <w:rPr>
                <w:rFonts w:eastAsia="Times New Roman"/>
                <w:color w:val="000000"/>
                <w:szCs w:val="24"/>
              </w:rPr>
              <w:t>.92</w:t>
            </w:r>
          </w:p>
        </w:tc>
        <w:tc>
          <w:tcPr>
            <w:tcW w:w="1563" w:type="dxa"/>
            <w:tcBorders>
              <w:top w:val="nil"/>
              <w:left w:val="nil"/>
              <w:bottom w:val="single" w:color="auto" w:sz="4" w:space="0"/>
              <w:right w:val="nil"/>
            </w:tcBorders>
            <w:shd w:val="clear" w:color="auto" w:fill="auto"/>
            <w:noWrap/>
            <w:vAlign w:val="bottom"/>
            <w:hideMark/>
          </w:tcPr>
          <w:p w:rsidRPr="004F3803" w:rsidR="004F3803" w:rsidP="004F3803" w:rsidRDefault="004F3803" w14:paraId="11FA10A0" w14:textId="77777777">
            <w:pPr>
              <w:ind w:left="0"/>
              <w:jc w:val="right"/>
              <w:rPr>
                <w:rFonts w:eastAsia="Times New Roman"/>
                <w:color w:val="000000"/>
                <w:szCs w:val="24"/>
              </w:rPr>
            </w:pPr>
            <w:r w:rsidRPr="004F3803">
              <w:rPr>
                <w:rFonts w:eastAsia="Times New Roman"/>
                <w:color w:val="000000"/>
                <w:szCs w:val="24"/>
              </w:rPr>
              <w:t>.88</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415C76A2" w14:textId="77777777">
            <w:pPr>
              <w:ind w:left="0"/>
              <w:jc w:val="right"/>
              <w:rPr>
                <w:rFonts w:eastAsia="Times New Roman"/>
                <w:color w:val="000000"/>
                <w:szCs w:val="24"/>
              </w:rPr>
            </w:pPr>
            <w:r w:rsidRPr="004F3803">
              <w:rPr>
                <w:rFonts w:eastAsia="Times New Roman"/>
                <w:color w:val="000000"/>
                <w:szCs w:val="24"/>
              </w:rPr>
              <w:t>.97</w:t>
            </w:r>
          </w:p>
        </w:tc>
        <w:tc>
          <w:tcPr>
            <w:tcW w:w="1380" w:type="dxa"/>
            <w:tcBorders>
              <w:top w:val="nil"/>
              <w:left w:val="nil"/>
              <w:bottom w:val="single" w:color="auto" w:sz="4" w:space="0"/>
              <w:right w:val="nil"/>
            </w:tcBorders>
            <w:shd w:val="clear" w:color="auto" w:fill="auto"/>
            <w:noWrap/>
            <w:vAlign w:val="bottom"/>
            <w:hideMark/>
          </w:tcPr>
          <w:p w:rsidRPr="004F3803" w:rsidR="004F3803" w:rsidP="004F3803" w:rsidRDefault="004F3803" w14:paraId="133FFAA6" w14:textId="77777777">
            <w:pPr>
              <w:ind w:left="0"/>
              <w:jc w:val="right"/>
              <w:rPr>
                <w:rFonts w:eastAsia="Times New Roman"/>
                <w:color w:val="000000"/>
                <w:szCs w:val="24"/>
              </w:rPr>
            </w:pPr>
            <w:r w:rsidRPr="004F3803">
              <w:rPr>
                <w:rFonts w:eastAsia="Times New Roman"/>
                <w:color w:val="000000"/>
                <w:szCs w:val="24"/>
              </w:rPr>
              <w:t>.87</w:t>
            </w:r>
          </w:p>
        </w:tc>
      </w:tr>
    </w:tbl>
    <w:p w:rsidR="004F0854" w:rsidP="004F3803" w:rsidRDefault="00827C4B" w14:paraId="44197F35" w14:textId="6E86D24A">
      <w:pPr>
        <w:ind w:left="0"/>
      </w:pPr>
      <w:r>
        <w:t xml:space="preserve">Note: </w:t>
      </w:r>
      <w:r>
        <w:rPr>
          <w:i/>
        </w:rPr>
        <w:t xml:space="preserve">N </w:t>
      </w:r>
      <w:r>
        <w:t xml:space="preserve">= 522; </w:t>
      </w:r>
      <w:r w:rsidR="00BF7719">
        <w:t>L</w:t>
      </w:r>
      <w:r w:rsidR="00A54FF2">
        <w:t xml:space="preserve">oadings </w:t>
      </w:r>
      <w:r w:rsidR="004F3803">
        <w:t xml:space="preserve">were derived using </w:t>
      </w:r>
      <w:r w:rsidR="00A54FF2">
        <w:t xml:space="preserve">principal component analysis </w:t>
      </w:r>
      <w:r w:rsidR="004F3803">
        <w:t xml:space="preserve">and </w:t>
      </w:r>
      <w:proofErr w:type="spellStart"/>
      <w:r w:rsidR="00A54FF2">
        <w:t>promax</w:t>
      </w:r>
      <w:proofErr w:type="spellEnd"/>
      <w:r w:rsidR="00A54FF2">
        <w:t xml:space="preserve"> rotation.</w:t>
      </w:r>
      <w:r w:rsidR="00BF7719">
        <w:t xml:space="preserve"> S1 = Study 1</w:t>
      </w:r>
      <w:proofErr w:type="gramStart"/>
      <w:r w:rsidR="00BF7719">
        <w:t>;</w:t>
      </w:r>
      <w:proofErr w:type="gramEnd"/>
      <w:r w:rsidR="00BF7719">
        <w:t xml:space="preserve"> S2 = Study 2.</w:t>
      </w:r>
      <w:r w:rsidR="004F0854">
        <w:br w:type="page"/>
      </w:r>
    </w:p>
    <w:p w:rsidRPr="004354A3" w:rsidR="004F0854" w:rsidP="004F6A13" w:rsidRDefault="004F0854" w14:paraId="2131E3DE" w14:textId="77777777">
      <w:pPr>
        <w:ind w:left="0"/>
        <w:rPr>
          <w:rFonts w:eastAsia="Times New Roman"/>
          <w:i/>
          <w:iCs/>
          <w:color w:val="000000"/>
          <w:szCs w:val="24"/>
        </w:rPr>
      </w:pPr>
      <w:r>
        <w:rPr>
          <w:rFonts w:eastAsia="Times New Roman"/>
          <w:i/>
          <w:iCs/>
          <w:color w:val="000000"/>
          <w:szCs w:val="24"/>
        </w:rPr>
        <w:lastRenderedPageBreak/>
        <w:t>Table 5. Internal Consistencies</w:t>
      </w:r>
      <w:r w:rsidRPr="004354A3">
        <w:rPr>
          <w:rFonts w:eastAsia="Times New Roman"/>
          <w:i/>
          <w:iCs/>
          <w:color w:val="000000"/>
          <w:szCs w:val="24"/>
        </w:rPr>
        <w:t xml:space="preserve"> and AICs</w:t>
      </w:r>
    </w:p>
    <w:tbl>
      <w:tblPr>
        <w:tblW w:w="8448" w:type="dxa"/>
        <w:tblLook w:val="04A0" w:firstRow="1" w:lastRow="0" w:firstColumn="1" w:lastColumn="0" w:noHBand="0" w:noVBand="1"/>
      </w:tblPr>
      <w:tblGrid>
        <w:gridCol w:w="1380"/>
        <w:gridCol w:w="150"/>
        <w:gridCol w:w="270"/>
        <w:gridCol w:w="90"/>
        <w:gridCol w:w="1363"/>
        <w:gridCol w:w="1923"/>
        <w:gridCol w:w="1709"/>
        <w:gridCol w:w="1563"/>
      </w:tblGrid>
      <w:tr w:rsidRPr="004354A3" w:rsidR="004F0854" w:rsidTr="004F6A13" w14:paraId="5730C972" w14:textId="77777777">
        <w:trPr>
          <w:trHeight w:val="630"/>
        </w:trPr>
        <w:tc>
          <w:tcPr>
            <w:tcW w:w="1380" w:type="dxa"/>
            <w:tcBorders>
              <w:top w:val="single" w:color="auto" w:sz="12" w:space="0"/>
              <w:left w:val="nil"/>
              <w:bottom w:val="single" w:color="auto" w:sz="12" w:space="0"/>
              <w:right w:val="nil"/>
            </w:tcBorders>
            <w:shd w:val="clear" w:color="auto" w:fill="auto"/>
            <w:vAlign w:val="bottom"/>
            <w:hideMark/>
          </w:tcPr>
          <w:p w:rsidR="004F0854" w:rsidP="004F6A13" w:rsidRDefault="004F0854" w14:paraId="11FF8216" w14:textId="77777777">
            <w:pPr>
              <w:rPr>
                <w:rFonts w:eastAsia="Times New Roman"/>
                <w:b/>
                <w:bCs/>
                <w:color w:val="000000"/>
                <w:szCs w:val="24"/>
              </w:rPr>
            </w:pPr>
          </w:p>
          <w:p w:rsidRPr="004354A3" w:rsidR="004F0854" w:rsidP="004F6A13" w:rsidRDefault="004F0854" w14:paraId="122E2F95" w14:textId="77777777">
            <w:pPr>
              <w:rPr>
                <w:rFonts w:eastAsia="Times New Roman"/>
                <w:b/>
                <w:bCs/>
                <w:color w:val="000000"/>
                <w:szCs w:val="24"/>
              </w:rPr>
            </w:pPr>
            <w:r w:rsidRPr="004354A3">
              <w:rPr>
                <w:rFonts w:eastAsia="Times New Roman"/>
                <w:b/>
                <w:bCs/>
                <w:color w:val="000000"/>
                <w:szCs w:val="24"/>
              </w:rPr>
              <w:t>Study</w:t>
            </w:r>
          </w:p>
        </w:tc>
        <w:tc>
          <w:tcPr>
            <w:tcW w:w="1873" w:type="dxa"/>
            <w:gridSpan w:val="4"/>
            <w:tcBorders>
              <w:top w:val="single" w:color="auto" w:sz="12" w:space="0"/>
              <w:left w:val="nil"/>
              <w:bottom w:val="single" w:color="auto" w:sz="12" w:space="0"/>
              <w:right w:val="nil"/>
            </w:tcBorders>
            <w:shd w:val="clear" w:color="auto" w:fill="auto"/>
            <w:vAlign w:val="bottom"/>
            <w:hideMark/>
          </w:tcPr>
          <w:p w:rsidRPr="004354A3" w:rsidR="004F0854" w:rsidP="004F6A13" w:rsidRDefault="004F0854" w14:paraId="10E41357" w14:textId="77777777">
            <w:pPr>
              <w:rPr>
                <w:rFonts w:eastAsia="Times New Roman"/>
                <w:b/>
                <w:bCs/>
                <w:color w:val="000000"/>
                <w:szCs w:val="24"/>
              </w:rPr>
            </w:pPr>
            <w:r w:rsidRPr="004354A3">
              <w:rPr>
                <w:rFonts w:eastAsia="Times New Roman"/>
                <w:b/>
                <w:bCs/>
                <w:color w:val="000000"/>
                <w:szCs w:val="24"/>
              </w:rPr>
              <w:t>Prominence</w:t>
            </w:r>
          </w:p>
        </w:tc>
        <w:tc>
          <w:tcPr>
            <w:tcW w:w="1923" w:type="dxa"/>
            <w:tcBorders>
              <w:top w:val="single" w:color="auto" w:sz="12" w:space="0"/>
              <w:left w:val="nil"/>
              <w:bottom w:val="single" w:color="auto" w:sz="12" w:space="0"/>
              <w:right w:val="nil"/>
            </w:tcBorders>
            <w:shd w:val="clear" w:color="auto" w:fill="auto"/>
            <w:vAlign w:val="bottom"/>
            <w:hideMark/>
          </w:tcPr>
          <w:p w:rsidRPr="004354A3" w:rsidR="004F0854" w:rsidP="004F6A13" w:rsidRDefault="004F0854" w14:paraId="18C6AA87" w14:textId="77777777">
            <w:pPr>
              <w:rPr>
                <w:rFonts w:eastAsia="Times New Roman"/>
                <w:b/>
                <w:bCs/>
                <w:color w:val="000000"/>
                <w:szCs w:val="24"/>
              </w:rPr>
            </w:pPr>
            <w:r w:rsidRPr="004354A3">
              <w:rPr>
                <w:rFonts w:eastAsia="Times New Roman"/>
                <w:b/>
                <w:bCs/>
                <w:color w:val="000000"/>
                <w:szCs w:val="24"/>
              </w:rPr>
              <w:t>Inclusiveness</w:t>
            </w:r>
          </w:p>
        </w:tc>
        <w:tc>
          <w:tcPr>
            <w:tcW w:w="1709" w:type="dxa"/>
            <w:tcBorders>
              <w:top w:val="single" w:color="auto" w:sz="12" w:space="0"/>
              <w:left w:val="nil"/>
              <w:bottom w:val="single" w:color="auto" w:sz="12" w:space="0"/>
              <w:right w:val="nil"/>
            </w:tcBorders>
            <w:shd w:val="clear" w:color="auto" w:fill="auto"/>
            <w:vAlign w:val="bottom"/>
            <w:hideMark/>
          </w:tcPr>
          <w:p w:rsidRPr="004354A3" w:rsidR="004F0854" w:rsidP="004F6A13" w:rsidRDefault="004F3803" w14:paraId="1888C02E" w14:textId="40918481">
            <w:pPr>
              <w:rPr>
                <w:rFonts w:eastAsia="Times New Roman"/>
                <w:b/>
                <w:bCs/>
                <w:color w:val="000000"/>
                <w:szCs w:val="24"/>
              </w:rPr>
            </w:pPr>
            <w:r>
              <w:rPr>
                <w:rFonts w:eastAsia="Times New Roman"/>
                <w:b/>
                <w:bCs/>
                <w:color w:val="000000"/>
                <w:szCs w:val="24"/>
              </w:rPr>
              <w:t>Negativity P</w:t>
            </w:r>
            <w:r w:rsidR="00A94DD6">
              <w:rPr>
                <w:rFonts w:eastAsia="Times New Roman"/>
                <w:b/>
                <w:bCs/>
                <w:color w:val="000000"/>
                <w:szCs w:val="24"/>
              </w:rPr>
              <w:t>revention</w:t>
            </w:r>
          </w:p>
        </w:tc>
        <w:tc>
          <w:tcPr>
            <w:tcW w:w="1563" w:type="dxa"/>
            <w:tcBorders>
              <w:top w:val="single" w:color="auto" w:sz="12" w:space="0"/>
              <w:left w:val="nil"/>
              <w:bottom w:val="single" w:color="auto" w:sz="12" w:space="0"/>
              <w:right w:val="nil"/>
            </w:tcBorders>
            <w:shd w:val="clear" w:color="auto" w:fill="auto"/>
            <w:vAlign w:val="bottom"/>
            <w:hideMark/>
          </w:tcPr>
          <w:p w:rsidRPr="004354A3" w:rsidR="004F0854" w:rsidP="004F6A13" w:rsidRDefault="004F0854" w14:paraId="514174F5" w14:textId="77777777">
            <w:pPr>
              <w:rPr>
                <w:rFonts w:eastAsia="Times New Roman"/>
                <w:b/>
                <w:bCs/>
                <w:color w:val="000000"/>
                <w:szCs w:val="24"/>
              </w:rPr>
            </w:pPr>
            <w:r w:rsidRPr="004354A3">
              <w:rPr>
                <w:rFonts w:eastAsia="Times New Roman"/>
                <w:b/>
                <w:bCs/>
                <w:color w:val="000000"/>
                <w:szCs w:val="24"/>
              </w:rPr>
              <w:t>Tradition</w:t>
            </w:r>
          </w:p>
        </w:tc>
      </w:tr>
      <w:tr w:rsidRPr="004354A3" w:rsidR="004F0854" w:rsidTr="004F6A13" w14:paraId="0E069BD2" w14:textId="77777777">
        <w:trPr>
          <w:trHeight w:val="320"/>
        </w:trPr>
        <w:tc>
          <w:tcPr>
            <w:tcW w:w="1380" w:type="dxa"/>
            <w:tcBorders>
              <w:top w:val="nil"/>
              <w:left w:val="nil"/>
              <w:bottom w:val="nil"/>
              <w:right w:val="nil"/>
            </w:tcBorders>
            <w:shd w:val="clear" w:color="auto" w:fill="auto"/>
            <w:noWrap/>
            <w:vAlign w:val="bottom"/>
            <w:hideMark/>
          </w:tcPr>
          <w:p w:rsidRPr="004354A3" w:rsidR="004F0854" w:rsidP="004F6A13" w:rsidRDefault="004F0854" w14:paraId="05AD1094" w14:textId="77777777">
            <w:pPr>
              <w:rPr>
                <w:rFonts w:eastAsia="Times New Roman"/>
                <w:i/>
                <w:iCs/>
                <w:color w:val="000000"/>
                <w:szCs w:val="24"/>
              </w:rPr>
            </w:pPr>
            <w:r w:rsidRPr="004354A3">
              <w:rPr>
                <w:rFonts w:eastAsia="Times New Roman"/>
                <w:i/>
                <w:iCs/>
                <w:color w:val="000000"/>
                <w:szCs w:val="24"/>
              </w:rPr>
              <w:t>Alphas:</w:t>
            </w:r>
          </w:p>
        </w:tc>
        <w:tc>
          <w:tcPr>
            <w:tcW w:w="1873" w:type="dxa"/>
            <w:gridSpan w:val="4"/>
            <w:tcBorders>
              <w:top w:val="nil"/>
              <w:left w:val="nil"/>
              <w:bottom w:val="nil"/>
              <w:right w:val="nil"/>
            </w:tcBorders>
            <w:shd w:val="clear" w:color="auto" w:fill="auto"/>
            <w:noWrap/>
            <w:vAlign w:val="bottom"/>
            <w:hideMark/>
          </w:tcPr>
          <w:p w:rsidRPr="004354A3" w:rsidR="004F0854" w:rsidP="004F6A13" w:rsidRDefault="004F0854" w14:paraId="5B61C266" w14:textId="77777777">
            <w:pPr>
              <w:rPr>
                <w:rFonts w:eastAsia="Times New Roman"/>
                <w:i/>
                <w:iCs/>
                <w:color w:val="000000"/>
                <w:szCs w:val="24"/>
              </w:rPr>
            </w:pP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506BAB94" w14:textId="77777777">
            <w:pPr>
              <w:rPr>
                <w:rFonts w:eastAsia="Times New Roman"/>
                <w:sz w:val="20"/>
                <w:szCs w:val="20"/>
              </w:rPr>
            </w:pP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DA23584" w14:textId="77777777">
            <w:pPr>
              <w:rPr>
                <w:rFonts w:eastAsia="Times New Roman"/>
                <w:sz w:val="20"/>
                <w:szCs w:val="20"/>
              </w:rPr>
            </w:pP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62EBE03E" w14:textId="77777777">
            <w:pPr>
              <w:rPr>
                <w:rFonts w:eastAsia="Times New Roman"/>
                <w:sz w:val="20"/>
                <w:szCs w:val="20"/>
              </w:rPr>
            </w:pPr>
          </w:p>
        </w:tc>
      </w:tr>
      <w:tr w:rsidRPr="004354A3" w:rsidR="004F0854" w:rsidTr="004F6A13" w14:paraId="32B175AC" w14:textId="77777777">
        <w:trPr>
          <w:trHeight w:val="310"/>
        </w:trPr>
        <w:tc>
          <w:tcPr>
            <w:tcW w:w="1890" w:type="dxa"/>
            <w:gridSpan w:val="4"/>
            <w:tcBorders>
              <w:top w:val="single" w:color="auto" w:sz="4" w:space="0"/>
              <w:left w:val="nil"/>
              <w:bottom w:val="nil"/>
              <w:right w:val="nil"/>
            </w:tcBorders>
            <w:shd w:val="clear" w:color="auto" w:fill="auto"/>
            <w:noWrap/>
            <w:vAlign w:val="bottom"/>
            <w:hideMark/>
          </w:tcPr>
          <w:p w:rsidRPr="004354A3" w:rsidR="004F0854" w:rsidP="004F6A13" w:rsidRDefault="004F0854" w14:paraId="2E946CFB" w14:textId="77777777">
            <w:pPr>
              <w:rPr>
                <w:rFonts w:eastAsia="Times New Roman"/>
                <w:color w:val="000000"/>
                <w:szCs w:val="24"/>
              </w:rPr>
            </w:pPr>
            <w:r w:rsidRPr="004354A3">
              <w:rPr>
                <w:rFonts w:eastAsia="Times New Roman"/>
                <w:color w:val="000000"/>
                <w:szCs w:val="24"/>
              </w:rPr>
              <w:t>Study 1</w:t>
            </w:r>
          </w:p>
        </w:tc>
        <w:tc>
          <w:tcPr>
            <w:tcW w:w="1363" w:type="dxa"/>
            <w:tcBorders>
              <w:top w:val="single" w:color="auto" w:sz="4" w:space="0"/>
              <w:left w:val="nil"/>
              <w:bottom w:val="nil"/>
              <w:right w:val="nil"/>
            </w:tcBorders>
            <w:shd w:val="clear" w:color="auto" w:fill="auto"/>
            <w:noWrap/>
            <w:vAlign w:val="bottom"/>
            <w:hideMark/>
          </w:tcPr>
          <w:p w:rsidRPr="004354A3" w:rsidR="004F0854" w:rsidP="004F6A13" w:rsidRDefault="004F0854" w14:paraId="0F259AAD" w14:textId="77777777">
            <w:pPr>
              <w:jc w:val="right"/>
              <w:rPr>
                <w:rFonts w:eastAsia="Times New Roman"/>
                <w:color w:val="000000"/>
                <w:szCs w:val="24"/>
              </w:rPr>
            </w:pPr>
            <w:r w:rsidRPr="004354A3">
              <w:rPr>
                <w:rFonts w:eastAsia="Times New Roman"/>
                <w:color w:val="000000"/>
                <w:szCs w:val="24"/>
              </w:rPr>
              <w:t>.82</w:t>
            </w:r>
          </w:p>
        </w:tc>
        <w:tc>
          <w:tcPr>
            <w:tcW w:w="1923" w:type="dxa"/>
            <w:tcBorders>
              <w:top w:val="single" w:color="auto" w:sz="4" w:space="0"/>
              <w:left w:val="nil"/>
              <w:bottom w:val="nil"/>
              <w:right w:val="nil"/>
            </w:tcBorders>
            <w:shd w:val="clear" w:color="auto" w:fill="auto"/>
            <w:noWrap/>
            <w:vAlign w:val="bottom"/>
            <w:hideMark/>
          </w:tcPr>
          <w:p w:rsidRPr="004354A3" w:rsidR="004F0854" w:rsidP="004F6A13" w:rsidRDefault="004F0854" w14:paraId="30AB88E2" w14:textId="77777777">
            <w:pPr>
              <w:jc w:val="right"/>
              <w:rPr>
                <w:rFonts w:eastAsia="Times New Roman"/>
                <w:color w:val="000000"/>
                <w:szCs w:val="24"/>
              </w:rPr>
            </w:pPr>
            <w:r w:rsidRPr="004354A3">
              <w:rPr>
                <w:rFonts w:eastAsia="Times New Roman"/>
                <w:color w:val="000000"/>
                <w:szCs w:val="24"/>
              </w:rPr>
              <w:t>.80</w:t>
            </w:r>
          </w:p>
        </w:tc>
        <w:tc>
          <w:tcPr>
            <w:tcW w:w="1709" w:type="dxa"/>
            <w:tcBorders>
              <w:top w:val="single" w:color="auto" w:sz="4" w:space="0"/>
              <w:left w:val="nil"/>
              <w:bottom w:val="nil"/>
              <w:right w:val="nil"/>
            </w:tcBorders>
            <w:shd w:val="clear" w:color="auto" w:fill="auto"/>
            <w:noWrap/>
            <w:vAlign w:val="bottom"/>
            <w:hideMark/>
          </w:tcPr>
          <w:p w:rsidRPr="004354A3" w:rsidR="004F0854" w:rsidP="004F6A13" w:rsidRDefault="004F0854" w14:paraId="3FAF1C1F" w14:textId="77777777">
            <w:pPr>
              <w:jc w:val="right"/>
              <w:rPr>
                <w:rFonts w:eastAsia="Times New Roman"/>
                <w:color w:val="000000"/>
                <w:szCs w:val="24"/>
              </w:rPr>
            </w:pPr>
            <w:r w:rsidRPr="004354A3">
              <w:rPr>
                <w:rFonts w:eastAsia="Times New Roman"/>
                <w:color w:val="000000"/>
                <w:szCs w:val="24"/>
              </w:rPr>
              <w:t>.78</w:t>
            </w:r>
          </w:p>
        </w:tc>
        <w:tc>
          <w:tcPr>
            <w:tcW w:w="1563" w:type="dxa"/>
            <w:tcBorders>
              <w:top w:val="single" w:color="auto" w:sz="4" w:space="0"/>
              <w:left w:val="nil"/>
              <w:bottom w:val="nil"/>
              <w:right w:val="nil"/>
            </w:tcBorders>
            <w:shd w:val="clear" w:color="auto" w:fill="auto"/>
            <w:noWrap/>
            <w:vAlign w:val="bottom"/>
            <w:hideMark/>
          </w:tcPr>
          <w:p w:rsidRPr="004354A3" w:rsidR="004F0854" w:rsidP="004F6A13" w:rsidRDefault="004F0854" w14:paraId="3BD698D2" w14:textId="77777777">
            <w:pPr>
              <w:jc w:val="right"/>
              <w:rPr>
                <w:rFonts w:eastAsia="Times New Roman"/>
                <w:color w:val="000000"/>
                <w:szCs w:val="24"/>
              </w:rPr>
            </w:pPr>
            <w:r w:rsidRPr="004354A3">
              <w:rPr>
                <w:rFonts w:eastAsia="Times New Roman"/>
                <w:color w:val="000000"/>
                <w:szCs w:val="24"/>
              </w:rPr>
              <w:t>.80</w:t>
            </w:r>
          </w:p>
        </w:tc>
      </w:tr>
      <w:tr w:rsidRPr="004354A3" w:rsidR="004F0854" w:rsidTr="004F6A13" w14:paraId="2D686B4E"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5CFC28F7" w14:textId="77777777">
            <w:pPr>
              <w:rPr>
                <w:rFonts w:eastAsia="Times New Roman"/>
                <w:color w:val="000000"/>
                <w:szCs w:val="24"/>
              </w:rPr>
            </w:pPr>
            <w:r w:rsidRPr="004354A3">
              <w:rPr>
                <w:rFonts w:eastAsia="Times New Roman"/>
                <w:color w:val="000000"/>
                <w:szCs w:val="24"/>
              </w:rPr>
              <w:t>Study 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50BC71A2" w14:textId="77777777">
            <w:pPr>
              <w:jc w:val="right"/>
              <w:rPr>
                <w:rFonts w:eastAsia="Times New Roman"/>
                <w:color w:val="000000"/>
                <w:szCs w:val="24"/>
              </w:rPr>
            </w:pPr>
            <w:r w:rsidRPr="004354A3">
              <w:rPr>
                <w:rFonts w:eastAsia="Times New Roman"/>
                <w:color w:val="000000"/>
                <w:szCs w:val="24"/>
              </w:rPr>
              <w:t>.80</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68602EE3" w14:textId="77777777">
            <w:pPr>
              <w:jc w:val="right"/>
              <w:rPr>
                <w:rFonts w:eastAsia="Times New Roman"/>
                <w:color w:val="000000"/>
                <w:szCs w:val="24"/>
              </w:rPr>
            </w:pPr>
            <w:r w:rsidRPr="004354A3">
              <w:rPr>
                <w:rFonts w:eastAsia="Times New Roman"/>
                <w:color w:val="000000"/>
                <w:szCs w:val="24"/>
              </w:rPr>
              <w:t>.80</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CF3AEE7" w14:textId="77777777">
            <w:pPr>
              <w:jc w:val="right"/>
              <w:rPr>
                <w:rFonts w:eastAsia="Times New Roman"/>
                <w:color w:val="000000"/>
                <w:szCs w:val="24"/>
              </w:rPr>
            </w:pPr>
            <w:r w:rsidRPr="004354A3">
              <w:rPr>
                <w:rFonts w:eastAsia="Times New Roman"/>
                <w:color w:val="000000"/>
                <w:szCs w:val="24"/>
              </w:rPr>
              <w:t>.84</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3B89B819" w14:textId="77777777">
            <w:pPr>
              <w:jc w:val="right"/>
              <w:rPr>
                <w:rFonts w:eastAsia="Times New Roman"/>
                <w:color w:val="000000"/>
                <w:szCs w:val="24"/>
              </w:rPr>
            </w:pPr>
            <w:r w:rsidRPr="004354A3">
              <w:rPr>
                <w:rFonts w:eastAsia="Times New Roman"/>
                <w:color w:val="000000"/>
                <w:szCs w:val="24"/>
              </w:rPr>
              <w:t>.79</w:t>
            </w:r>
          </w:p>
        </w:tc>
      </w:tr>
      <w:tr w:rsidRPr="004354A3" w:rsidR="004F0854" w:rsidTr="004F6A13" w14:paraId="224D83C9"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19E9491C" w14:textId="77777777">
            <w:pPr>
              <w:rPr>
                <w:rFonts w:eastAsia="Times New Roman"/>
                <w:color w:val="000000"/>
                <w:szCs w:val="24"/>
              </w:rPr>
            </w:pPr>
            <w:r w:rsidRPr="004354A3">
              <w:rPr>
                <w:rFonts w:eastAsia="Times New Roman"/>
                <w:color w:val="000000"/>
                <w:szCs w:val="24"/>
              </w:rPr>
              <w:t>Study 3</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25A66C5F" w14:textId="77777777">
            <w:pPr>
              <w:jc w:val="right"/>
              <w:rPr>
                <w:rFonts w:eastAsia="Times New Roman"/>
                <w:color w:val="000000"/>
                <w:szCs w:val="24"/>
              </w:rPr>
            </w:pPr>
            <w:r w:rsidRPr="004354A3">
              <w:rPr>
                <w:rFonts w:eastAsia="Times New Roman"/>
                <w:color w:val="000000"/>
                <w:szCs w:val="24"/>
              </w:rPr>
              <w:t>.85</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7C985100" w14:textId="77777777">
            <w:pPr>
              <w:jc w:val="right"/>
              <w:rPr>
                <w:rFonts w:eastAsia="Times New Roman"/>
                <w:color w:val="000000"/>
                <w:szCs w:val="24"/>
              </w:rPr>
            </w:pPr>
            <w:r w:rsidRPr="004354A3">
              <w:rPr>
                <w:rFonts w:eastAsia="Times New Roman"/>
                <w:color w:val="000000"/>
                <w:szCs w:val="24"/>
              </w:rPr>
              <w:t>.81</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7A685AB1" w14:textId="77777777">
            <w:pPr>
              <w:jc w:val="right"/>
              <w:rPr>
                <w:rFonts w:eastAsia="Times New Roman"/>
                <w:color w:val="000000"/>
                <w:szCs w:val="24"/>
              </w:rPr>
            </w:pPr>
            <w:r w:rsidRPr="004354A3">
              <w:rPr>
                <w:rFonts w:eastAsia="Times New Roman"/>
                <w:color w:val="000000"/>
                <w:szCs w:val="24"/>
              </w:rPr>
              <w:t>.81</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106C3582" w14:textId="77777777">
            <w:pPr>
              <w:jc w:val="right"/>
              <w:rPr>
                <w:rFonts w:eastAsia="Times New Roman"/>
                <w:color w:val="000000"/>
                <w:szCs w:val="24"/>
              </w:rPr>
            </w:pPr>
            <w:r w:rsidRPr="004354A3">
              <w:rPr>
                <w:rFonts w:eastAsia="Times New Roman"/>
                <w:color w:val="000000"/>
                <w:szCs w:val="24"/>
              </w:rPr>
              <w:t>.77</w:t>
            </w:r>
          </w:p>
        </w:tc>
      </w:tr>
      <w:tr w:rsidRPr="004354A3" w:rsidR="004F0854" w:rsidTr="004F6A13" w14:paraId="42653A17"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12C57B68" w14:textId="77777777">
            <w:pPr>
              <w:rPr>
                <w:rFonts w:eastAsia="Times New Roman"/>
                <w:color w:val="000000"/>
                <w:szCs w:val="24"/>
              </w:rPr>
            </w:pPr>
            <w:r w:rsidRPr="004354A3">
              <w:rPr>
                <w:rFonts w:eastAsia="Times New Roman"/>
                <w:color w:val="000000"/>
                <w:szCs w:val="24"/>
              </w:rPr>
              <w:t>Study 4</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3D1BFFE6" w14:textId="77777777">
            <w:pPr>
              <w:jc w:val="right"/>
              <w:rPr>
                <w:rFonts w:eastAsia="Times New Roman"/>
                <w:color w:val="000000"/>
                <w:szCs w:val="24"/>
              </w:rPr>
            </w:pPr>
            <w:r w:rsidRPr="004354A3">
              <w:rPr>
                <w:rFonts w:eastAsia="Times New Roman"/>
                <w:color w:val="000000"/>
                <w:szCs w:val="24"/>
              </w:rPr>
              <w:t>.84</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76350074" w14:textId="77777777">
            <w:pPr>
              <w:jc w:val="right"/>
              <w:rPr>
                <w:rFonts w:eastAsia="Times New Roman"/>
                <w:color w:val="000000"/>
                <w:szCs w:val="24"/>
              </w:rPr>
            </w:pPr>
            <w:r w:rsidRPr="004354A3">
              <w:rPr>
                <w:rFonts w:eastAsia="Times New Roman"/>
                <w:color w:val="000000"/>
                <w:szCs w:val="24"/>
              </w:rPr>
              <w:t>.81</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6A5F638A" w14:textId="77777777">
            <w:pPr>
              <w:jc w:val="right"/>
              <w:rPr>
                <w:rFonts w:eastAsia="Times New Roman"/>
                <w:color w:val="000000"/>
                <w:szCs w:val="24"/>
              </w:rPr>
            </w:pPr>
            <w:r w:rsidRPr="004354A3">
              <w:rPr>
                <w:rFonts w:eastAsia="Times New Roman"/>
                <w:color w:val="000000"/>
                <w:szCs w:val="24"/>
              </w:rPr>
              <w:t>.76</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687A99A5" w14:textId="77777777">
            <w:pPr>
              <w:jc w:val="right"/>
              <w:rPr>
                <w:rFonts w:eastAsia="Times New Roman"/>
                <w:color w:val="000000"/>
                <w:szCs w:val="24"/>
              </w:rPr>
            </w:pPr>
            <w:r w:rsidRPr="004354A3">
              <w:rPr>
                <w:rFonts w:eastAsia="Times New Roman"/>
                <w:color w:val="000000"/>
                <w:szCs w:val="24"/>
              </w:rPr>
              <w:t>.80</w:t>
            </w:r>
          </w:p>
        </w:tc>
      </w:tr>
      <w:tr w:rsidRPr="004354A3" w:rsidR="004F0854" w:rsidTr="004F6A13" w14:paraId="66BE5158"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40725474" w14:textId="77777777">
            <w:pPr>
              <w:rPr>
                <w:rFonts w:eastAsia="Times New Roman"/>
                <w:color w:val="000000"/>
                <w:szCs w:val="24"/>
              </w:rPr>
            </w:pPr>
            <w:r w:rsidRPr="004354A3">
              <w:rPr>
                <w:rFonts w:eastAsia="Times New Roman"/>
                <w:color w:val="000000"/>
                <w:szCs w:val="24"/>
              </w:rPr>
              <w:t>Study 5</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7D1EC6A5" w14:textId="77777777">
            <w:pPr>
              <w:jc w:val="right"/>
              <w:rPr>
                <w:rFonts w:eastAsia="Times New Roman"/>
                <w:color w:val="000000"/>
                <w:szCs w:val="24"/>
              </w:rPr>
            </w:pPr>
            <w:r w:rsidRPr="004354A3">
              <w:rPr>
                <w:rFonts w:eastAsia="Times New Roman"/>
                <w:color w:val="000000"/>
                <w:szCs w:val="24"/>
              </w:rPr>
              <w:t>.85</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20B7A659" w14:textId="77777777">
            <w:pPr>
              <w:jc w:val="right"/>
              <w:rPr>
                <w:rFonts w:eastAsia="Times New Roman"/>
                <w:color w:val="000000"/>
                <w:szCs w:val="24"/>
              </w:rPr>
            </w:pPr>
            <w:r w:rsidRPr="004354A3">
              <w:rPr>
                <w:rFonts w:eastAsia="Times New Roman"/>
                <w:color w:val="000000"/>
                <w:szCs w:val="24"/>
              </w:rPr>
              <w:t>.84</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075684B" w14:textId="77777777">
            <w:pPr>
              <w:jc w:val="right"/>
              <w:rPr>
                <w:rFonts w:eastAsia="Times New Roman"/>
                <w:color w:val="000000"/>
                <w:szCs w:val="24"/>
              </w:rPr>
            </w:pPr>
            <w:r w:rsidRPr="004354A3">
              <w:rPr>
                <w:rFonts w:eastAsia="Times New Roman"/>
                <w:color w:val="000000"/>
                <w:szCs w:val="24"/>
              </w:rPr>
              <w:t>.82</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732ED56B" w14:textId="77777777">
            <w:pPr>
              <w:jc w:val="right"/>
              <w:rPr>
                <w:rFonts w:eastAsia="Times New Roman"/>
                <w:color w:val="000000"/>
                <w:szCs w:val="24"/>
              </w:rPr>
            </w:pPr>
            <w:r w:rsidRPr="004354A3">
              <w:rPr>
                <w:rFonts w:eastAsia="Times New Roman"/>
                <w:color w:val="000000"/>
                <w:szCs w:val="24"/>
              </w:rPr>
              <w:t>.79</w:t>
            </w:r>
          </w:p>
        </w:tc>
      </w:tr>
      <w:tr w:rsidRPr="004354A3" w:rsidR="004F0854" w:rsidTr="004F6A13" w14:paraId="3866CDEE"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2E439754" w14:textId="77777777">
            <w:pPr>
              <w:rPr>
                <w:rFonts w:eastAsia="Times New Roman"/>
                <w:color w:val="000000"/>
                <w:szCs w:val="24"/>
              </w:rPr>
            </w:pPr>
            <w:r w:rsidRPr="004354A3">
              <w:rPr>
                <w:rFonts w:eastAsia="Times New Roman"/>
                <w:color w:val="000000"/>
                <w:szCs w:val="24"/>
              </w:rPr>
              <w:t>Study 6 (T1)</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72113CBE" w14:textId="77777777">
            <w:pPr>
              <w:jc w:val="right"/>
              <w:rPr>
                <w:rFonts w:eastAsia="Times New Roman"/>
                <w:color w:val="000000"/>
                <w:szCs w:val="24"/>
              </w:rPr>
            </w:pPr>
            <w:r w:rsidRPr="004354A3">
              <w:rPr>
                <w:rFonts w:eastAsia="Times New Roman"/>
                <w:color w:val="000000"/>
                <w:szCs w:val="24"/>
              </w:rPr>
              <w:t>.83</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1A542CF4" w14:textId="77777777">
            <w:pPr>
              <w:jc w:val="right"/>
              <w:rPr>
                <w:rFonts w:eastAsia="Times New Roman"/>
                <w:color w:val="000000"/>
                <w:szCs w:val="24"/>
              </w:rPr>
            </w:pPr>
            <w:r w:rsidRPr="004354A3">
              <w:rPr>
                <w:rFonts w:eastAsia="Times New Roman"/>
                <w:color w:val="000000"/>
                <w:szCs w:val="24"/>
              </w:rPr>
              <w:t>.83</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2A4D3DB8" w14:textId="77777777">
            <w:pPr>
              <w:jc w:val="right"/>
              <w:rPr>
                <w:rFonts w:eastAsia="Times New Roman"/>
                <w:color w:val="000000"/>
                <w:szCs w:val="24"/>
              </w:rPr>
            </w:pPr>
            <w:r w:rsidRPr="004354A3">
              <w:rPr>
                <w:rFonts w:eastAsia="Times New Roman"/>
                <w:color w:val="000000"/>
                <w:szCs w:val="24"/>
              </w:rPr>
              <w:t>.86</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704594B5" w14:textId="77777777">
            <w:pPr>
              <w:jc w:val="right"/>
              <w:rPr>
                <w:rFonts w:eastAsia="Times New Roman"/>
                <w:color w:val="000000"/>
                <w:szCs w:val="24"/>
              </w:rPr>
            </w:pPr>
            <w:r w:rsidRPr="004354A3">
              <w:rPr>
                <w:rFonts w:eastAsia="Times New Roman"/>
                <w:color w:val="000000"/>
                <w:szCs w:val="24"/>
              </w:rPr>
              <w:t>.75</w:t>
            </w:r>
          </w:p>
        </w:tc>
      </w:tr>
      <w:tr w:rsidRPr="004354A3" w:rsidR="004F0854" w:rsidTr="004F6A13" w14:paraId="5FF0F0AA"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5AF6E5C5" w14:textId="77777777">
            <w:pPr>
              <w:rPr>
                <w:rFonts w:eastAsia="Times New Roman"/>
                <w:color w:val="000000"/>
                <w:szCs w:val="24"/>
              </w:rPr>
            </w:pPr>
            <w:r w:rsidRPr="004354A3">
              <w:rPr>
                <w:rFonts w:eastAsia="Times New Roman"/>
                <w:color w:val="000000"/>
                <w:szCs w:val="24"/>
              </w:rPr>
              <w:t>Study 6 (T2)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4CD9AD41" w14:textId="77777777">
            <w:pPr>
              <w:jc w:val="right"/>
              <w:rPr>
                <w:rFonts w:eastAsia="Times New Roman"/>
                <w:color w:val="000000"/>
                <w:szCs w:val="24"/>
              </w:rPr>
            </w:pPr>
            <w:r w:rsidRPr="004354A3">
              <w:rPr>
                <w:rFonts w:eastAsia="Times New Roman"/>
                <w:color w:val="000000"/>
                <w:szCs w:val="24"/>
              </w:rPr>
              <w:t>.77</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55D865A9" w14:textId="77777777">
            <w:pPr>
              <w:jc w:val="right"/>
              <w:rPr>
                <w:rFonts w:eastAsia="Times New Roman"/>
                <w:color w:val="000000"/>
                <w:szCs w:val="24"/>
              </w:rPr>
            </w:pPr>
            <w:r w:rsidRPr="004354A3">
              <w:rPr>
                <w:rFonts w:eastAsia="Times New Roman"/>
                <w:color w:val="000000"/>
                <w:szCs w:val="24"/>
              </w:rPr>
              <w:t>.76</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69C0F66F" w14:textId="77777777">
            <w:pPr>
              <w:jc w:val="right"/>
              <w:rPr>
                <w:rFonts w:eastAsia="Times New Roman"/>
                <w:color w:val="000000"/>
                <w:szCs w:val="24"/>
              </w:rPr>
            </w:pPr>
            <w:r w:rsidRPr="004354A3">
              <w:rPr>
                <w:rFonts w:eastAsia="Times New Roman"/>
                <w:color w:val="000000"/>
                <w:szCs w:val="24"/>
              </w:rPr>
              <w:t>.77</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2ABAEBB3" w14:textId="77777777">
            <w:pPr>
              <w:jc w:val="right"/>
              <w:rPr>
                <w:rFonts w:eastAsia="Times New Roman"/>
                <w:color w:val="000000"/>
                <w:szCs w:val="24"/>
              </w:rPr>
            </w:pPr>
            <w:r w:rsidRPr="004354A3">
              <w:rPr>
                <w:rFonts w:eastAsia="Times New Roman"/>
                <w:color w:val="000000"/>
                <w:szCs w:val="24"/>
              </w:rPr>
              <w:t>.81</w:t>
            </w:r>
          </w:p>
        </w:tc>
      </w:tr>
      <w:tr w:rsidRPr="004354A3" w:rsidR="004F0854" w:rsidTr="004F6A13" w14:paraId="5E3182BF"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394DA444" w14:textId="77777777">
            <w:pPr>
              <w:rPr>
                <w:rFonts w:eastAsia="Times New Roman"/>
                <w:color w:val="000000"/>
                <w:szCs w:val="24"/>
              </w:rPr>
            </w:pPr>
            <w:r w:rsidRPr="004354A3">
              <w:rPr>
                <w:rFonts w:eastAsia="Times New Roman"/>
                <w:color w:val="000000"/>
                <w:szCs w:val="24"/>
              </w:rPr>
              <w:t>Study 7 (T1)</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72A39DDD" w14:textId="77777777">
            <w:pPr>
              <w:jc w:val="right"/>
              <w:rPr>
                <w:rFonts w:eastAsia="Times New Roman"/>
                <w:color w:val="000000"/>
                <w:szCs w:val="24"/>
              </w:rPr>
            </w:pPr>
            <w:r w:rsidRPr="004354A3">
              <w:rPr>
                <w:rFonts w:eastAsia="Times New Roman"/>
                <w:color w:val="000000"/>
                <w:szCs w:val="24"/>
              </w:rPr>
              <w:t>.78</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09EC2D56" w14:textId="77777777">
            <w:pPr>
              <w:jc w:val="right"/>
              <w:rPr>
                <w:rFonts w:eastAsia="Times New Roman"/>
                <w:color w:val="000000"/>
                <w:szCs w:val="24"/>
              </w:rPr>
            </w:pPr>
            <w:r w:rsidRPr="004354A3">
              <w:rPr>
                <w:rFonts w:eastAsia="Times New Roman"/>
                <w:color w:val="000000"/>
                <w:szCs w:val="24"/>
              </w:rPr>
              <w:t>.71</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493EE12" w14:textId="77777777">
            <w:pPr>
              <w:jc w:val="right"/>
              <w:rPr>
                <w:rFonts w:eastAsia="Times New Roman"/>
                <w:color w:val="000000"/>
                <w:szCs w:val="24"/>
              </w:rPr>
            </w:pPr>
            <w:r w:rsidRPr="004354A3">
              <w:rPr>
                <w:rFonts w:eastAsia="Times New Roman"/>
                <w:color w:val="000000"/>
                <w:szCs w:val="24"/>
              </w:rPr>
              <w:t>.74</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7A20FA5C" w14:textId="77777777">
            <w:pPr>
              <w:jc w:val="right"/>
              <w:rPr>
                <w:rFonts w:eastAsia="Times New Roman"/>
                <w:color w:val="000000"/>
                <w:szCs w:val="24"/>
              </w:rPr>
            </w:pPr>
            <w:r w:rsidRPr="004354A3">
              <w:rPr>
                <w:rFonts w:eastAsia="Times New Roman"/>
                <w:color w:val="000000"/>
                <w:szCs w:val="24"/>
              </w:rPr>
              <w:t>.77</w:t>
            </w:r>
          </w:p>
        </w:tc>
      </w:tr>
      <w:tr w:rsidRPr="004354A3" w:rsidR="004F0854" w:rsidTr="004F6A13" w14:paraId="30BA4A80"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2C71C5CF" w14:textId="77777777">
            <w:pPr>
              <w:rPr>
                <w:rFonts w:eastAsia="Times New Roman"/>
                <w:color w:val="000000"/>
                <w:szCs w:val="24"/>
              </w:rPr>
            </w:pPr>
            <w:r w:rsidRPr="004354A3">
              <w:rPr>
                <w:rFonts w:eastAsia="Times New Roman"/>
                <w:color w:val="000000"/>
                <w:szCs w:val="24"/>
              </w:rPr>
              <w:t>Study 7 (T2)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23BE69AC" w14:textId="77777777">
            <w:pPr>
              <w:jc w:val="right"/>
              <w:rPr>
                <w:rFonts w:eastAsia="Times New Roman"/>
                <w:color w:val="000000"/>
                <w:szCs w:val="24"/>
              </w:rPr>
            </w:pPr>
            <w:r w:rsidRPr="004354A3">
              <w:rPr>
                <w:rFonts w:eastAsia="Times New Roman"/>
                <w:color w:val="000000"/>
                <w:szCs w:val="24"/>
              </w:rPr>
              <w:t>.79</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5AE8AC4C" w14:textId="77777777">
            <w:pPr>
              <w:jc w:val="right"/>
              <w:rPr>
                <w:rFonts w:eastAsia="Times New Roman"/>
                <w:color w:val="000000"/>
                <w:szCs w:val="24"/>
              </w:rPr>
            </w:pPr>
            <w:r w:rsidRPr="004354A3">
              <w:rPr>
                <w:rFonts w:eastAsia="Times New Roman"/>
                <w:color w:val="000000"/>
                <w:szCs w:val="24"/>
              </w:rPr>
              <w:t>.72</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2B26BE05" w14:textId="77777777">
            <w:pPr>
              <w:jc w:val="right"/>
              <w:rPr>
                <w:rFonts w:eastAsia="Times New Roman"/>
                <w:color w:val="000000"/>
                <w:szCs w:val="24"/>
              </w:rPr>
            </w:pPr>
            <w:r w:rsidRPr="004354A3">
              <w:rPr>
                <w:rFonts w:eastAsia="Times New Roman"/>
                <w:color w:val="000000"/>
                <w:szCs w:val="24"/>
              </w:rPr>
              <w:t>.77</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08549A90" w14:textId="77777777">
            <w:pPr>
              <w:jc w:val="right"/>
              <w:rPr>
                <w:rFonts w:eastAsia="Times New Roman"/>
                <w:color w:val="000000"/>
                <w:szCs w:val="24"/>
              </w:rPr>
            </w:pPr>
            <w:r w:rsidRPr="004354A3">
              <w:rPr>
                <w:rFonts w:eastAsia="Times New Roman"/>
                <w:color w:val="000000"/>
                <w:szCs w:val="24"/>
              </w:rPr>
              <w:t>.82</w:t>
            </w:r>
          </w:p>
        </w:tc>
      </w:tr>
      <w:tr w:rsidRPr="004354A3" w:rsidR="004F0854" w:rsidTr="004F6A13" w14:paraId="71FC2F6A" w14:textId="77777777">
        <w:trPr>
          <w:trHeight w:val="310"/>
        </w:trPr>
        <w:tc>
          <w:tcPr>
            <w:tcW w:w="1890" w:type="dxa"/>
            <w:gridSpan w:val="4"/>
            <w:tcBorders>
              <w:top w:val="nil"/>
              <w:left w:val="nil"/>
              <w:bottom w:val="single" w:color="auto" w:sz="4" w:space="0"/>
              <w:right w:val="nil"/>
            </w:tcBorders>
            <w:shd w:val="clear" w:color="auto" w:fill="auto"/>
            <w:noWrap/>
            <w:vAlign w:val="bottom"/>
            <w:hideMark/>
          </w:tcPr>
          <w:p w:rsidRPr="004354A3" w:rsidR="004F0854" w:rsidP="004F6A13" w:rsidRDefault="004F0854" w14:paraId="75C8CF36" w14:textId="77777777">
            <w:pPr>
              <w:rPr>
                <w:rFonts w:eastAsia="Times New Roman"/>
                <w:i/>
                <w:iCs/>
                <w:color w:val="000000"/>
                <w:szCs w:val="24"/>
              </w:rPr>
            </w:pPr>
            <w:r w:rsidRPr="004354A3">
              <w:rPr>
                <w:rFonts w:eastAsia="Times New Roman"/>
                <w:i/>
                <w:iCs/>
                <w:color w:val="000000"/>
                <w:szCs w:val="24"/>
              </w:rPr>
              <w:t>Average +</w:t>
            </w:r>
          </w:p>
        </w:tc>
        <w:tc>
          <w:tcPr>
            <w:tcW w:w="1363" w:type="dxa"/>
            <w:tcBorders>
              <w:top w:val="nil"/>
              <w:left w:val="nil"/>
              <w:bottom w:val="single" w:color="auto" w:sz="4" w:space="0"/>
              <w:right w:val="nil"/>
            </w:tcBorders>
            <w:shd w:val="clear" w:color="auto" w:fill="auto"/>
            <w:noWrap/>
            <w:vAlign w:val="bottom"/>
            <w:hideMark/>
          </w:tcPr>
          <w:p w:rsidRPr="004354A3" w:rsidR="004F0854" w:rsidP="004F6A13" w:rsidRDefault="004F0854" w14:paraId="33C24C18" w14:textId="77777777">
            <w:pPr>
              <w:jc w:val="right"/>
              <w:rPr>
                <w:rFonts w:eastAsia="Times New Roman"/>
                <w:i/>
                <w:iCs/>
                <w:color w:val="000000"/>
                <w:szCs w:val="24"/>
              </w:rPr>
            </w:pPr>
            <w:r w:rsidRPr="004354A3">
              <w:rPr>
                <w:rFonts w:eastAsia="Times New Roman"/>
                <w:i/>
                <w:iCs/>
                <w:color w:val="000000"/>
                <w:szCs w:val="24"/>
              </w:rPr>
              <w:t>.82</w:t>
            </w:r>
          </w:p>
        </w:tc>
        <w:tc>
          <w:tcPr>
            <w:tcW w:w="1923" w:type="dxa"/>
            <w:tcBorders>
              <w:top w:val="nil"/>
              <w:left w:val="nil"/>
              <w:bottom w:val="single" w:color="auto" w:sz="4" w:space="0"/>
              <w:right w:val="nil"/>
            </w:tcBorders>
            <w:shd w:val="clear" w:color="auto" w:fill="auto"/>
            <w:noWrap/>
            <w:vAlign w:val="bottom"/>
            <w:hideMark/>
          </w:tcPr>
          <w:p w:rsidRPr="004354A3" w:rsidR="004F0854" w:rsidP="004F6A13" w:rsidRDefault="004F0854" w14:paraId="3FEE09C3" w14:textId="77777777">
            <w:pPr>
              <w:jc w:val="right"/>
              <w:rPr>
                <w:rFonts w:eastAsia="Times New Roman"/>
                <w:i/>
                <w:iCs/>
                <w:color w:val="000000"/>
                <w:szCs w:val="24"/>
              </w:rPr>
            </w:pPr>
            <w:r w:rsidRPr="004354A3">
              <w:rPr>
                <w:rFonts w:eastAsia="Times New Roman"/>
                <w:i/>
                <w:iCs/>
                <w:color w:val="000000"/>
                <w:szCs w:val="24"/>
              </w:rPr>
              <w:t>.80</w:t>
            </w:r>
          </w:p>
        </w:tc>
        <w:tc>
          <w:tcPr>
            <w:tcW w:w="1709" w:type="dxa"/>
            <w:tcBorders>
              <w:top w:val="nil"/>
              <w:left w:val="nil"/>
              <w:bottom w:val="single" w:color="auto" w:sz="4" w:space="0"/>
              <w:right w:val="nil"/>
            </w:tcBorders>
            <w:shd w:val="clear" w:color="auto" w:fill="auto"/>
            <w:noWrap/>
            <w:vAlign w:val="bottom"/>
            <w:hideMark/>
          </w:tcPr>
          <w:p w:rsidRPr="004354A3" w:rsidR="004F0854" w:rsidP="004F6A13" w:rsidRDefault="004F0854" w14:paraId="29F95DE6" w14:textId="77777777">
            <w:pPr>
              <w:jc w:val="right"/>
              <w:rPr>
                <w:rFonts w:eastAsia="Times New Roman"/>
                <w:i/>
                <w:iCs/>
                <w:color w:val="000000"/>
                <w:szCs w:val="24"/>
              </w:rPr>
            </w:pPr>
            <w:r w:rsidRPr="004354A3">
              <w:rPr>
                <w:rFonts w:eastAsia="Times New Roman"/>
                <w:i/>
                <w:iCs/>
                <w:color w:val="000000"/>
                <w:szCs w:val="24"/>
              </w:rPr>
              <w:t>.80</w:t>
            </w:r>
          </w:p>
        </w:tc>
        <w:tc>
          <w:tcPr>
            <w:tcW w:w="1563" w:type="dxa"/>
            <w:tcBorders>
              <w:top w:val="nil"/>
              <w:left w:val="nil"/>
              <w:bottom w:val="single" w:color="auto" w:sz="4" w:space="0"/>
              <w:right w:val="nil"/>
            </w:tcBorders>
            <w:shd w:val="clear" w:color="auto" w:fill="auto"/>
            <w:noWrap/>
            <w:vAlign w:val="bottom"/>
            <w:hideMark/>
          </w:tcPr>
          <w:p w:rsidRPr="004354A3" w:rsidR="004F0854" w:rsidP="004F6A13" w:rsidRDefault="004F0854" w14:paraId="5E941526" w14:textId="77777777">
            <w:pPr>
              <w:jc w:val="right"/>
              <w:rPr>
                <w:rFonts w:eastAsia="Times New Roman"/>
                <w:i/>
                <w:iCs/>
                <w:color w:val="000000"/>
                <w:szCs w:val="24"/>
              </w:rPr>
            </w:pPr>
            <w:r w:rsidRPr="004354A3">
              <w:rPr>
                <w:rFonts w:eastAsia="Times New Roman"/>
                <w:i/>
                <w:iCs/>
                <w:color w:val="000000"/>
                <w:szCs w:val="24"/>
              </w:rPr>
              <w:t>.78</w:t>
            </w:r>
          </w:p>
        </w:tc>
      </w:tr>
      <w:tr w:rsidRPr="004354A3" w:rsidR="004F0854" w:rsidTr="004F6A13" w14:paraId="21A5CB8A" w14:textId="77777777">
        <w:trPr>
          <w:trHeight w:val="310"/>
        </w:trPr>
        <w:tc>
          <w:tcPr>
            <w:tcW w:w="1380" w:type="dxa"/>
            <w:tcBorders>
              <w:top w:val="nil"/>
              <w:left w:val="nil"/>
              <w:bottom w:val="nil"/>
              <w:right w:val="nil"/>
            </w:tcBorders>
            <w:shd w:val="clear" w:color="auto" w:fill="auto"/>
            <w:noWrap/>
            <w:vAlign w:val="bottom"/>
            <w:hideMark/>
          </w:tcPr>
          <w:p w:rsidRPr="004354A3" w:rsidR="004F0854" w:rsidP="004F6A13" w:rsidRDefault="004F0854" w14:paraId="72B3E2D3" w14:textId="77777777">
            <w:pPr>
              <w:jc w:val="right"/>
              <w:rPr>
                <w:rFonts w:eastAsia="Times New Roman"/>
                <w:i/>
                <w:iCs/>
                <w:color w:val="000000"/>
                <w:szCs w:val="24"/>
              </w:rPr>
            </w:pPr>
          </w:p>
        </w:tc>
        <w:tc>
          <w:tcPr>
            <w:tcW w:w="1873" w:type="dxa"/>
            <w:gridSpan w:val="4"/>
            <w:tcBorders>
              <w:top w:val="nil"/>
              <w:left w:val="nil"/>
              <w:bottom w:val="nil"/>
              <w:right w:val="nil"/>
            </w:tcBorders>
            <w:shd w:val="clear" w:color="auto" w:fill="auto"/>
            <w:noWrap/>
            <w:vAlign w:val="bottom"/>
            <w:hideMark/>
          </w:tcPr>
          <w:p w:rsidRPr="004354A3" w:rsidR="004F0854" w:rsidP="004F6A13" w:rsidRDefault="004F0854" w14:paraId="7A11B973" w14:textId="77777777">
            <w:pPr>
              <w:rPr>
                <w:rFonts w:eastAsia="Times New Roman"/>
                <w:sz w:val="20"/>
                <w:szCs w:val="20"/>
              </w:rPr>
            </w:pP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15047A46" w14:textId="77777777">
            <w:pPr>
              <w:rPr>
                <w:rFonts w:eastAsia="Times New Roman"/>
                <w:sz w:val="20"/>
                <w:szCs w:val="20"/>
              </w:rPr>
            </w:pP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67D38EE4" w14:textId="77777777">
            <w:pPr>
              <w:rPr>
                <w:rFonts w:eastAsia="Times New Roman"/>
                <w:sz w:val="20"/>
                <w:szCs w:val="20"/>
              </w:rPr>
            </w:pP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3A1DBB43" w14:textId="77777777">
            <w:pPr>
              <w:rPr>
                <w:rFonts w:eastAsia="Times New Roman"/>
                <w:sz w:val="20"/>
                <w:szCs w:val="20"/>
              </w:rPr>
            </w:pPr>
          </w:p>
        </w:tc>
      </w:tr>
      <w:tr w:rsidRPr="004354A3" w:rsidR="004F0854" w:rsidTr="004F6A13" w14:paraId="795A497C" w14:textId="77777777">
        <w:trPr>
          <w:trHeight w:val="310"/>
        </w:trPr>
        <w:tc>
          <w:tcPr>
            <w:tcW w:w="5176" w:type="dxa"/>
            <w:gridSpan w:val="6"/>
            <w:tcBorders>
              <w:top w:val="single" w:color="auto" w:sz="4" w:space="0"/>
              <w:left w:val="nil"/>
              <w:bottom w:val="single" w:color="auto" w:sz="4" w:space="0"/>
              <w:right w:val="nil"/>
            </w:tcBorders>
            <w:shd w:val="clear" w:color="auto" w:fill="auto"/>
            <w:noWrap/>
            <w:vAlign w:val="bottom"/>
            <w:hideMark/>
          </w:tcPr>
          <w:p w:rsidRPr="004354A3" w:rsidR="004F0854" w:rsidP="004F6A13" w:rsidRDefault="004F0854" w14:paraId="707E2A92" w14:textId="7F666D88">
            <w:pPr>
              <w:rPr>
                <w:rFonts w:eastAsia="Times New Roman"/>
                <w:i/>
                <w:iCs/>
                <w:color w:val="000000"/>
                <w:szCs w:val="24"/>
              </w:rPr>
            </w:pPr>
            <w:r w:rsidRPr="004354A3">
              <w:rPr>
                <w:rFonts w:eastAsia="Times New Roman"/>
                <w:i/>
                <w:iCs/>
                <w:color w:val="000000"/>
                <w:szCs w:val="24"/>
              </w:rPr>
              <w:t>Average Inter</w:t>
            </w:r>
            <w:r w:rsidR="0005028A">
              <w:rPr>
                <w:rFonts w:eastAsia="Times New Roman"/>
                <w:i/>
                <w:iCs/>
                <w:color w:val="000000"/>
                <w:szCs w:val="24"/>
              </w:rPr>
              <w:t>-</w:t>
            </w:r>
            <w:r w:rsidRPr="004354A3">
              <w:rPr>
                <w:rFonts w:eastAsia="Times New Roman"/>
                <w:i/>
                <w:iCs/>
                <w:color w:val="000000"/>
                <w:szCs w:val="24"/>
              </w:rPr>
              <w:t>item Correlations (AIC):</w:t>
            </w:r>
          </w:p>
        </w:tc>
        <w:tc>
          <w:tcPr>
            <w:tcW w:w="1709" w:type="dxa"/>
            <w:tcBorders>
              <w:top w:val="single" w:color="auto" w:sz="4" w:space="0"/>
              <w:left w:val="nil"/>
              <w:bottom w:val="single" w:color="auto" w:sz="4" w:space="0"/>
              <w:right w:val="nil"/>
            </w:tcBorders>
            <w:shd w:val="clear" w:color="auto" w:fill="auto"/>
            <w:noWrap/>
            <w:vAlign w:val="bottom"/>
            <w:hideMark/>
          </w:tcPr>
          <w:p w:rsidRPr="004354A3" w:rsidR="004F0854" w:rsidP="004F6A13" w:rsidRDefault="004F0854" w14:paraId="33342125" w14:textId="77777777">
            <w:pPr>
              <w:rPr>
                <w:rFonts w:eastAsia="Times New Roman"/>
                <w:color w:val="000000"/>
                <w:szCs w:val="24"/>
              </w:rPr>
            </w:pPr>
            <w:r w:rsidRPr="004354A3">
              <w:rPr>
                <w:rFonts w:eastAsia="Times New Roman"/>
                <w:color w:val="000000"/>
                <w:szCs w:val="24"/>
              </w:rPr>
              <w:t> </w:t>
            </w:r>
          </w:p>
        </w:tc>
        <w:tc>
          <w:tcPr>
            <w:tcW w:w="1563" w:type="dxa"/>
            <w:tcBorders>
              <w:top w:val="single" w:color="auto" w:sz="4" w:space="0"/>
              <w:left w:val="nil"/>
              <w:bottom w:val="single" w:color="auto" w:sz="4" w:space="0"/>
              <w:right w:val="nil"/>
            </w:tcBorders>
            <w:shd w:val="clear" w:color="auto" w:fill="auto"/>
            <w:noWrap/>
            <w:vAlign w:val="bottom"/>
            <w:hideMark/>
          </w:tcPr>
          <w:p w:rsidRPr="004354A3" w:rsidR="004F0854" w:rsidP="004F6A13" w:rsidRDefault="004F0854" w14:paraId="71E856E3" w14:textId="77777777">
            <w:pPr>
              <w:rPr>
                <w:rFonts w:eastAsia="Times New Roman"/>
                <w:color w:val="000000"/>
                <w:szCs w:val="24"/>
              </w:rPr>
            </w:pPr>
            <w:r w:rsidRPr="004354A3">
              <w:rPr>
                <w:rFonts w:eastAsia="Times New Roman"/>
                <w:color w:val="000000"/>
                <w:szCs w:val="24"/>
              </w:rPr>
              <w:t> </w:t>
            </w:r>
          </w:p>
        </w:tc>
      </w:tr>
      <w:tr w:rsidRPr="004354A3" w:rsidR="004F0854" w:rsidTr="004F6A13" w14:paraId="1A73262F"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17C2002D" w14:textId="77777777">
            <w:pPr>
              <w:rPr>
                <w:rFonts w:eastAsia="Times New Roman"/>
                <w:color w:val="000000"/>
                <w:szCs w:val="24"/>
              </w:rPr>
            </w:pPr>
            <w:r w:rsidRPr="004354A3">
              <w:rPr>
                <w:rFonts w:eastAsia="Times New Roman"/>
                <w:color w:val="000000"/>
                <w:szCs w:val="24"/>
              </w:rPr>
              <w:t>Study 1</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088D8802" w14:textId="77777777">
            <w:pPr>
              <w:jc w:val="right"/>
              <w:rPr>
                <w:rFonts w:eastAsia="Times New Roman"/>
                <w:color w:val="000000"/>
                <w:szCs w:val="24"/>
              </w:rPr>
            </w:pPr>
            <w:r w:rsidRPr="004354A3">
              <w:rPr>
                <w:rFonts w:eastAsia="Times New Roman"/>
                <w:color w:val="000000"/>
                <w:szCs w:val="24"/>
              </w:rPr>
              <w:t>.30</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38A7570B" w14:textId="77777777">
            <w:pPr>
              <w:jc w:val="right"/>
              <w:rPr>
                <w:rFonts w:eastAsia="Times New Roman"/>
                <w:color w:val="000000"/>
                <w:szCs w:val="24"/>
              </w:rPr>
            </w:pPr>
            <w:r w:rsidRPr="004354A3">
              <w:rPr>
                <w:rFonts w:eastAsia="Times New Roman"/>
                <w:color w:val="000000"/>
                <w:szCs w:val="24"/>
              </w:rPr>
              <w:t>.27</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06C3222F" w14:textId="77777777">
            <w:pPr>
              <w:jc w:val="right"/>
              <w:rPr>
                <w:rFonts w:eastAsia="Times New Roman"/>
                <w:color w:val="000000"/>
                <w:szCs w:val="24"/>
              </w:rPr>
            </w:pPr>
            <w:r w:rsidRPr="004354A3">
              <w:rPr>
                <w:rFonts w:eastAsia="Times New Roman"/>
                <w:color w:val="000000"/>
                <w:szCs w:val="24"/>
              </w:rPr>
              <w:t>.24</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070308BE" w14:textId="77777777">
            <w:pPr>
              <w:jc w:val="right"/>
              <w:rPr>
                <w:rFonts w:eastAsia="Times New Roman"/>
                <w:color w:val="000000"/>
                <w:szCs w:val="24"/>
              </w:rPr>
            </w:pPr>
            <w:r w:rsidRPr="004354A3">
              <w:rPr>
                <w:rFonts w:eastAsia="Times New Roman"/>
                <w:color w:val="000000"/>
                <w:szCs w:val="24"/>
              </w:rPr>
              <w:t>.28</w:t>
            </w:r>
          </w:p>
        </w:tc>
      </w:tr>
      <w:tr w:rsidRPr="004354A3" w:rsidR="004F0854" w:rsidTr="004F6A13" w14:paraId="5F592D59"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4E8CA5A6" w14:textId="77777777">
            <w:pPr>
              <w:rPr>
                <w:rFonts w:eastAsia="Times New Roman"/>
                <w:color w:val="000000"/>
                <w:szCs w:val="24"/>
              </w:rPr>
            </w:pPr>
            <w:r w:rsidRPr="004354A3">
              <w:rPr>
                <w:rFonts w:eastAsia="Times New Roman"/>
                <w:color w:val="000000"/>
                <w:szCs w:val="24"/>
              </w:rPr>
              <w:t>Study 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04BBC393" w14:textId="77777777">
            <w:pPr>
              <w:jc w:val="right"/>
              <w:rPr>
                <w:rFonts w:eastAsia="Times New Roman"/>
                <w:color w:val="000000"/>
                <w:szCs w:val="24"/>
              </w:rPr>
            </w:pPr>
            <w:r w:rsidRPr="004354A3">
              <w:rPr>
                <w:rFonts w:eastAsia="Times New Roman"/>
                <w:color w:val="000000"/>
                <w:szCs w:val="24"/>
              </w:rPr>
              <w:t>.26</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324A91F4" w14:textId="77777777">
            <w:pPr>
              <w:jc w:val="right"/>
              <w:rPr>
                <w:rFonts w:eastAsia="Times New Roman"/>
                <w:color w:val="000000"/>
                <w:szCs w:val="24"/>
              </w:rPr>
            </w:pPr>
            <w:r w:rsidRPr="004354A3">
              <w:rPr>
                <w:rFonts w:eastAsia="Times New Roman"/>
                <w:color w:val="000000"/>
                <w:szCs w:val="24"/>
              </w:rPr>
              <w:t>.30</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71CE1647" w14:textId="77777777">
            <w:pPr>
              <w:jc w:val="right"/>
              <w:rPr>
                <w:rFonts w:eastAsia="Times New Roman"/>
                <w:color w:val="000000"/>
                <w:szCs w:val="24"/>
              </w:rPr>
            </w:pPr>
            <w:r w:rsidRPr="004354A3">
              <w:rPr>
                <w:rFonts w:eastAsia="Times New Roman"/>
                <w:color w:val="000000"/>
                <w:szCs w:val="24"/>
              </w:rPr>
              <w:t>.32</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0A399D6E" w14:textId="77777777">
            <w:pPr>
              <w:jc w:val="right"/>
              <w:rPr>
                <w:rFonts w:eastAsia="Times New Roman"/>
                <w:color w:val="000000"/>
                <w:szCs w:val="24"/>
              </w:rPr>
            </w:pPr>
            <w:r w:rsidRPr="004354A3">
              <w:rPr>
                <w:rFonts w:eastAsia="Times New Roman"/>
                <w:color w:val="000000"/>
                <w:szCs w:val="24"/>
              </w:rPr>
              <w:t>.32</w:t>
            </w:r>
          </w:p>
        </w:tc>
      </w:tr>
      <w:tr w:rsidRPr="004354A3" w:rsidR="004F0854" w:rsidTr="004F6A13" w14:paraId="66E1C486"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7B2D857F" w14:textId="77777777">
            <w:pPr>
              <w:rPr>
                <w:rFonts w:eastAsia="Times New Roman"/>
                <w:color w:val="000000"/>
                <w:szCs w:val="24"/>
              </w:rPr>
            </w:pPr>
            <w:r w:rsidRPr="004354A3">
              <w:rPr>
                <w:rFonts w:eastAsia="Times New Roman"/>
                <w:color w:val="000000"/>
                <w:szCs w:val="24"/>
              </w:rPr>
              <w:t>Study 3</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1C6754FF" w14:textId="77777777">
            <w:pPr>
              <w:jc w:val="right"/>
              <w:rPr>
                <w:rFonts w:eastAsia="Times New Roman"/>
                <w:color w:val="000000"/>
                <w:szCs w:val="24"/>
              </w:rPr>
            </w:pPr>
            <w:r w:rsidRPr="004354A3">
              <w:rPr>
                <w:rFonts w:eastAsia="Times New Roman"/>
                <w:color w:val="000000"/>
                <w:szCs w:val="24"/>
              </w:rPr>
              <w:t>.35</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433477DA" w14:textId="77777777">
            <w:pPr>
              <w:jc w:val="right"/>
              <w:rPr>
                <w:rFonts w:eastAsia="Times New Roman"/>
                <w:color w:val="000000"/>
                <w:szCs w:val="24"/>
              </w:rPr>
            </w:pPr>
            <w:r w:rsidRPr="004354A3">
              <w:rPr>
                <w:rFonts w:eastAsia="Times New Roman"/>
                <w:color w:val="000000"/>
                <w:szCs w:val="24"/>
              </w:rPr>
              <w:t>.28</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EE6CF65" w14:textId="77777777">
            <w:pPr>
              <w:jc w:val="right"/>
              <w:rPr>
                <w:rFonts w:eastAsia="Times New Roman"/>
                <w:color w:val="000000"/>
                <w:szCs w:val="24"/>
              </w:rPr>
            </w:pPr>
            <w:r w:rsidRPr="004354A3">
              <w:rPr>
                <w:rFonts w:eastAsia="Times New Roman"/>
                <w:color w:val="000000"/>
                <w:szCs w:val="24"/>
              </w:rPr>
              <w:t>.27</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07AF306F" w14:textId="77777777">
            <w:pPr>
              <w:jc w:val="right"/>
              <w:rPr>
                <w:rFonts w:eastAsia="Times New Roman"/>
                <w:color w:val="000000"/>
                <w:szCs w:val="24"/>
              </w:rPr>
            </w:pPr>
            <w:r w:rsidRPr="004354A3">
              <w:rPr>
                <w:rFonts w:eastAsia="Times New Roman"/>
                <w:color w:val="000000"/>
                <w:szCs w:val="24"/>
              </w:rPr>
              <w:t>.25</w:t>
            </w:r>
          </w:p>
        </w:tc>
      </w:tr>
      <w:tr w:rsidRPr="004354A3" w:rsidR="004F0854" w:rsidTr="004F6A13" w14:paraId="1BB626A4"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7E3D3D57" w14:textId="77777777">
            <w:pPr>
              <w:rPr>
                <w:rFonts w:eastAsia="Times New Roman"/>
                <w:color w:val="000000"/>
                <w:szCs w:val="24"/>
              </w:rPr>
            </w:pPr>
            <w:r w:rsidRPr="004354A3">
              <w:rPr>
                <w:rFonts w:eastAsia="Times New Roman"/>
                <w:color w:val="000000"/>
                <w:szCs w:val="24"/>
              </w:rPr>
              <w:t>Study 4</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0E672BB1" w14:textId="77777777">
            <w:pPr>
              <w:jc w:val="right"/>
              <w:rPr>
                <w:rFonts w:eastAsia="Times New Roman"/>
                <w:color w:val="000000"/>
                <w:szCs w:val="24"/>
              </w:rPr>
            </w:pPr>
            <w:r w:rsidRPr="004354A3">
              <w:rPr>
                <w:rFonts w:eastAsia="Times New Roman"/>
                <w:color w:val="000000"/>
                <w:szCs w:val="24"/>
              </w:rPr>
              <w:t>.32</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2703ED29" w14:textId="77777777">
            <w:pPr>
              <w:jc w:val="right"/>
              <w:rPr>
                <w:rFonts w:eastAsia="Times New Roman"/>
                <w:color w:val="000000"/>
                <w:szCs w:val="24"/>
              </w:rPr>
            </w:pPr>
            <w:r w:rsidRPr="004354A3">
              <w:rPr>
                <w:rFonts w:eastAsia="Times New Roman"/>
                <w:color w:val="000000"/>
                <w:szCs w:val="24"/>
              </w:rPr>
              <w:t>.27</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5CADF8C9" w14:textId="77777777">
            <w:pPr>
              <w:jc w:val="right"/>
              <w:rPr>
                <w:rFonts w:eastAsia="Times New Roman"/>
                <w:color w:val="000000"/>
                <w:szCs w:val="24"/>
              </w:rPr>
            </w:pPr>
            <w:r w:rsidRPr="004354A3">
              <w:rPr>
                <w:rFonts w:eastAsia="Times New Roman"/>
                <w:color w:val="000000"/>
                <w:szCs w:val="24"/>
              </w:rPr>
              <w:t>.22</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192E2E62" w14:textId="77777777">
            <w:pPr>
              <w:jc w:val="right"/>
              <w:rPr>
                <w:rFonts w:eastAsia="Times New Roman"/>
                <w:color w:val="000000"/>
                <w:szCs w:val="24"/>
              </w:rPr>
            </w:pPr>
            <w:r w:rsidRPr="004354A3">
              <w:rPr>
                <w:rFonts w:eastAsia="Times New Roman"/>
                <w:color w:val="000000"/>
                <w:szCs w:val="24"/>
              </w:rPr>
              <w:t>.29</w:t>
            </w:r>
          </w:p>
        </w:tc>
      </w:tr>
      <w:tr w:rsidRPr="004354A3" w:rsidR="004F0854" w:rsidTr="004F6A13" w14:paraId="520B9728"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35F52E88" w14:textId="77777777">
            <w:pPr>
              <w:rPr>
                <w:rFonts w:eastAsia="Times New Roman"/>
                <w:color w:val="000000"/>
                <w:szCs w:val="24"/>
              </w:rPr>
            </w:pPr>
            <w:r w:rsidRPr="004354A3">
              <w:rPr>
                <w:rFonts w:eastAsia="Times New Roman"/>
                <w:color w:val="000000"/>
                <w:szCs w:val="24"/>
              </w:rPr>
              <w:t>Study 5</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1A06DFCA" w14:textId="77777777">
            <w:pPr>
              <w:jc w:val="right"/>
              <w:rPr>
                <w:rFonts w:eastAsia="Times New Roman"/>
                <w:color w:val="000000"/>
                <w:szCs w:val="24"/>
              </w:rPr>
            </w:pPr>
            <w:r w:rsidRPr="004354A3">
              <w:rPr>
                <w:rFonts w:eastAsia="Times New Roman"/>
                <w:color w:val="000000"/>
                <w:szCs w:val="24"/>
              </w:rPr>
              <w:t>.33</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14C40DB2" w14:textId="77777777">
            <w:pPr>
              <w:jc w:val="right"/>
              <w:rPr>
                <w:rFonts w:eastAsia="Times New Roman"/>
                <w:color w:val="000000"/>
                <w:szCs w:val="24"/>
              </w:rPr>
            </w:pPr>
            <w:r w:rsidRPr="004354A3">
              <w:rPr>
                <w:rFonts w:eastAsia="Times New Roman"/>
                <w:color w:val="000000"/>
                <w:szCs w:val="24"/>
              </w:rPr>
              <w:t>.32</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04E19D1" w14:textId="77777777">
            <w:pPr>
              <w:jc w:val="right"/>
              <w:rPr>
                <w:rFonts w:eastAsia="Times New Roman"/>
                <w:color w:val="000000"/>
                <w:szCs w:val="24"/>
              </w:rPr>
            </w:pPr>
            <w:r w:rsidRPr="004354A3">
              <w:rPr>
                <w:rFonts w:eastAsia="Times New Roman"/>
                <w:color w:val="000000"/>
                <w:szCs w:val="24"/>
              </w:rPr>
              <w:t>.30</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0F412A97" w14:textId="77777777">
            <w:pPr>
              <w:jc w:val="right"/>
              <w:rPr>
                <w:rFonts w:eastAsia="Times New Roman"/>
                <w:color w:val="000000"/>
                <w:szCs w:val="24"/>
              </w:rPr>
            </w:pPr>
            <w:r w:rsidRPr="004354A3">
              <w:rPr>
                <w:rFonts w:eastAsia="Times New Roman"/>
                <w:color w:val="000000"/>
                <w:szCs w:val="24"/>
              </w:rPr>
              <w:t>.28</w:t>
            </w:r>
          </w:p>
        </w:tc>
      </w:tr>
      <w:tr w:rsidRPr="004354A3" w:rsidR="004F0854" w:rsidTr="004F6A13" w14:paraId="39270852"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21B2AB21" w14:textId="77777777">
            <w:pPr>
              <w:rPr>
                <w:rFonts w:eastAsia="Times New Roman"/>
                <w:color w:val="000000"/>
                <w:szCs w:val="24"/>
              </w:rPr>
            </w:pPr>
            <w:r w:rsidRPr="004354A3">
              <w:rPr>
                <w:rFonts w:eastAsia="Times New Roman"/>
                <w:color w:val="000000"/>
                <w:szCs w:val="24"/>
              </w:rPr>
              <w:t>Study 6 (T1)</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5E5BE368" w14:textId="77777777">
            <w:pPr>
              <w:jc w:val="right"/>
              <w:rPr>
                <w:rFonts w:eastAsia="Times New Roman"/>
                <w:color w:val="000000"/>
                <w:szCs w:val="24"/>
              </w:rPr>
            </w:pPr>
            <w:r w:rsidRPr="004354A3">
              <w:rPr>
                <w:rFonts w:eastAsia="Times New Roman"/>
                <w:color w:val="000000"/>
                <w:szCs w:val="24"/>
              </w:rPr>
              <w:t>.30</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0630057F" w14:textId="77777777">
            <w:pPr>
              <w:jc w:val="right"/>
              <w:rPr>
                <w:rFonts w:eastAsia="Times New Roman"/>
                <w:color w:val="000000"/>
                <w:szCs w:val="24"/>
              </w:rPr>
            </w:pPr>
            <w:r w:rsidRPr="004354A3">
              <w:rPr>
                <w:rFonts w:eastAsia="Times New Roman"/>
                <w:color w:val="000000"/>
                <w:szCs w:val="24"/>
              </w:rPr>
              <w:t>.31</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7B4F7E26" w14:textId="77777777">
            <w:pPr>
              <w:jc w:val="right"/>
              <w:rPr>
                <w:rFonts w:eastAsia="Times New Roman"/>
                <w:color w:val="000000"/>
                <w:szCs w:val="24"/>
              </w:rPr>
            </w:pPr>
            <w:r w:rsidRPr="004354A3">
              <w:rPr>
                <w:rFonts w:eastAsia="Times New Roman"/>
                <w:color w:val="000000"/>
                <w:szCs w:val="24"/>
              </w:rPr>
              <w:t>.37</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33A76DAB" w14:textId="77777777">
            <w:pPr>
              <w:jc w:val="right"/>
              <w:rPr>
                <w:rFonts w:eastAsia="Times New Roman"/>
                <w:color w:val="000000"/>
                <w:szCs w:val="24"/>
              </w:rPr>
            </w:pPr>
            <w:r w:rsidRPr="004354A3">
              <w:rPr>
                <w:rFonts w:eastAsia="Times New Roman"/>
                <w:color w:val="000000"/>
                <w:szCs w:val="24"/>
              </w:rPr>
              <w:t>.24</w:t>
            </w:r>
          </w:p>
        </w:tc>
      </w:tr>
      <w:tr w:rsidRPr="004354A3" w:rsidR="004F0854" w:rsidTr="004F6A13" w14:paraId="1C572C57"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29770B68" w14:textId="77777777">
            <w:pPr>
              <w:rPr>
                <w:rFonts w:eastAsia="Times New Roman"/>
                <w:color w:val="000000"/>
                <w:szCs w:val="24"/>
              </w:rPr>
            </w:pPr>
            <w:r w:rsidRPr="004354A3">
              <w:rPr>
                <w:rFonts w:eastAsia="Times New Roman"/>
                <w:color w:val="000000"/>
                <w:szCs w:val="24"/>
              </w:rPr>
              <w:t>Study 6 (T2)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56FD518C" w14:textId="77777777">
            <w:pPr>
              <w:jc w:val="right"/>
              <w:rPr>
                <w:rFonts w:eastAsia="Times New Roman"/>
                <w:color w:val="000000"/>
                <w:szCs w:val="24"/>
              </w:rPr>
            </w:pPr>
            <w:r w:rsidRPr="004354A3">
              <w:rPr>
                <w:rFonts w:eastAsia="Times New Roman"/>
                <w:color w:val="000000"/>
                <w:szCs w:val="24"/>
              </w:rPr>
              <w:t>.23</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4F2E4D9D" w14:textId="77777777">
            <w:pPr>
              <w:jc w:val="right"/>
              <w:rPr>
                <w:rFonts w:eastAsia="Times New Roman"/>
                <w:color w:val="000000"/>
                <w:szCs w:val="24"/>
              </w:rPr>
            </w:pPr>
            <w:r w:rsidRPr="004354A3">
              <w:rPr>
                <w:rFonts w:eastAsia="Times New Roman"/>
                <w:color w:val="000000"/>
                <w:szCs w:val="24"/>
              </w:rPr>
              <w:t>.23</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3E644D23" w14:textId="77777777">
            <w:pPr>
              <w:jc w:val="right"/>
              <w:rPr>
                <w:rFonts w:eastAsia="Times New Roman"/>
                <w:color w:val="000000"/>
                <w:szCs w:val="24"/>
              </w:rPr>
            </w:pPr>
            <w:r w:rsidRPr="004354A3">
              <w:rPr>
                <w:rFonts w:eastAsia="Times New Roman"/>
                <w:color w:val="000000"/>
                <w:szCs w:val="24"/>
              </w:rPr>
              <w:t>.24</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28F00E09" w14:textId="77777777">
            <w:pPr>
              <w:jc w:val="right"/>
              <w:rPr>
                <w:rFonts w:eastAsia="Times New Roman"/>
                <w:color w:val="000000"/>
                <w:szCs w:val="24"/>
              </w:rPr>
            </w:pPr>
            <w:r w:rsidRPr="004354A3">
              <w:rPr>
                <w:rFonts w:eastAsia="Times New Roman"/>
                <w:color w:val="000000"/>
                <w:szCs w:val="24"/>
              </w:rPr>
              <w:t>.30</w:t>
            </w:r>
          </w:p>
        </w:tc>
      </w:tr>
      <w:tr w:rsidRPr="004354A3" w:rsidR="004F0854" w:rsidTr="004F6A13" w14:paraId="082BB0AC"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574CBA81" w14:textId="77777777">
            <w:pPr>
              <w:rPr>
                <w:rFonts w:eastAsia="Times New Roman"/>
                <w:color w:val="000000"/>
                <w:szCs w:val="24"/>
              </w:rPr>
            </w:pPr>
            <w:r w:rsidRPr="004354A3">
              <w:rPr>
                <w:rFonts w:eastAsia="Times New Roman"/>
                <w:color w:val="000000"/>
                <w:szCs w:val="24"/>
              </w:rPr>
              <w:t>Study 7 (T1)</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359BC9D8" w14:textId="77777777">
            <w:pPr>
              <w:jc w:val="right"/>
              <w:rPr>
                <w:rFonts w:eastAsia="Times New Roman"/>
                <w:color w:val="000000"/>
                <w:szCs w:val="24"/>
              </w:rPr>
            </w:pPr>
            <w:r w:rsidRPr="004354A3">
              <w:rPr>
                <w:rFonts w:eastAsia="Times New Roman"/>
                <w:color w:val="000000"/>
                <w:szCs w:val="24"/>
              </w:rPr>
              <w:t>.24</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349B3B49" w14:textId="77777777">
            <w:pPr>
              <w:jc w:val="right"/>
              <w:rPr>
                <w:rFonts w:eastAsia="Times New Roman"/>
                <w:color w:val="000000"/>
                <w:szCs w:val="24"/>
              </w:rPr>
            </w:pPr>
            <w:r w:rsidRPr="004354A3">
              <w:rPr>
                <w:rFonts w:eastAsia="Times New Roman"/>
                <w:color w:val="000000"/>
                <w:szCs w:val="24"/>
              </w:rPr>
              <w:t>.18</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423E34DD" w14:textId="77777777">
            <w:pPr>
              <w:jc w:val="right"/>
              <w:rPr>
                <w:rFonts w:eastAsia="Times New Roman"/>
                <w:color w:val="000000"/>
                <w:szCs w:val="24"/>
              </w:rPr>
            </w:pPr>
            <w:r w:rsidRPr="004354A3">
              <w:rPr>
                <w:rFonts w:eastAsia="Times New Roman"/>
                <w:color w:val="000000"/>
                <w:szCs w:val="24"/>
              </w:rPr>
              <w:t>.20</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677ED7DA" w14:textId="77777777">
            <w:pPr>
              <w:jc w:val="right"/>
              <w:rPr>
                <w:rFonts w:eastAsia="Times New Roman"/>
                <w:color w:val="000000"/>
                <w:szCs w:val="24"/>
              </w:rPr>
            </w:pPr>
            <w:r w:rsidRPr="004354A3">
              <w:rPr>
                <w:rFonts w:eastAsia="Times New Roman"/>
                <w:color w:val="000000"/>
                <w:szCs w:val="24"/>
              </w:rPr>
              <w:t>.25</w:t>
            </w:r>
          </w:p>
        </w:tc>
      </w:tr>
      <w:tr w:rsidRPr="004354A3" w:rsidR="004F0854" w:rsidTr="004F6A13" w14:paraId="76C89B69" w14:textId="77777777">
        <w:trPr>
          <w:trHeight w:val="310"/>
        </w:trPr>
        <w:tc>
          <w:tcPr>
            <w:tcW w:w="1890" w:type="dxa"/>
            <w:gridSpan w:val="4"/>
            <w:tcBorders>
              <w:top w:val="nil"/>
              <w:left w:val="nil"/>
              <w:bottom w:val="nil"/>
              <w:right w:val="nil"/>
            </w:tcBorders>
            <w:shd w:val="clear" w:color="auto" w:fill="auto"/>
            <w:noWrap/>
            <w:vAlign w:val="bottom"/>
            <w:hideMark/>
          </w:tcPr>
          <w:p w:rsidRPr="004354A3" w:rsidR="004F0854" w:rsidP="004F6A13" w:rsidRDefault="004F0854" w14:paraId="0F256E3C" w14:textId="77777777">
            <w:pPr>
              <w:rPr>
                <w:rFonts w:eastAsia="Times New Roman"/>
                <w:color w:val="000000"/>
                <w:szCs w:val="24"/>
              </w:rPr>
            </w:pPr>
            <w:r w:rsidRPr="004354A3">
              <w:rPr>
                <w:rFonts w:eastAsia="Times New Roman"/>
                <w:color w:val="000000"/>
                <w:szCs w:val="24"/>
              </w:rPr>
              <w:t>Study 7 (T2)</w:t>
            </w:r>
          </w:p>
        </w:tc>
        <w:tc>
          <w:tcPr>
            <w:tcW w:w="1363" w:type="dxa"/>
            <w:tcBorders>
              <w:top w:val="nil"/>
              <w:left w:val="nil"/>
              <w:bottom w:val="nil"/>
              <w:right w:val="nil"/>
            </w:tcBorders>
            <w:shd w:val="clear" w:color="auto" w:fill="auto"/>
            <w:noWrap/>
            <w:vAlign w:val="bottom"/>
            <w:hideMark/>
          </w:tcPr>
          <w:p w:rsidRPr="004354A3" w:rsidR="004F0854" w:rsidP="004F6A13" w:rsidRDefault="004F0854" w14:paraId="2A02ACAB" w14:textId="77777777">
            <w:pPr>
              <w:jc w:val="right"/>
              <w:rPr>
                <w:rFonts w:eastAsia="Times New Roman"/>
                <w:color w:val="000000"/>
                <w:szCs w:val="24"/>
              </w:rPr>
            </w:pPr>
            <w:r w:rsidRPr="004354A3">
              <w:rPr>
                <w:rFonts w:eastAsia="Times New Roman"/>
                <w:color w:val="000000"/>
                <w:szCs w:val="24"/>
              </w:rPr>
              <w:t>.26</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43A6F0CA" w14:textId="77777777">
            <w:pPr>
              <w:jc w:val="right"/>
              <w:rPr>
                <w:rFonts w:eastAsia="Times New Roman"/>
                <w:color w:val="000000"/>
                <w:szCs w:val="24"/>
              </w:rPr>
            </w:pPr>
            <w:r w:rsidRPr="004354A3">
              <w:rPr>
                <w:rFonts w:eastAsia="Times New Roman"/>
                <w:color w:val="000000"/>
                <w:szCs w:val="24"/>
              </w:rPr>
              <w:t>.19</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767058F6" w14:textId="77777777">
            <w:pPr>
              <w:jc w:val="right"/>
              <w:rPr>
                <w:rFonts w:eastAsia="Times New Roman"/>
                <w:color w:val="000000"/>
                <w:szCs w:val="24"/>
              </w:rPr>
            </w:pPr>
            <w:r w:rsidRPr="004354A3">
              <w:rPr>
                <w:rFonts w:eastAsia="Times New Roman"/>
                <w:color w:val="000000"/>
                <w:szCs w:val="24"/>
              </w:rPr>
              <w:t>.23</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4F11BE91" w14:textId="77777777">
            <w:pPr>
              <w:jc w:val="right"/>
              <w:rPr>
                <w:rFonts w:eastAsia="Times New Roman"/>
                <w:color w:val="000000"/>
                <w:szCs w:val="24"/>
              </w:rPr>
            </w:pPr>
            <w:r w:rsidRPr="004354A3">
              <w:rPr>
                <w:rFonts w:eastAsia="Times New Roman"/>
                <w:color w:val="000000"/>
                <w:szCs w:val="24"/>
              </w:rPr>
              <w:t>.31</w:t>
            </w:r>
          </w:p>
        </w:tc>
      </w:tr>
      <w:tr w:rsidRPr="004354A3" w:rsidR="004F0854" w:rsidTr="004F6A13" w14:paraId="0BC40FBB" w14:textId="77777777">
        <w:trPr>
          <w:trHeight w:val="310"/>
        </w:trPr>
        <w:tc>
          <w:tcPr>
            <w:tcW w:w="1800" w:type="dxa"/>
            <w:gridSpan w:val="3"/>
            <w:tcBorders>
              <w:top w:val="nil"/>
              <w:left w:val="nil"/>
              <w:bottom w:val="single" w:color="auto" w:sz="4" w:space="0"/>
              <w:right w:val="nil"/>
            </w:tcBorders>
            <w:shd w:val="clear" w:color="auto" w:fill="auto"/>
            <w:noWrap/>
            <w:vAlign w:val="bottom"/>
            <w:hideMark/>
          </w:tcPr>
          <w:p w:rsidRPr="004354A3" w:rsidR="004F0854" w:rsidP="004F6A13" w:rsidRDefault="004F6A13" w14:paraId="08FF0A14" w14:textId="7E225910">
            <w:pPr>
              <w:rPr>
                <w:rFonts w:eastAsia="Times New Roman"/>
                <w:i/>
                <w:iCs/>
                <w:color w:val="000000"/>
                <w:szCs w:val="24"/>
              </w:rPr>
            </w:pPr>
            <w:r>
              <w:rPr>
                <w:rFonts w:eastAsia="Times New Roman"/>
                <w:i/>
                <w:iCs/>
                <w:color w:val="000000"/>
                <w:szCs w:val="24"/>
              </w:rPr>
              <w:t>Average +</w:t>
            </w:r>
          </w:p>
        </w:tc>
        <w:tc>
          <w:tcPr>
            <w:tcW w:w="1453" w:type="dxa"/>
            <w:gridSpan w:val="2"/>
            <w:tcBorders>
              <w:top w:val="nil"/>
              <w:left w:val="nil"/>
              <w:bottom w:val="single" w:color="auto" w:sz="4" w:space="0"/>
              <w:right w:val="nil"/>
            </w:tcBorders>
            <w:shd w:val="clear" w:color="auto" w:fill="auto"/>
            <w:noWrap/>
            <w:vAlign w:val="bottom"/>
            <w:hideMark/>
          </w:tcPr>
          <w:p w:rsidRPr="004354A3" w:rsidR="004F0854" w:rsidP="004F6A13" w:rsidRDefault="004F0854" w14:paraId="3B32495A" w14:textId="77777777">
            <w:pPr>
              <w:jc w:val="right"/>
              <w:rPr>
                <w:rFonts w:eastAsia="Times New Roman"/>
                <w:i/>
                <w:iCs/>
                <w:color w:val="000000"/>
                <w:szCs w:val="24"/>
              </w:rPr>
            </w:pPr>
            <w:r w:rsidRPr="004354A3">
              <w:rPr>
                <w:rFonts w:eastAsia="Times New Roman"/>
                <w:i/>
                <w:iCs/>
                <w:color w:val="000000"/>
                <w:szCs w:val="24"/>
              </w:rPr>
              <w:t>.30</w:t>
            </w:r>
          </w:p>
        </w:tc>
        <w:tc>
          <w:tcPr>
            <w:tcW w:w="1923" w:type="dxa"/>
            <w:tcBorders>
              <w:top w:val="nil"/>
              <w:left w:val="nil"/>
              <w:bottom w:val="single" w:color="auto" w:sz="4" w:space="0"/>
              <w:right w:val="nil"/>
            </w:tcBorders>
            <w:shd w:val="clear" w:color="auto" w:fill="auto"/>
            <w:noWrap/>
            <w:vAlign w:val="bottom"/>
            <w:hideMark/>
          </w:tcPr>
          <w:p w:rsidRPr="004354A3" w:rsidR="004F0854" w:rsidP="004F6A13" w:rsidRDefault="004F0854" w14:paraId="1334E25B" w14:textId="77777777">
            <w:pPr>
              <w:jc w:val="right"/>
              <w:rPr>
                <w:rFonts w:eastAsia="Times New Roman"/>
                <w:i/>
                <w:iCs/>
                <w:color w:val="000000"/>
                <w:szCs w:val="24"/>
              </w:rPr>
            </w:pPr>
            <w:r w:rsidRPr="004354A3">
              <w:rPr>
                <w:rFonts w:eastAsia="Times New Roman"/>
                <w:i/>
                <w:iCs/>
                <w:color w:val="000000"/>
                <w:szCs w:val="24"/>
              </w:rPr>
              <w:t>.28</w:t>
            </w:r>
          </w:p>
        </w:tc>
        <w:tc>
          <w:tcPr>
            <w:tcW w:w="1709" w:type="dxa"/>
            <w:tcBorders>
              <w:top w:val="nil"/>
              <w:left w:val="nil"/>
              <w:bottom w:val="single" w:color="auto" w:sz="4" w:space="0"/>
              <w:right w:val="nil"/>
            </w:tcBorders>
            <w:shd w:val="clear" w:color="auto" w:fill="auto"/>
            <w:noWrap/>
            <w:vAlign w:val="bottom"/>
            <w:hideMark/>
          </w:tcPr>
          <w:p w:rsidRPr="004354A3" w:rsidR="004F0854" w:rsidP="004F6A13" w:rsidRDefault="004F0854" w14:paraId="6EDC7CAC" w14:textId="77777777">
            <w:pPr>
              <w:jc w:val="right"/>
              <w:rPr>
                <w:rFonts w:eastAsia="Times New Roman"/>
                <w:i/>
                <w:iCs/>
                <w:color w:val="000000"/>
                <w:szCs w:val="24"/>
              </w:rPr>
            </w:pPr>
            <w:r w:rsidRPr="004354A3">
              <w:rPr>
                <w:rFonts w:eastAsia="Times New Roman"/>
                <w:i/>
                <w:iCs/>
                <w:color w:val="000000"/>
                <w:szCs w:val="24"/>
              </w:rPr>
              <w:t>.27</w:t>
            </w:r>
          </w:p>
        </w:tc>
        <w:tc>
          <w:tcPr>
            <w:tcW w:w="1563" w:type="dxa"/>
            <w:tcBorders>
              <w:top w:val="nil"/>
              <w:left w:val="nil"/>
              <w:bottom w:val="single" w:color="auto" w:sz="4" w:space="0"/>
              <w:right w:val="nil"/>
            </w:tcBorders>
            <w:shd w:val="clear" w:color="auto" w:fill="auto"/>
            <w:noWrap/>
            <w:vAlign w:val="bottom"/>
            <w:hideMark/>
          </w:tcPr>
          <w:p w:rsidRPr="004354A3" w:rsidR="004F0854" w:rsidP="004F6A13" w:rsidRDefault="004F0854" w14:paraId="1BA7B47E" w14:textId="77777777">
            <w:pPr>
              <w:jc w:val="right"/>
              <w:rPr>
                <w:rFonts w:eastAsia="Times New Roman"/>
                <w:i/>
                <w:iCs/>
                <w:color w:val="000000"/>
                <w:szCs w:val="24"/>
              </w:rPr>
            </w:pPr>
            <w:r w:rsidRPr="004354A3">
              <w:rPr>
                <w:rFonts w:eastAsia="Times New Roman"/>
                <w:i/>
                <w:iCs/>
                <w:color w:val="000000"/>
                <w:szCs w:val="24"/>
              </w:rPr>
              <w:t>.27</w:t>
            </w:r>
          </w:p>
        </w:tc>
      </w:tr>
      <w:tr w:rsidRPr="004354A3" w:rsidR="004F0854" w:rsidTr="004F6A13" w14:paraId="4A57DE09" w14:textId="77777777">
        <w:trPr>
          <w:trHeight w:val="310"/>
        </w:trPr>
        <w:tc>
          <w:tcPr>
            <w:tcW w:w="1380" w:type="dxa"/>
            <w:tcBorders>
              <w:top w:val="nil"/>
              <w:left w:val="nil"/>
              <w:bottom w:val="nil"/>
              <w:right w:val="nil"/>
            </w:tcBorders>
            <w:shd w:val="clear" w:color="auto" w:fill="auto"/>
            <w:noWrap/>
            <w:vAlign w:val="bottom"/>
            <w:hideMark/>
          </w:tcPr>
          <w:p w:rsidRPr="004354A3" w:rsidR="004F0854" w:rsidP="004F6A13" w:rsidRDefault="004F0854" w14:paraId="7B9C371F" w14:textId="77777777">
            <w:pPr>
              <w:jc w:val="right"/>
              <w:rPr>
                <w:rFonts w:eastAsia="Times New Roman"/>
                <w:i/>
                <w:iCs/>
                <w:color w:val="000000"/>
                <w:szCs w:val="24"/>
              </w:rPr>
            </w:pPr>
          </w:p>
        </w:tc>
        <w:tc>
          <w:tcPr>
            <w:tcW w:w="1873" w:type="dxa"/>
            <w:gridSpan w:val="4"/>
            <w:tcBorders>
              <w:top w:val="nil"/>
              <w:left w:val="nil"/>
              <w:bottom w:val="nil"/>
              <w:right w:val="nil"/>
            </w:tcBorders>
            <w:shd w:val="clear" w:color="auto" w:fill="auto"/>
            <w:noWrap/>
            <w:vAlign w:val="bottom"/>
            <w:hideMark/>
          </w:tcPr>
          <w:p w:rsidRPr="004354A3" w:rsidR="004F0854" w:rsidP="004F6A13" w:rsidRDefault="004F0854" w14:paraId="32FB9753" w14:textId="77777777">
            <w:pPr>
              <w:rPr>
                <w:rFonts w:eastAsia="Times New Roman"/>
                <w:sz w:val="20"/>
                <w:szCs w:val="20"/>
              </w:rPr>
            </w:pP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78E916C0" w14:textId="77777777">
            <w:pPr>
              <w:rPr>
                <w:rFonts w:eastAsia="Times New Roman"/>
                <w:sz w:val="20"/>
                <w:szCs w:val="20"/>
              </w:rPr>
            </w:pP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211ACE85" w14:textId="77777777">
            <w:pPr>
              <w:rPr>
                <w:rFonts w:eastAsia="Times New Roman"/>
                <w:sz w:val="20"/>
                <w:szCs w:val="20"/>
              </w:rPr>
            </w:pP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1C718714" w14:textId="77777777">
            <w:pPr>
              <w:rPr>
                <w:rFonts w:eastAsia="Times New Roman"/>
                <w:sz w:val="20"/>
                <w:szCs w:val="20"/>
              </w:rPr>
            </w:pPr>
          </w:p>
        </w:tc>
      </w:tr>
      <w:tr w:rsidRPr="004354A3" w:rsidR="004F0854" w:rsidTr="004F6A13" w14:paraId="2ED840EE" w14:textId="77777777">
        <w:trPr>
          <w:trHeight w:val="310"/>
        </w:trPr>
        <w:tc>
          <w:tcPr>
            <w:tcW w:w="5176" w:type="dxa"/>
            <w:gridSpan w:val="6"/>
            <w:tcBorders>
              <w:top w:val="single" w:color="auto" w:sz="4" w:space="0"/>
              <w:left w:val="nil"/>
              <w:bottom w:val="single" w:color="auto" w:sz="4" w:space="0"/>
              <w:right w:val="nil"/>
            </w:tcBorders>
            <w:shd w:val="clear" w:color="auto" w:fill="auto"/>
            <w:noWrap/>
            <w:vAlign w:val="bottom"/>
            <w:hideMark/>
          </w:tcPr>
          <w:p w:rsidRPr="004354A3" w:rsidR="004F0854" w:rsidP="00A54FF2" w:rsidRDefault="004F0854" w14:paraId="27EDDBF5" w14:textId="185C8933">
            <w:pPr>
              <w:rPr>
                <w:rFonts w:eastAsia="Times New Roman"/>
                <w:i/>
                <w:iCs/>
                <w:color w:val="000000"/>
                <w:szCs w:val="24"/>
              </w:rPr>
            </w:pPr>
            <w:r w:rsidRPr="004354A3">
              <w:rPr>
                <w:rFonts w:eastAsia="Times New Roman"/>
                <w:i/>
                <w:iCs/>
                <w:color w:val="000000"/>
                <w:szCs w:val="24"/>
              </w:rPr>
              <w:t xml:space="preserve">Correlation with Full </w:t>
            </w:r>
            <w:r w:rsidR="00A54FF2">
              <w:rPr>
                <w:rFonts w:eastAsia="Times New Roman"/>
                <w:i/>
                <w:iCs/>
                <w:color w:val="000000"/>
                <w:szCs w:val="24"/>
              </w:rPr>
              <w:t>Component</w:t>
            </w:r>
            <w:r w:rsidRPr="004354A3">
              <w:rPr>
                <w:rFonts w:eastAsia="Times New Roman"/>
                <w:i/>
                <w:iCs/>
                <w:color w:val="000000"/>
                <w:szCs w:val="24"/>
              </w:rPr>
              <w:t>:</w:t>
            </w:r>
          </w:p>
        </w:tc>
        <w:tc>
          <w:tcPr>
            <w:tcW w:w="1709" w:type="dxa"/>
            <w:tcBorders>
              <w:top w:val="single" w:color="auto" w:sz="4" w:space="0"/>
              <w:left w:val="nil"/>
              <w:bottom w:val="single" w:color="auto" w:sz="4" w:space="0"/>
              <w:right w:val="nil"/>
            </w:tcBorders>
            <w:shd w:val="clear" w:color="auto" w:fill="auto"/>
            <w:noWrap/>
            <w:vAlign w:val="bottom"/>
            <w:hideMark/>
          </w:tcPr>
          <w:p w:rsidRPr="004354A3" w:rsidR="004F0854" w:rsidP="004F6A13" w:rsidRDefault="004F0854" w14:paraId="6B1C13ED" w14:textId="77777777">
            <w:pPr>
              <w:rPr>
                <w:rFonts w:eastAsia="Times New Roman"/>
                <w:color w:val="000000"/>
                <w:szCs w:val="24"/>
              </w:rPr>
            </w:pPr>
            <w:r w:rsidRPr="004354A3">
              <w:rPr>
                <w:rFonts w:eastAsia="Times New Roman"/>
                <w:color w:val="000000"/>
                <w:szCs w:val="24"/>
              </w:rPr>
              <w:t> </w:t>
            </w:r>
          </w:p>
        </w:tc>
        <w:tc>
          <w:tcPr>
            <w:tcW w:w="1563" w:type="dxa"/>
            <w:tcBorders>
              <w:top w:val="single" w:color="auto" w:sz="4" w:space="0"/>
              <w:left w:val="nil"/>
              <w:bottom w:val="single" w:color="auto" w:sz="4" w:space="0"/>
              <w:right w:val="nil"/>
            </w:tcBorders>
            <w:shd w:val="clear" w:color="auto" w:fill="auto"/>
            <w:noWrap/>
            <w:vAlign w:val="bottom"/>
            <w:hideMark/>
          </w:tcPr>
          <w:p w:rsidRPr="004354A3" w:rsidR="004F0854" w:rsidP="004F6A13" w:rsidRDefault="004F0854" w14:paraId="2F3567B4" w14:textId="77777777">
            <w:pPr>
              <w:rPr>
                <w:rFonts w:eastAsia="Times New Roman"/>
                <w:color w:val="000000"/>
                <w:szCs w:val="24"/>
              </w:rPr>
            </w:pPr>
            <w:r w:rsidRPr="004354A3">
              <w:rPr>
                <w:rFonts w:eastAsia="Times New Roman"/>
                <w:color w:val="000000"/>
                <w:szCs w:val="24"/>
              </w:rPr>
              <w:t> </w:t>
            </w:r>
          </w:p>
        </w:tc>
      </w:tr>
      <w:tr w:rsidRPr="004354A3" w:rsidR="004F0854" w:rsidTr="004F6A13" w14:paraId="19131192" w14:textId="77777777">
        <w:trPr>
          <w:trHeight w:val="310"/>
        </w:trPr>
        <w:tc>
          <w:tcPr>
            <w:tcW w:w="1530" w:type="dxa"/>
            <w:gridSpan w:val="2"/>
            <w:tcBorders>
              <w:top w:val="nil"/>
              <w:left w:val="nil"/>
              <w:bottom w:val="nil"/>
              <w:right w:val="nil"/>
            </w:tcBorders>
            <w:shd w:val="clear" w:color="auto" w:fill="auto"/>
            <w:noWrap/>
            <w:vAlign w:val="bottom"/>
            <w:hideMark/>
          </w:tcPr>
          <w:p w:rsidRPr="004354A3" w:rsidR="004F0854" w:rsidP="004F6A13" w:rsidRDefault="004F0854" w14:paraId="393FAA73" w14:textId="77777777">
            <w:pPr>
              <w:rPr>
                <w:rFonts w:eastAsia="Times New Roman"/>
                <w:color w:val="000000"/>
                <w:szCs w:val="24"/>
              </w:rPr>
            </w:pPr>
            <w:r w:rsidRPr="004354A3">
              <w:rPr>
                <w:rFonts w:eastAsia="Times New Roman"/>
                <w:color w:val="000000"/>
                <w:szCs w:val="24"/>
              </w:rPr>
              <w:t>Study 1</w:t>
            </w:r>
          </w:p>
        </w:tc>
        <w:tc>
          <w:tcPr>
            <w:tcW w:w="1723" w:type="dxa"/>
            <w:gridSpan w:val="3"/>
            <w:tcBorders>
              <w:top w:val="nil"/>
              <w:left w:val="nil"/>
              <w:bottom w:val="nil"/>
              <w:right w:val="nil"/>
            </w:tcBorders>
            <w:shd w:val="clear" w:color="auto" w:fill="auto"/>
            <w:noWrap/>
            <w:vAlign w:val="bottom"/>
            <w:hideMark/>
          </w:tcPr>
          <w:p w:rsidRPr="004354A3" w:rsidR="004F0854" w:rsidP="004F6A13" w:rsidRDefault="004F0854" w14:paraId="5A7ADC43" w14:textId="77777777">
            <w:pPr>
              <w:jc w:val="right"/>
              <w:rPr>
                <w:rFonts w:eastAsia="Times New Roman"/>
                <w:color w:val="000000"/>
                <w:szCs w:val="24"/>
              </w:rPr>
            </w:pPr>
            <w:r w:rsidRPr="004354A3">
              <w:rPr>
                <w:rFonts w:eastAsia="Times New Roman"/>
                <w:color w:val="000000"/>
                <w:szCs w:val="24"/>
              </w:rPr>
              <w:t>.91</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3660D20E" w14:textId="77777777">
            <w:pPr>
              <w:jc w:val="right"/>
              <w:rPr>
                <w:rFonts w:eastAsia="Times New Roman"/>
                <w:color w:val="000000"/>
                <w:szCs w:val="24"/>
              </w:rPr>
            </w:pPr>
            <w:r w:rsidRPr="004354A3">
              <w:rPr>
                <w:rFonts w:eastAsia="Times New Roman"/>
                <w:color w:val="000000"/>
                <w:szCs w:val="24"/>
              </w:rPr>
              <w:t>.90</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3B672326" w14:textId="77777777">
            <w:pPr>
              <w:jc w:val="right"/>
              <w:rPr>
                <w:rFonts w:eastAsia="Times New Roman"/>
                <w:color w:val="000000"/>
                <w:szCs w:val="24"/>
              </w:rPr>
            </w:pPr>
            <w:r w:rsidRPr="004354A3">
              <w:rPr>
                <w:rFonts w:eastAsia="Times New Roman"/>
                <w:color w:val="000000"/>
                <w:szCs w:val="24"/>
              </w:rPr>
              <w:t>.87</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7EBC4E41" w14:textId="77777777">
            <w:pPr>
              <w:jc w:val="right"/>
              <w:rPr>
                <w:rFonts w:eastAsia="Times New Roman"/>
                <w:color w:val="000000"/>
                <w:szCs w:val="24"/>
              </w:rPr>
            </w:pPr>
            <w:r w:rsidRPr="004354A3">
              <w:rPr>
                <w:rFonts w:eastAsia="Times New Roman"/>
                <w:color w:val="000000"/>
                <w:szCs w:val="24"/>
              </w:rPr>
              <w:t>.96</w:t>
            </w:r>
          </w:p>
        </w:tc>
      </w:tr>
      <w:tr w:rsidRPr="004354A3" w:rsidR="004F0854" w:rsidTr="004F6A13" w14:paraId="52568601" w14:textId="77777777">
        <w:trPr>
          <w:trHeight w:val="310"/>
        </w:trPr>
        <w:tc>
          <w:tcPr>
            <w:tcW w:w="1530" w:type="dxa"/>
            <w:gridSpan w:val="2"/>
            <w:tcBorders>
              <w:top w:val="nil"/>
              <w:left w:val="nil"/>
              <w:bottom w:val="nil"/>
              <w:right w:val="nil"/>
            </w:tcBorders>
            <w:shd w:val="clear" w:color="auto" w:fill="auto"/>
            <w:noWrap/>
            <w:vAlign w:val="bottom"/>
            <w:hideMark/>
          </w:tcPr>
          <w:p w:rsidRPr="004354A3" w:rsidR="004F0854" w:rsidP="004F6A13" w:rsidRDefault="004F0854" w14:paraId="0B95CE8E" w14:textId="77777777">
            <w:pPr>
              <w:rPr>
                <w:rFonts w:eastAsia="Times New Roman"/>
                <w:color w:val="000000"/>
                <w:szCs w:val="24"/>
              </w:rPr>
            </w:pPr>
            <w:r w:rsidRPr="004354A3">
              <w:rPr>
                <w:rFonts w:eastAsia="Times New Roman"/>
                <w:color w:val="000000"/>
                <w:szCs w:val="24"/>
              </w:rPr>
              <w:t>Study 2*</w:t>
            </w:r>
          </w:p>
        </w:tc>
        <w:tc>
          <w:tcPr>
            <w:tcW w:w="1723" w:type="dxa"/>
            <w:gridSpan w:val="3"/>
            <w:tcBorders>
              <w:top w:val="nil"/>
              <w:left w:val="nil"/>
              <w:bottom w:val="nil"/>
              <w:right w:val="nil"/>
            </w:tcBorders>
            <w:shd w:val="clear" w:color="auto" w:fill="auto"/>
            <w:noWrap/>
            <w:vAlign w:val="bottom"/>
            <w:hideMark/>
          </w:tcPr>
          <w:p w:rsidRPr="004354A3" w:rsidR="004F0854" w:rsidP="004F6A13" w:rsidRDefault="004F0854" w14:paraId="0D21E020" w14:textId="77777777">
            <w:pPr>
              <w:jc w:val="right"/>
              <w:rPr>
                <w:rFonts w:eastAsia="Times New Roman"/>
                <w:color w:val="000000"/>
                <w:szCs w:val="24"/>
              </w:rPr>
            </w:pPr>
            <w:r w:rsidRPr="004354A3">
              <w:rPr>
                <w:rFonts w:eastAsia="Times New Roman"/>
                <w:color w:val="000000"/>
                <w:szCs w:val="24"/>
              </w:rPr>
              <w:t>.88</w:t>
            </w:r>
          </w:p>
        </w:tc>
        <w:tc>
          <w:tcPr>
            <w:tcW w:w="1923" w:type="dxa"/>
            <w:tcBorders>
              <w:top w:val="nil"/>
              <w:left w:val="nil"/>
              <w:bottom w:val="nil"/>
              <w:right w:val="nil"/>
            </w:tcBorders>
            <w:shd w:val="clear" w:color="auto" w:fill="auto"/>
            <w:noWrap/>
            <w:vAlign w:val="bottom"/>
            <w:hideMark/>
          </w:tcPr>
          <w:p w:rsidRPr="004354A3" w:rsidR="004F0854" w:rsidP="004F6A13" w:rsidRDefault="004F0854" w14:paraId="679FEA7D" w14:textId="77777777">
            <w:pPr>
              <w:jc w:val="right"/>
              <w:rPr>
                <w:rFonts w:eastAsia="Times New Roman"/>
                <w:color w:val="000000"/>
                <w:szCs w:val="24"/>
              </w:rPr>
            </w:pPr>
            <w:r w:rsidRPr="004354A3">
              <w:rPr>
                <w:rFonts w:eastAsia="Times New Roman"/>
                <w:color w:val="000000"/>
                <w:szCs w:val="24"/>
              </w:rPr>
              <w:t>.89</w:t>
            </w:r>
          </w:p>
        </w:tc>
        <w:tc>
          <w:tcPr>
            <w:tcW w:w="1709" w:type="dxa"/>
            <w:tcBorders>
              <w:top w:val="nil"/>
              <w:left w:val="nil"/>
              <w:bottom w:val="nil"/>
              <w:right w:val="nil"/>
            </w:tcBorders>
            <w:shd w:val="clear" w:color="auto" w:fill="auto"/>
            <w:noWrap/>
            <w:vAlign w:val="bottom"/>
            <w:hideMark/>
          </w:tcPr>
          <w:p w:rsidRPr="004354A3" w:rsidR="004F0854" w:rsidP="004F6A13" w:rsidRDefault="004F0854" w14:paraId="7CF3A675" w14:textId="77777777">
            <w:pPr>
              <w:jc w:val="right"/>
              <w:rPr>
                <w:rFonts w:eastAsia="Times New Roman"/>
                <w:color w:val="000000"/>
                <w:szCs w:val="24"/>
              </w:rPr>
            </w:pPr>
            <w:r w:rsidRPr="004354A3">
              <w:rPr>
                <w:rFonts w:eastAsia="Times New Roman"/>
                <w:color w:val="000000"/>
                <w:szCs w:val="24"/>
              </w:rPr>
              <w:t>.93</w:t>
            </w:r>
          </w:p>
        </w:tc>
        <w:tc>
          <w:tcPr>
            <w:tcW w:w="1563" w:type="dxa"/>
            <w:tcBorders>
              <w:top w:val="nil"/>
              <w:left w:val="nil"/>
              <w:bottom w:val="nil"/>
              <w:right w:val="nil"/>
            </w:tcBorders>
            <w:shd w:val="clear" w:color="auto" w:fill="auto"/>
            <w:noWrap/>
            <w:vAlign w:val="bottom"/>
            <w:hideMark/>
          </w:tcPr>
          <w:p w:rsidRPr="004354A3" w:rsidR="004F0854" w:rsidP="004F6A13" w:rsidRDefault="004F0854" w14:paraId="2A45C9AC" w14:textId="77777777">
            <w:pPr>
              <w:jc w:val="right"/>
              <w:rPr>
                <w:rFonts w:eastAsia="Times New Roman"/>
                <w:color w:val="000000"/>
                <w:szCs w:val="24"/>
              </w:rPr>
            </w:pPr>
            <w:r w:rsidRPr="004354A3">
              <w:rPr>
                <w:rFonts w:eastAsia="Times New Roman"/>
                <w:color w:val="000000"/>
                <w:szCs w:val="24"/>
              </w:rPr>
              <w:t>.97</w:t>
            </w:r>
          </w:p>
        </w:tc>
      </w:tr>
      <w:tr w:rsidRPr="004354A3" w:rsidR="004F0854" w:rsidTr="004F6A13" w14:paraId="2CD9DCCA" w14:textId="77777777">
        <w:trPr>
          <w:trHeight w:val="320"/>
        </w:trPr>
        <w:tc>
          <w:tcPr>
            <w:tcW w:w="1530" w:type="dxa"/>
            <w:gridSpan w:val="2"/>
            <w:tcBorders>
              <w:top w:val="nil"/>
              <w:left w:val="nil"/>
              <w:bottom w:val="single" w:color="auto" w:sz="12" w:space="0"/>
              <w:right w:val="nil"/>
            </w:tcBorders>
            <w:shd w:val="clear" w:color="auto" w:fill="auto"/>
            <w:noWrap/>
            <w:vAlign w:val="bottom"/>
            <w:hideMark/>
          </w:tcPr>
          <w:p w:rsidRPr="004354A3" w:rsidR="004F0854" w:rsidP="004F6A13" w:rsidRDefault="004F0854" w14:paraId="5C5FA8E2" w14:textId="77777777">
            <w:pPr>
              <w:rPr>
                <w:rFonts w:eastAsia="Times New Roman"/>
                <w:i/>
                <w:iCs/>
                <w:color w:val="000000"/>
                <w:szCs w:val="24"/>
              </w:rPr>
            </w:pPr>
            <w:r w:rsidRPr="004354A3">
              <w:rPr>
                <w:rFonts w:eastAsia="Times New Roman"/>
                <w:i/>
                <w:iCs/>
                <w:color w:val="000000"/>
                <w:szCs w:val="24"/>
              </w:rPr>
              <w:t>Average</w:t>
            </w:r>
          </w:p>
        </w:tc>
        <w:tc>
          <w:tcPr>
            <w:tcW w:w="1723" w:type="dxa"/>
            <w:gridSpan w:val="3"/>
            <w:tcBorders>
              <w:top w:val="nil"/>
              <w:left w:val="nil"/>
              <w:bottom w:val="single" w:color="auto" w:sz="12" w:space="0"/>
              <w:right w:val="nil"/>
            </w:tcBorders>
            <w:shd w:val="clear" w:color="auto" w:fill="auto"/>
            <w:noWrap/>
            <w:vAlign w:val="bottom"/>
            <w:hideMark/>
          </w:tcPr>
          <w:p w:rsidRPr="004354A3" w:rsidR="004F0854" w:rsidP="004F6A13" w:rsidRDefault="004F0854" w14:paraId="5CDEBBBE" w14:textId="77777777">
            <w:pPr>
              <w:jc w:val="right"/>
              <w:rPr>
                <w:rFonts w:eastAsia="Times New Roman"/>
                <w:i/>
                <w:iCs/>
                <w:color w:val="000000"/>
                <w:szCs w:val="24"/>
              </w:rPr>
            </w:pPr>
            <w:r w:rsidRPr="004354A3">
              <w:rPr>
                <w:rFonts w:eastAsia="Times New Roman"/>
                <w:i/>
                <w:iCs/>
                <w:color w:val="000000"/>
                <w:szCs w:val="24"/>
              </w:rPr>
              <w:t>.90</w:t>
            </w:r>
          </w:p>
        </w:tc>
        <w:tc>
          <w:tcPr>
            <w:tcW w:w="1923" w:type="dxa"/>
            <w:tcBorders>
              <w:top w:val="nil"/>
              <w:left w:val="nil"/>
              <w:bottom w:val="single" w:color="auto" w:sz="12" w:space="0"/>
              <w:right w:val="nil"/>
            </w:tcBorders>
            <w:shd w:val="clear" w:color="auto" w:fill="auto"/>
            <w:noWrap/>
            <w:vAlign w:val="bottom"/>
            <w:hideMark/>
          </w:tcPr>
          <w:p w:rsidRPr="004354A3" w:rsidR="004F0854" w:rsidP="004F6A13" w:rsidRDefault="004F0854" w14:paraId="67D55976" w14:textId="77777777">
            <w:pPr>
              <w:jc w:val="right"/>
              <w:rPr>
                <w:rFonts w:eastAsia="Times New Roman"/>
                <w:i/>
                <w:iCs/>
                <w:color w:val="000000"/>
                <w:szCs w:val="24"/>
              </w:rPr>
            </w:pPr>
            <w:r w:rsidRPr="004354A3">
              <w:rPr>
                <w:rFonts w:eastAsia="Times New Roman"/>
                <w:i/>
                <w:iCs/>
                <w:color w:val="000000"/>
                <w:szCs w:val="24"/>
              </w:rPr>
              <w:t>.90</w:t>
            </w:r>
          </w:p>
        </w:tc>
        <w:tc>
          <w:tcPr>
            <w:tcW w:w="1709" w:type="dxa"/>
            <w:tcBorders>
              <w:top w:val="nil"/>
              <w:left w:val="nil"/>
              <w:bottom w:val="single" w:color="auto" w:sz="12" w:space="0"/>
              <w:right w:val="nil"/>
            </w:tcBorders>
            <w:shd w:val="clear" w:color="auto" w:fill="auto"/>
            <w:noWrap/>
            <w:vAlign w:val="bottom"/>
            <w:hideMark/>
          </w:tcPr>
          <w:p w:rsidRPr="004354A3" w:rsidR="004F0854" w:rsidP="004F6A13" w:rsidRDefault="004F0854" w14:paraId="7ED60437" w14:textId="77777777">
            <w:pPr>
              <w:jc w:val="right"/>
              <w:rPr>
                <w:rFonts w:eastAsia="Times New Roman"/>
                <w:i/>
                <w:iCs/>
                <w:color w:val="000000"/>
                <w:szCs w:val="24"/>
              </w:rPr>
            </w:pPr>
            <w:r w:rsidRPr="004354A3">
              <w:rPr>
                <w:rFonts w:eastAsia="Times New Roman"/>
                <w:i/>
                <w:iCs/>
                <w:color w:val="000000"/>
                <w:szCs w:val="24"/>
              </w:rPr>
              <w:t>.90</w:t>
            </w:r>
          </w:p>
        </w:tc>
        <w:tc>
          <w:tcPr>
            <w:tcW w:w="1563" w:type="dxa"/>
            <w:tcBorders>
              <w:top w:val="nil"/>
              <w:left w:val="nil"/>
              <w:bottom w:val="single" w:color="auto" w:sz="12" w:space="0"/>
              <w:right w:val="nil"/>
            </w:tcBorders>
            <w:shd w:val="clear" w:color="auto" w:fill="auto"/>
            <w:noWrap/>
            <w:vAlign w:val="bottom"/>
            <w:hideMark/>
          </w:tcPr>
          <w:p w:rsidRPr="004354A3" w:rsidR="004F0854" w:rsidP="004F6A13" w:rsidRDefault="004F0854" w14:paraId="736CB7F3" w14:textId="77777777">
            <w:pPr>
              <w:jc w:val="right"/>
              <w:rPr>
                <w:rFonts w:eastAsia="Times New Roman"/>
                <w:i/>
                <w:iCs/>
                <w:color w:val="000000"/>
                <w:szCs w:val="24"/>
              </w:rPr>
            </w:pPr>
            <w:r w:rsidRPr="004354A3">
              <w:rPr>
                <w:rFonts w:eastAsia="Times New Roman"/>
                <w:i/>
                <w:iCs/>
                <w:color w:val="000000"/>
                <w:szCs w:val="24"/>
              </w:rPr>
              <w:t>.97</w:t>
            </w:r>
          </w:p>
        </w:tc>
      </w:tr>
    </w:tbl>
    <w:p w:rsidR="004F0854" w:rsidP="0005028A" w:rsidRDefault="00A54FF2" w14:paraId="3CF8006F" w14:textId="7E67683E">
      <w:pPr>
        <w:ind w:left="0"/>
      </w:pPr>
      <w:r>
        <w:t>*</w:t>
      </w:r>
      <w:r w:rsidR="004F0854">
        <w:t xml:space="preserve">Study 2 values were calculated omitting </w:t>
      </w:r>
      <w:proofErr w:type="gramStart"/>
      <w:r w:rsidR="004F0854">
        <w:t>4</w:t>
      </w:r>
      <w:proofErr w:type="gramEnd"/>
      <w:r w:rsidR="004F0854">
        <w:t xml:space="preserve"> items included on the final PINT Goal-Contents Scale but not administered in that study. </w:t>
      </w:r>
      <w:r>
        <w:t>+</w:t>
      </w:r>
      <w:r w:rsidRPr="003A2924" w:rsidR="004F0854">
        <w:t>Average</w:t>
      </w:r>
      <w:r w:rsidR="0005028A">
        <w:t>s</w:t>
      </w:r>
      <w:r w:rsidR="00A83D59">
        <w:t xml:space="preserve"> were calculated using time </w:t>
      </w:r>
      <w:r w:rsidRPr="003A2924" w:rsidR="004F0854">
        <w:t>1 scores from Study 6-7</w:t>
      </w:r>
      <w:r w:rsidR="004F0854">
        <w:t xml:space="preserve"> only</w:t>
      </w:r>
      <w:r w:rsidRPr="003A2924" w:rsidR="004F0854">
        <w:t>.</w:t>
      </w:r>
    </w:p>
    <w:p w:rsidR="004F0854" w:rsidP="004F0854" w:rsidRDefault="004F0854" w14:paraId="11356E01" w14:textId="77777777">
      <w:r>
        <w:br w:type="page"/>
      </w:r>
    </w:p>
    <w:p w:rsidRPr="004354A3" w:rsidR="004F0854" w:rsidP="0005028A" w:rsidRDefault="004F0854" w14:paraId="49C9E15F" w14:textId="2C771011">
      <w:pPr>
        <w:ind w:left="0"/>
        <w:rPr>
          <w:rFonts w:eastAsia="Times New Roman"/>
          <w:i/>
          <w:iCs/>
          <w:color w:val="000000"/>
          <w:szCs w:val="24"/>
        </w:rPr>
      </w:pPr>
      <w:r w:rsidRPr="004354A3">
        <w:rPr>
          <w:rFonts w:eastAsia="Times New Roman"/>
          <w:i/>
          <w:iCs/>
          <w:color w:val="000000"/>
          <w:szCs w:val="24"/>
        </w:rPr>
        <w:lastRenderedPageBreak/>
        <w:t xml:space="preserve">Table </w:t>
      </w:r>
      <w:r>
        <w:rPr>
          <w:rFonts w:eastAsia="Times New Roman"/>
          <w:i/>
          <w:iCs/>
          <w:color w:val="000000"/>
          <w:szCs w:val="24"/>
        </w:rPr>
        <w:t>6</w:t>
      </w:r>
      <w:r w:rsidRPr="004354A3">
        <w:rPr>
          <w:rFonts w:eastAsia="Times New Roman"/>
          <w:i/>
          <w:iCs/>
          <w:color w:val="000000"/>
          <w:szCs w:val="24"/>
        </w:rPr>
        <w:t xml:space="preserve">. Inter-Scale Correlations for the PINT </w:t>
      </w:r>
      <w:r w:rsidR="00FB69C5">
        <w:rPr>
          <w:rFonts w:eastAsia="Times New Roman"/>
          <w:i/>
          <w:iCs/>
          <w:color w:val="000000"/>
          <w:szCs w:val="24"/>
        </w:rPr>
        <w:t>Scale</w:t>
      </w:r>
    </w:p>
    <w:tbl>
      <w:tblPr>
        <w:tblW w:w="8776" w:type="dxa"/>
        <w:tblLook w:val="04A0" w:firstRow="1" w:lastRow="0" w:firstColumn="1" w:lastColumn="0" w:noHBand="0" w:noVBand="1"/>
      </w:tblPr>
      <w:tblGrid>
        <w:gridCol w:w="1692"/>
        <w:gridCol w:w="198"/>
        <w:gridCol w:w="1270"/>
        <w:gridCol w:w="1160"/>
        <w:gridCol w:w="1160"/>
        <w:gridCol w:w="1166"/>
        <w:gridCol w:w="1004"/>
        <w:gridCol w:w="90"/>
        <w:gridCol w:w="96"/>
        <w:gridCol w:w="940"/>
      </w:tblGrid>
      <w:tr w:rsidRPr="004354A3" w:rsidR="004F0854" w:rsidTr="004F6A13" w14:paraId="2575A30D" w14:textId="77777777">
        <w:trPr>
          <w:trHeight w:val="320"/>
        </w:trPr>
        <w:tc>
          <w:tcPr>
            <w:tcW w:w="3160" w:type="dxa"/>
            <w:gridSpan w:val="3"/>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60D7DE83" w14:textId="77777777">
            <w:pPr>
              <w:ind w:left="0"/>
              <w:rPr>
                <w:rFonts w:eastAsia="Times New Roman"/>
                <w:i/>
                <w:iCs/>
                <w:color w:val="000000"/>
                <w:szCs w:val="24"/>
              </w:rPr>
            </w:pPr>
            <w:r w:rsidRPr="004354A3">
              <w:rPr>
                <w:rFonts w:eastAsia="Times New Roman"/>
                <w:i/>
                <w:iCs/>
                <w:color w:val="000000"/>
                <w:szCs w:val="24"/>
              </w:rPr>
              <w:t>Inter-Scale Correlations:</w:t>
            </w:r>
          </w:p>
        </w:tc>
        <w:tc>
          <w:tcPr>
            <w:tcW w:w="1160" w:type="dxa"/>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54804219" w14:textId="77777777">
            <w:pPr>
              <w:ind w:left="0"/>
              <w:rPr>
                <w:rFonts w:eastAsia="Times New Roman"/>
                <w:color w:val="000000"/>
                <w:szCs w:val="24"/>
              </w:rPr>
            </w:pPr>
            <w:r w:rsidRPr="004354A3">
              <w:rPr>
                <w:rFonts w:eastAsia="Times New Roman"/>
                <w:color w:val="000000"/>
                <w:szCs w:val="24"/>
              </w:rPr>
              <w:t> </w:t>
            </w:r>
          </w:p>
        </w:tc>
        <w:tc>
          <w:tcPr>
            <w:tcW w:w="1160" w:type="dxa"/>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5774923F" w14:textId="77777777">
            <w:pPr>
              <w:ind w:left="0"/>
              <w:rPr>
                <w:rFonts w:eastAsia="Times New Roman"/>
                <w:color w:val="000000"/>
                <w:szCs w:val="24"/>
              </w:rPr>
            </w:pPr>
            <w:r w:rsidRPr="004354A3">
              <w:rPr>
                <w:rFonts w:eastAsia="Times New Roman"/>
                <w:color w:val="000000"/>
                <w:szCs w:val="24"/>
              </w:rPr>
              <w:t> </w:t>
            </w:r>
          </w:p>
        </w:tc>
        <w:tc>
          <w:tcPr>
            <w:tcW w:w="1166" w:type="dxa"/>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2E1B5A92" w14:textId="77777777">
            <w:pPr>
              <w:ind w:left="0"/>
              <w:rPr>
                <w:rFonts w:eastAsia="Times New Roman"/>
                <w:color w:val="000000"/>
                <w:szCs w:val="24"/>
              </w:rPr>
            </w:pPr>
            <w:r w:rsidRPr="004354A3">
              <w:rPr>
                <w:rFonts w:eastAsia="Times New Roman"/>
                <w:color w:val="000000"/>
                <w:szCs w:val="24"/>
              </w:rPr>
              <w:t> </w:t>
            </w:r>
          </w:p>
        </w:tc>
        <w:tc>
          <w:tcPr>
            <w:tcW w:w="1190" w:type="dxa"/>
            <w:gridSpan w:val="3"/>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6A6E6B27" w14:textId="77777777">
            <w:pPr>
              <w:ind w:left="0"/>
              <w:rPr>
                <w:rFonts w:eastAsia="Times New Roman"/>
                <w:color w:val="000000"/>
                <w:szCs w:val="24"/>
              </w:rPr>
            </w:pPr>
            <w:r w:rsidRPr="004354A3">
              <w:rPr>
                <w:rFonts w:eastAsia="Times New Roman"/>
                <w:color w:val="000000"/>
                <w:szCs w:val="24"/>
              </w:rPr>
              <w:t> </w:t>
            </w:r>
          </w:p>
        </w:tc>
        <w:tc>
          <w:tcPr>
            <w:tcW w:w="940" w:type="dxa"/>
            <w:tcBorders>
              <w:top w:val="single" w:color="auto" w:sz="12" w:space="0"/>
              <w:left w:val="nil"/>
              <w:bottom w:val="single" w:color="auto" w:sz="4" w:space="0"/>
              <w:right w:val="nil"/>
            </w:tcBorders>
            <w:shd w:val="clear" w:color="auto" w:fill="auto"/>
            <w:noWrap/>
            <w:vAlign w:val="bottom"/>
            <w:hideMark/>
          </w:tcPr>
          <w:p w:rsidRPr="004354A3" w:rsidR="004F0854" w:rsidP="0005028A" w:rsidRDefault="004F0854" w14:paraId="2911A863" w14:textId="77777777">
            <w:pPr>
              <w:ind w:left="0"/>
              <w:rPr>
                <w:rFonts w:eastAsia="Times New Roman"/>
                <w:color w:val="000000"/>
                <w:szCs w:val="24"/>
              </w:rPr>
            </w:pPr>
            <w:r w:rsidRPr="004354A3">
              <w:rPr>
                <w:rFonts w:eastAsia="Times New Roman"/>
                <w:color w:val="000000"/>
                <w:szCs w:val="24"/>
              </w:rPr>
              <w:t> </w:t>
            </w:r>
          </w:p>
        </w:tc>
      </w:tr>
      <w:tr w:rsidRPr="004354A3" w:rsidR="004F0854" w:rsidTr="004F6A13" w14:paraId="52E35E59" w14:textId="77777777">
        <w:trPr>
          <w:trHeight w:val="300"/>
        </w:trPr>
        <w:tc>
          <w:tcPr>
            <w:tcW w:w="1692" w:type="dxa"/>
            <w:tcBorders>
              <w:top w:val="nil"/>
              <w:left w:val="nil"/>
              <w:bottom w:val="single" w:color="auto" w:sz="4" w:space="0"/>
              <w:right w:val="nil"/>
            </w:tcBorders>
            <w:shd w:val="clear" w:color="auto" w:fill="auto"/>
            <w:noWrap/>
            <w:vAlign w:val="bottom"/>
            <w:hideMark/>
          </w:tcPr>
          <w:p w:rsidRPr="004354A3" w:rsidR="004F0854" w:rsidP="0005028A" w:rsidRDefault="004F0854" w14:paraId="2CFCEF55" w14:textId="77777777">
            <w:pPr>
              <w:ind w:left="0"/>
              <w:rPr>
                <w:rFonts w:eastAsia="Times New Roman"/>
                <w:b/>
                <w:bCs/>
                <w:color w:val="000000"/>
                <w:szCs w:val="24"/>
              </w:rPr>
            </w:pPr>
            <w:r w:rsidRPr="004354A3">
              <w:rPr>
                <w:rFonts w:eastAsia="Times New Roman"/>
                <w:b/>
                <w:bCs/>
                <w:color w:val="000000"/>
                <w:szCs w:val="24"/>
              </w:rPr>
              <w:t> </w:t>
            </w:r>
          </w:p>
        </w:tc>
        <w:tc>
          <w:tcPr>
            <w:tcW w:w="1468" w:type="dxa"/>
            <w:gridSpan w:val="2"/>
            <w:tcBorders>
              <w:top w:val="nil"/>
              <w:left w:val="nil"/>
              <w:bottom w:val="single" w:color="auto" w:sz="4" w:space="0"/>
              <w:right w:val="nil"/>
            </w:tcBorders>
            <w:shd w:val="clear" w:color="auto" w:fill="auto"/>
            <w:noWrap/>
            <w:vAlign w:val="bottom"/>
            <w:hideMark/>
          </w:tcPr>
          <w:p w:rsidRPr="004354A3" w:rsidR="004F0854" w:rsidP="0005028A" w:rsidRDefault="004F0854" w14:paraId="7E765FE6" w14:textId="77777777">
            <w:pPr>
              <w:ind w:left="0"/>
              <w:rPr>
                <w:rFonts w:eastAsia="Times New Roman"/>
                <w:b/>
                <w:bCs/>
                <w:color w:val="000000"/>
                <w:szCs w:val="24"/>
              </w:rPr>
            </w:pPr>
            <w:r w:rsidRPr="004354A3">
              <w:rPr>
                <w:rFonts w:eastAsia="Times New Roman"/>
                <w:b/>
                <w:bCs/>
                <w:color w:val="000000"/>
                <w:szCs w:val="24"/>
              </w:rPr>
              <w:t>P-I</w:t>
            </w:r>
          </w:p>
        </w:tc>
        <w:tc>
          <w:tcPr>
            <w:tcW w:w="1160" w:type="dxa"/>
            <w:tcBorders>
              <w:top w:val="nil"/>
              <w:left w:val="nil"/>
              <w:bottom w:val="single" w:color="auto" w:sz="4" w:space="0"/>
              <w:right w:val="nil"/>
            </w:tcBorders>
            <w:shd w:val="clear" w:color="auto" w:fill="auto"/>
            <w:noWrap/>
            <w:vAlign w:val="bottom"/>
            <w:hideMark/>
          </w:tcPr>
          <w:p w:rsidRPr="004354A3" w:rsidR="004F0854" w:rsidP="0005028A" w:rsidRDefault="004F0854" w14:paraId="1E49FA76" w14:textId="77777777">
            <w:pPr>
              <w:ind w:left="0"/>
              <w:rPr>
                <w:rFonts w:eastAsia="Times New Roman"/>
                <w:b/>
                <w:bCs/>
                <w:color w:val="000000"/>
                <w:szCs w:val="24"/>
              </w:rPr>
            </w:pPr>
            <w:r w:rsidRPr="004354A3">
              <w:rPr>
                <w:rFonts w:eastAsia="Times New Roman"/>
                <w:b/>
                <w:bCs/>
                <w:color w:val="000000"/>
                <w:szCs w:val="24"/>
              </w:rPr>
              <w:t>P-N</w:t>
            </w:r>
          </w:p>
        </w:tc>
        <w:tc>
          <w:tcPr>
            <w:tcW w:w="1160" w:type="dxa"/>
            <w:tcBorders>
              <w:top w:val="nil"/>
              <w:left w:val="nil"/>
              <w:bottom w:val="single" w:color="auto" w:sz="4" w:space="0"/>
              <w:right w:val="nil"/>
            </w:tcBorders>
            <w:shd w:val="clear" w:color="auto" w:fill="auto"/>
            <w:noWrap/>
            <w:vAlign w:val="bottom"/>
            <w:hideMark/>
          </w:tcPr>
          <w:p w:rsidRPr="004354A3" w:rsidR="004F0854" w:rsidP="0005028A" w:rsidRDefault="004F0854" w14:paraId="171A36BE" w14:textId="77777777">
            <w:pPr>
              <w:ind w:left="0"/>
              <w:rPr>
                <w:rFonts w:eastAsia="Times New Roman"/>
                <w:b/>
                <w:bCs/>
                <w:color w:val="000000"/>
                <w:szCs w:val="24"/>
              </w:rPr>
            </w:pPr>
            <w:r w:rsidRPr="004354A3">
              <w:rPr>
                <w:rFonts w:eastAsia="Times New Roman"/>
                <w:b/>
                <w:bCs/>
                <w:color w:val="000000"/>
                <w:szCs w:val="24"/>
              </w:rPr>
              <w:t>P-T</w:t>
            </w:r>
          </w:p>
        </w:tc>
        <w:tc>
          <w:tcPr>
            <w:tcW w:w="1166" w:type="dxa"/>
            <w:tcBorders>
              <w:top w:val="nil"/>
              <w:left w:val="nil"/>
              <w:bottom w:val="single" w:color="auto" w:sz="4" w:space="0"/>
              <w:right w:val="nil"/>
            </w:tcBorders>
            <w:shd w:val="clear" w:color="auto" w:fill="auto"/>
            <w:noWrap/>
            <w:vAlign w:val="bottom"/>
            <w:hideMark/>
          </w:tcPr>
          <w:p w:rsidRPr="004354A3" w:rsidR="004F0854" w:rsidP="0005028A" w:rsidRDefault="004F0854" w14:paraId="63B2E180" w14:textId="77777777">
            <w:pPr>
              <w:ind w:left="0"/>
              <w:rPr>
                <w:rFonts w:eastAsia="Times New Roman"/>
                <w:b/>
                <w:bCs/>
                <w:color w:val="000000"/>
                <w:szCs w:val="24"/>
              </w:rPr>
            </w:pPr>
            <w:r w:rsidRPr="004354A3">
              <w:rPr>
                <w:rFonts w:eastAsia="Times New Roman"/>
                <w:b/>
                <w:bCs/>
                <w:color w:val="000000"/>
                <w:szCs w:val="24"/>
              </w:rPr>
              <w:t>I-N</w:t>
            </w:r>
          </w:p>
        </w:tc>
        <w:tc>
          <w:tcPr>
            <w:tcW w:w="1004" w:type="dxa"/>
            <w:tcBorders>
              <w:top w:val="nil"/>
              <w:left w:val="nil"/>
              <w:bottom w:val="single" w:color="auto" w:sz="4" w:space="0"/>
              <w:right w:val="nil"/>
            </w:tcBorders>
            <w:shd w:val="clear" w:color="auto" w:fill="auto"/>
            <w:noWrap/>
            <w:vAlign w:val="bottom"/>
            <w:hideMark/>
          </w:tcPr>
          <w:p w:rsidRPr="004354A3" w:rsidR="004F0854" w:rsidP="0005028A" w:rsidRDefault="004F0854" w14:paraId="6081DA78" w14:textId="77777777">
            <w:pPr>
              <w:ind w:left="0"/>
              <w:rPr>
                <w:rFonts w:eastAsia="Times New Roman"/>
                <w:b/>
                <w:bCs/>
                <w:color w:val="000000"/>
                <w:szCs w:val="24"/>
              </w:rPr>
            </w:pPr>
            <w:r w:rsidRPr="004354A3">
              <w:rPr>
                <w:rFonts w:eastAsia="Times New Roman"/>
                <w:b/>
                <w:bCs/>
                <w:color w:val="000000"/>
                <w:szCs w:val="24"/>
              </w:rPr>
              <w:t>I-T</w:t>
            </w:r>
          </w:p>
        </w:tc>
        <w:tc>
          <w:tcPr>
            <w:tcW w:w="1126" w:type="dxa"/>
            <w:gridSpan w:val="3"/>
            <w:tcBorders>
              <w:top w:val="nil"/>
              <w:left w:val="nil"/>
              <w:bottom w:val="single" w:color="auto" w:sz="4" w:space="0"/>
              <w:right w:val="nil"/>
            </w:tcBorders>
            <w:shd w:val="clear" w:color="auto" w:fill="auto"/>
            <w:noWrap/>
            <w:vAlign w:val="bottom"/>
            <w:hideMark/>
          </w:tcPr>
          <w:p w:rsidRPr="004354A3" w:rsidR="004F0854" w:rsidP="0005028A" w:rsidRDefault="004F0854" w14:paraId="70A707CE" w14:textId="77777777">
            <w:pPr>
              <w:ind w:left="0"/>
              <w:rPr>
                <w:rFonts w:eastAsia="Times New Roman"/>
                <w:b/>
                <w:bCs/>
                <w:color w:val="000000"/>
                <w:szCs w:val="24"/>
              </w:rPr>
            </w:pPr>
            <w:r w:rsidRPr="004354A3">
              <w:rPr>
                <w:rFonts w:eastAsia="Times New Roman"/>
                <w:b/>
                <w:bCs/>
                <w:color w:val="000000"/>
                <w:szCs w:val="24"/>
              </w:rPr>
              <w:t>N-T</w:t>
            </w:r>
          </w:p>
        </w:tc>
      </w:tr>
      <w:tr w:rsidRPr="004354A3" w:rsidR="004F0854" w:rsidTr="004F6A13" w14:paraId="6A739A02"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77A7678D" w14:textId="77777777">
            <w:pPr>
              <w:ind w:left="0"/>
              <w:rPr>
                <w:rFonts w:eastAsia="Times New Roman"/>
                <w:color w:val="000000"/>
                <w:szCs w:val="24"/>
              </w:rPr>
            </w:pPr>
            <w:r w:rsidRPr="004354A3">
              <w:rPr>
                <w:rFonts w:eastAsia="Times New Roman"/>
                <w:color w:val="000000"/>
                <w:szCs w:val="24"/>
              </w:rPr>
              <w:t>Study 1</w:t>
            </w:r>
          </w:p>
        </w:tc>
        <w:tc>
          <w:tcPr>
            <w:tcW w:w="1270" w:type="dxa"/>
            <w:tcBorders>
              <w:top w:val="nil"/>
              <w:left w:val="nil"/>
              <w:bottom w:val="nil"/>
              <w:right w:val="nil"/>
            </w:tcBorders>
            <w:shd w:val="clear" w:color="auto" w:fill="auto"/>
            <w:noWrap/>
            <w:vAlign w:val="bottom"/>
            <w:hideMark/>
          </w:tcPr>
          <w:p w:rsidRPr="004354A3" w:rsidR="004F0854" w:rsidP="0005028A" w:rsidRDefault="004F0854" w14:paraId="6C3C89A6" w14:textId="77777777">
            <w:pPr>
              <w:ind w:left="0"/>
              <w:rPr>
                <w:rFonts w:eastAsia="Times New Roman"/>
                <w:color w:val="000000"/>
                <w:szCs w:val="24"/>
              </w:rPr>
            </w:pPr>
            <w:r w:rsidRPr="004354A3">
              <w:rPr>
                <w:rFonts w:eastAsia="Times New Roman"/>
                <w:color w:val="000000"/>
                <w:szCs w:val="24"/>
              </w:rPr>
              <w:t>.28</w:t>
            </w:r>
          </w:p>
        </w:tc>
        <w:tc>
          <w:tcPr>
            <w:tcW w:w="1160" w:type="dxa"/>
            <w:tcBorders>
              <w:top w:val="nil"/>
              <w:left w:val="nil"/>
              <w:bottom w:val="nil"/>
              <w:right w:val="nil"/>
            </w:tcBorders>
            <w:shd w:val="clear" w:color="auto" w:fill="auto"/>
            <w:noWrap/>
            <w:vAlign w:val="bottom"/>
            <w:hideMark/>
          </w:tcPr>
          <w:p w:rsidRPr="004354A3" w:rsidR="004F0854" w:rsidP="0005028A" w:rsidRDefault="004F0854" w14:paraId="6979A834" w14:textId="77777777">
            <w:pPr>
              <w:ind w:left="0"/>
              <w:rPr>
                <w:rFonts w:eastAsia="Times New Roman"/>
                <w:color w:val="000000"/>
                <w:szCs w:val="24"/>
              </w:rPr>
            </w:pPr>
            <w:r w:rsidRPr="004354A3">
              <w:rPr>
                <w:rFonts w:eastAsia="Times New Roman"/>
                <w:color w:val="000000"/>
                <w:szCs w:val="24"/>
              </w:rPr>
              <w:t>.38</w:t>
            </w:r>
          </w:p>
        </w:tc>
        <w:tc>
          <w:tcPr>
            <w:tcW w:w="1160" w:type="dxa"/>
            <w:tcBorders>
              <w:top w:val="nil"/>
              <w:left w:val="nil"/>
              <w:bottom w:val="nil"/>
              <w:right w:val="nil"/>
            </w:tcBorders>
            <w:shd w:val="clear" w:color="auto" w:fill="auto"/>
            <w:noWrap/>
            <w:vAlign w:val="bottom"/>
            <w:hideMark/>
          </w:tcPr>
          <w:p w:rsidRPr="004354A3" w:rsidR="004F0854" w:rsidP="0005028A" w:rsidRDefault="004F0854" w14:paraId="7B36B950" w14:textId="77777777">
            <w:pPr>
              <w:ind w:left="0"/>
              <w:rPr>
                <w:rFonts w:eastAsia="Times New Roman"/>
                <w:color w:val="000000"/>
                <w:szCs w:val="24"/>
              </w:rPr>
            </w:pPr>
            <w:r w:rsidRPr="004354A3">
              <w:rPr>
                <w:rFonts w:eastAsia="Times New Roman"/>
                <w:color w:val="000000"/>
                <w:szCs w:val="24"/>
              </w:rPr>
              <w:t>.37</w:t>
            </w:r>
          </w:p>
        </w:tc>
        <w:tc>
          <w:tcPr>
            <w:tcW w:w="1166" w:type="dxa"/>
            <w:tcBorders>
              <w:top w:val="nil"/>
              <w:left w:val="nil"/>
              <w:bottom w:val="nil"/>
              <w:right w:val="nil"/>
            </w:tcBorders>
            <w:shd w:val="clear" w:color="auto" w:fill="auto"/>
            <w:noWrap/>
            <w:vAlign w:val="bottom"/>
            <w:hideMark/>
          </w:tcPr>
          <w:p w:rsidRPr="004354A3" w:rsidR="004F0854" w:rsidP="0005028A" w:rsidRDefault="004F0854" w14:paraId="7D703DE0" w14:textId="77777777">
            <w:pPr>
              <w:ind w:left="0"/>
              <w:rPr>
                <w:rFonts w:eastAsia="Times New Roman"/>
                <w:color w:val="000000"/>
                <w:szCs w:val="24"/>
              </w:rPr>
            </w:pPr>
            <w:r w:rsidRPr="004354A3">
              <w:rPr>
                <w:rFonts w:eastAsia="Times New Roman"/>
                <w:color w:val="000000"/>
                <w:szCs w:val="24"/>
              </w:rPr>
              <w:t>.44</w:t>
            </w:r>
          </w:p>
        </w:tc>
        <w:tc>
          <w:tcPr>
            <w:tcW w:w="1004" w:type="dxa"/>
            <w:tcBorders>
              <w:top w:val="nil"/>
              <w:left w:val="nil"/>
              <w:bottom w:val="nil"/>
              <w:right w:val="nil"/>
            </w:tcBorders>
            <w:shd w:val="clear" w:color="auto" w:fill="auto"/>
            <w:noWrap/>
            <w:vAlign w:val="bottom"/>
            <w:hideMark/>
          </w:tcPr>
          <w:p w:rsidRPr="004354A3" w:rsidR="004F0854" w:rsidP="0005028A" w:rsidRDefault="004F0854" w14:paraId="5602B87A" w14:textId="77777777">
            <w:pPr>
              <w:ind w:left="0"/>
              <w:rPr>
                <w:rFonts w:eastAsia="Times New Roman"/>
                <w:color w:val="000000"/>
                <w:szCs w:val="24"/>
              </w:rPr>
            </w:pPr>
            <w:r w:rsidRPr="004354A3">
              <w:rPr>
                <w:rFonts w:eastAsia="Times New Roman"/>
                <w:color w:val="000000"/>
                <w:szCs w:val="24"/>
              </w:rPr>
              <w:t>.22</w:t>
            </w:r>
          </w:p>
        </w:tc>
        <w:tc>
          <w:tcPr>
            <w:tcW w:w="1126" w:type="dxa"/>
            <w:gridSpan w:val="3"/>
            <w:tcBorders>
              <w:top w:val="nil"/>
              <w:left w:val="nil"/>
              <w:bottom w:val="nil"/>
              <w:right w:val="nil"/>
            </w:tcBorders>
            <w:shd w:val="clear" w:color="auto" w:fill="auto"/>
            <w:noWrap/>
            <w:vAlign w:val="bottom"/>
            <w:hideMark/>
          </w:tcPr>
          <w:p w:rsidRPr="004354A3" w:rsidR="004F0854" w:rsidP="0005028A" w:rsidRDefault="004F0854" w14:paraId="416C1522" w14:textId="77777777">
            <w:pPr>
              <w:ind w:left="0"/>
              <w:rPr>
                <w:rFonts w:eastAsia="Times New Roman"/>
                <w:color w:val="000000"/>
                <w:szCs w:val="24"/>
              </w:rPr>
            </w:pPr>
            <w:r w:rsidRPr="004354A3">
              <w:rPr>
                <w:rFonts w:eastAsia="Times New Roman"/>
                <w:color w:val="000000"/>
                <w:szCs w:val="24"/>
              </w:rPr>
              <w:t>.35</w:t>
            </w:r>
          </w:p>
        </w:tc>
      </w:tr>
      <w:tr w:rsidRPr="004354A3" w:rsidR="004F0854" w:rsidTr="004F6A13" w14:paraId="1DD97F25"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6FE824B4" w14:textId="77777777">
            <w:pPr>
              <w:ind w:left="0"/>
              <w:rPr>
                <w:rFonts w:eastAsia="Times New Roman"/>
                <w:color w:val="000000"/>
                <w:szCs w:val="24"/>
              </w:rPr>
            </w:pPr>
            <w:r w:rsidRPr="004354A3">
              <w:rPr>
                <w:rFonts w:eastAsia="Times New Roman"/>
                <w:color w:val="000000"/>
                <w:szCs w:val="24"/>
              </w:rPr>
              <w:t>Study 2</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37D4EF66" w14:textId="77777777">
            <w:pPr>
              <w:ind w:left="0"/>
              <w:rPr>
                <w:rFonts w:eastAsia="Times New Roman"/>
                <w:color w:val="000000"/>
                <w:szCs w:val="24"/>
              </w:rPr>
            </w:pPr>
            <w:r w:rsidRPr="001D578F">
              <w:rPr>
                <w:rFonts w:eastAsia="Times New Roman"/>
                <w:color w:val="000000"/>
                <w:szCs w:val="24"/>
              </w:rPr>
              <w:t>.34</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7EF0E601" w14:textId="77777777">
            <w:pPr>
              <w:ind w:left="0"/>
              <w:rPr>
                <w:rFonts w:eastAsia="Times New Roman"/>
                <w:color w:val="000000"/>
                <w:szCs w:val="24"/>
              </w:rPr>
            </w:pPr>
            <w:r w:rsidRPr="001D578F">
              <w:rPr>
                <w:rFonts w:eastAsia="Times New Roman"/>
                <w:color w:val="000000"/>
                <w:szCs w:val="24"/>
              </w:rPr>
              <w:t>.39</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7AB4BF47" w14:textId="77777777">
            <w:pPr>
              <w:ind w:left="0"/>
              <w:rPr>
                <w:rFonts w:eastAsia="Times New Roman"/>
                <w:color w:val="000000"/>
                <w:szCs w:val="24"/>
              </w:rPr>
            </w:pPr>
            <w:r w:rsidRPr="001D578F">
              <w:rPr>
                <w:rFonts w:eastAsia="Times New Roman"/>
                <w:color w:val="000000"/>
                <w:szCs w:val="24"/>
              </w:rPr>
              <w:t>.33</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031AFE02" w14:textId="77777777">
            <w:pPr>
              <w:ind w:left="0"/>
              <w:rPr>
                <w:rFonts w:eastAsia="Times New Roman"/>
                <w:color w:val="000000"/>
                <w:szCs w:val="24"/>
              </w:rPr>
            </w:pPr>
            <w:r w:rsidRPr="001D578F">
              <w:rPr>
                <w:rFonts w:eastAsia="Times New Roman"/>
                <w:color w:val="000000"/>
                <w:szCs w:val="24"/>
              </w:rPr>
              <w:t>.55</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3D8F45E7" w14:textId="77777777">
            <w:pPr>
              <w:ind w:left="0"/>
              <w:rPr>
                <w:rFonts w:eastAsia="Times New Roman"/>
                <w:color w:val="000000"/>
                <w:szCs w:val="24"/>
              </w:rPr>
            </w:pPr>
            <w:r w:rsidRPr="001D578F">
              <w:rPr>
                <w:rFonts w:eastAsia="Times New Roman"/>
                <w:color w:val="000000"/>
                <w:szCs w:val="24"/>
              </w:rPr>
              <w:t>.32</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3C798B15" w14:textId="77777777">
            <w:pPr>
              <w:ind w:left="0"/>
              <w:rPr>
                <w:rFonts w:eastAsia="Times New Roman"/>
                <w:color w:val="000000"/>
                <w:szCs w:val="24"/>
              </w:rPr>
            </w:pPr>
            <w:r w:rsidRPr="001D578F">
              <w:rPr>
                <w:rFonts w:eastAsia="Times New Roman"/>
                <w:color w:val="000000"/>
                <w:szCs w:val="24"/>
              </w:rPr>
              <w:t>.37</w:t>
            </w:r>
          </w:p>
        </w:tc>
      </w:tr>
      <w:tr w:rsidRPr="004354A3" w:rsidR="004F0854" w:rsidTr="004F6A13" w14:paraId="18257972"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3BEF721A" w14:textId="77777777">
            <w:pPr>
              <w:ind w:left="0"/>
              <w:rPr>
                <w:rFonts w:eastAsia="Times New Roman"/>
                <w:color w:val="000000"/>
                <w:szCs w:val="24"/>
              </w:rPr>
            </w:pPr>
            <w:r w:rsidRPr="004354A3">
              <w:rPr>
                <w:rFonts w:eastAsia="Times New Roman"/>
                <w:color w:val="000000"/>
                <w:szCs w:val="24"/>
              </w:rPr>
              <w:t>Study 3</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6BF92A1B" w14:textId="77777777">
            <w:pPr>
              <w:ind w:left="0"/>
              <w:rPr>
                <w:rFonts w:eastAsia="Times New Roman"/>
                <w:color w:val="000000"/>
                <w:szCs w:val="24"/>
              </w:rPr>
            </w:pPr>
            <w:r w:rsidRPr="001D578F">
              <w:rPr>
                <w:rFonts w:eastAsia="Times New Roman"/>
                <w:color w:val="000000"/>
                <w:szCs w:val="24"/>
              </w:rPr>
              <w:t>.28</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50D145C5" w14:textId="77777777">
            <w:pPr>
              <w:ind w:left="0"/>
              <w:rPr>
                <w:rFonts w:eastAsia="Times New Roman"/>
                <w:color w:val="000000"/>
                <w:szCs w:val="24"/>
              </w:rPr>
            </w:pPr>
            <w:r w:rsidRPr="001D578F">
              <w:rPr>
                <w:rFonts w:eastAsia="Times New Roman"/>
                <w:color w:val="000000"/>
                <w:szCs w:val="24"/>
              </w:rPr>
              <w:t>.08</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076E6911" w14:textId="77777777">
            <w:pPr>
              <w:ind w:left="0"/>
              <w:rPr>
                <w:rFonts w:eastAsia="Times New Roman"/>
                <w:color w:val="000000"/>
                <w:szCs w:val="24"/>
              </w:rPr>
            </w:pPr>
            <w:r w:rsidRPr="001D578F">
              <w:rPr>
                <w:rFonts w:eastAsia="Times New Roman"/>
                <w:color w:val="000000"/>
                <w:szCs w:val="24"/>
              </w:rPr>
              <w:t>.32</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31C16421" w14:textId="77777777">
            <w:pPr>
              <w:ind w:left="0"/>
              <w:rPr>
                <w:rFonts w:eastAsia="Times New Roman"/>
                <w:color w:val="000000"/>
                <w:szCs w:val="24"/>
              </w:rPr>
            </w:pPr>
            <w:r w:rsidRPr="001D578F">
              <w:rPr>
                <w:rFonts w:eastAsia="Times New Roman"/>
                <w:color w:val="000000"/>
                <w:szCs w:val="24"/>
              </w:rPr>
              <w:t>.18</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632B0D3E" w14:textId="77777777">
            <w:pPr>
              <w:ind w:left="0"/>
              <w:rPr>
                <w:rFonts w:eastAsia="Times New Roman"/>
                <w:color w:val="000000"/>
                <w:szCs w:val="24"/>
              </w:rPr>
            </w:pPr>
            <w:r w:rsidRPr="001D578F">
              <w:rPr>
                <w:rFonts w:eastAsia="Times New Roman"/>
                <w:color w:val="000000"/>
                <w:szCs w:val="24"/>
              </w:rPr>
              <w:t>.12</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05A7F9C4" w14:textId="77777777">
            <w:pPr>
              <w:ind w:left="0"/>
              <w:rPr>
                <w:rFonts w:eastAsia="Times New Roman"/>
                <w:color w:val="000000"/>
                <w:szCs w:val="24"/>
              </w:rPr>
            </w:pPr>
            <w:r w:rsidRPr="001D578F">
              <w:rPr>
                <w:rFonts w:eastAsia="Times New Roman"/>
                <w:color w:val="000000"/>
                <w:szCs w:val="24"/>
              </w:rPr>
              <w:t>.19</w:t>
            </w:r>
          </w:p>
        </w:tc>
      </w:tr>
      <w:tr w:rsidRPr="004354A3" w:rsidR="004F0854" w:rsidTr="004F6A13" w14:paraId="39119E2C"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70B0C874" w14:textId="77777777">
            <w:pPr>
              <w:ind w:left="0"/>
              <w:rPr>
                <w:rFonts w:eastAsia="Times New Roman"/>
                <w:color w:val="000000"/>
                <w:szCs w:val="24"/>
              </w:rPr>
            </w:pPr>
            <w:r w:rsidRPr="004354A3">
              <w:rPr>
                <w:rFonts w:eastAsia="Times New Roman"/>
                <w:color w:val="000000"/>
                <w:szCs w:val="24"/>
              </w:rPr>
              <w:t>Study 4</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4906F344" w14:textId="77777777">
            <w:pPr>
              <w:ind w:left="0"/>
              <w:rPr>
                <w:rFonts w:eastAsia="Times New Roman"/>
                <w:color w:val="000000"/>
                <w:szCs w:val="24"/>
              </w:rPr>
            </w:pPr>
            <w:r w:rsidRPr="001D578F">
              <w:rPr>
                <w:rFonts w:eastAsia="Times New Roman"/>
                <w:color w:val="000000"/>
                <w:szCs w:val="24"/>
              </w:rPr>
              <w:t>.39</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2AAF4B8D" w14:textId="77777777">
            <w:pPr>
              <w:ind w:left="0"/>
              <w:rPr>
                <w:rFonts w:eastAsia="Times New Roman"/>
                <w:color w:val="000000"/>
                <w:szCs w:val="24"/>
              </w:rPr>
            </w:pPr>
            <w:r w:rsidRPr="001D578F">
              <w:rPr>
                <w:rFonts w:eastAsia="Times New Roman"/>
                <w:color w:val="000000"/>
                <w:szCs w:val="24"/>
              </w:rPr>
              <w:t>.08</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21F21D84" w14:textId="77777777">
            <w:pPr>
              <w:ind w:left="0"/>
              <w:rPr>
                <w:rFonts w:eastAsia="Times New Roman"/>
                <w:color w:val="000000"/>
                <w:szCs w:val="24"/>
              </w:rPr>
            </w:pPr>
            <w:r w:rsidRPr="001D578F">
              <w:rPr>
                <w:rFonts w:eastAsia="Times New Roman"/>
                <w:color w:val="000000"/>
                <w:szCs w:val="24"/>
              </w:rPr>
              <w:t>.47</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60631AC1" w14:textId="77777777">
            <w:pPr>
              <w:ind w:left="0"/>
              <w:rPr>
                <w:rFonts w:eastAsia="Times New Roman"/>
                <w:color w:val="000000"/>
                <w:szCs w:val="24"/>
              </w:rPr>
            </w:pPr>
            <w:r w:rsidRPr="001D578F">
              <w:rPr>
                <w:rFonts w:eastAsia="Times New Roman"/>
                <w:color w:val="000000"/>
                <w:szCs w:val="24"/>
              </w:rPr>
              <w:t>.07</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55065B18" w14:textId="77777777">
            <w:pPr>
              <w:ind w:left="0"/>
              <w:rPr>
                <w:rFonts w:eastAsia="Times New Roman"/>
                <w:color w:val="000000"/>
                <w:szCs w:val="24"/>
              </w:rPr>
            </w:pPr>
            <w:r w:rsidRPr="001D578F">
              <w:rPr>
                <w:rFonts w:eastAsia="Times New Roman"/>
                <w:color w:val="000000"/>
                <w:szCs w:val="24"/>
              </w:rPr>
              <w:t>.47</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6FE180A8" w14:textId="77777777">
            <w:pPr>
              <w:ind w:left="0"/>
              <w:rPr>
                <w:rFonts w:eastAsia="Times New Roman"/>
                <w:color w:val="000000"/>
                <w:szCs w:val="24"/>
              </w:rPr>
            </w:pPr>
            <w:r w:rsidRPr="001D578F">
              <w:rPr>
                <w:rFonts w:eastAsia="Times New Roman"/>
                <w:color w:val="000000"/>
                <w:szCs w:val="24"/>
              </w:rPr>
              <w:t>.01</w:t>
            </w:r>
          </w:p>
        </w:tc>
      </w:tr>
      <w:tr w:rsidRPr="004354A3" w:rsidR="004F0854" w:rsidTr="004F6A13" w14:paraId="402AC974"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73EDE29C" w14:textId="77777777">
            <w:pPr>
              <w:ind w:left="0"/>
              <w:rPr>
                <w:rFonts w:eastAsia="Times New Roman"/>
                <w:color w:val="000000"/>
                <w:szCs w:val="24"/>
              </w:rPr>
            </w:pPr>
            <w:r w:rsidRPr="004354A3">
              <w:rPr>
                <w:rFonts w:eastAsia="Times New Roman"/>
                <w:color w:val="000000"/>
                <w:szCs w:val="24"/>
              </w:rPr>
              <w:t>Study 5</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081B78B4" w14:textId="77777777">
            <w:pPr>
              <w:ind w:left="0"/>
              <w:rPr>
                <w:rFonts w:eastAsia="Times New Roman"/>
                <w:color w:val="000000"/>
                <w:szCs w:val="24"/>
              </w:rPr>
            </w:pPr>
            <w:r w:rsidRPr="001D578F">
              <w:rPr>
                <w:rFonts w:eastAsia="Times New Roman"/>
                <w:color w:val="000000"/>
                <w:szCs w:val="24"/>
              </w:rPr>
              <w:t>.33</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20F258F3" w14:textId="77777777">
            <w:pPr>
              <w:ind w:left="0"/>
              <w:rPr>
                <w:rFonts w:eastAsia="Times New Roman"/>
                <w:color w:val="000000"/>
                <w:szCs w:val="24"/>
              </w:rPr>
            </w:pPr>
            <w:r w:rsidRPr="001D578F">
              <w:rPr>
                <w:rFonts w:eastAsia="Times New Roman"/>
                <w:color w:val="000000"/>
                <w:szCs w:val="24"/>
              </w:rPr>
              <w:t>.04</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0C4B27AA" w14:textId="77777777">
            <w:pPr>
              <w:ind w:left="0"/>
              <w:rPr>
                <w:rFonts w:eastAsia="Times New Roman"/>
                <w:color w:val="000000"/>
                <w:szCs w:val="24"/>
              </w:rPr>
            </w:pPr>
            <w:r w:rsidRPr="001D578F">
              <w:rPr>
                <w:rFonts w:eastAsia="Times New Roman"/>
                <w:color w:val="000000"/>
                <w:szCs w:val="24"/>
              </w:rPr>
              <w:t>.37</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3A3D5FE0" w14:textId="77777777">
            <w:pPr>
              <w:ind w:left="0"/>
              <w:rPr>
                <w:rFonts w:eastAsia="Times New Roman"/>
                <w:color w:val="000000"/>
                <w:szCs w:val="24"/>
              </w:rPr>
            </w:pPr>
            <w:r w:rsidRPr="001D578F">
              <w:rPr>
                <w:rFonts w:eastAsia="Times New Roman"/>
                <w:color w:val="000000"/>
                <w:szCs w:val="24"/>
              </w:rPr>
              <w:t>.25</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5F93FA47" w14:textId="77777777">
            <w:pPr>
              <w:ind w:left="0"/>
              <w:rPr>
                <w:rFonts w:eastAsia="Times New Roman"/>
                <w:color w:val="000000"/>
                <w:szCs w:val="24"/>
              </w:rPr>
            </w:pPr>
            <w:r w:rsidRPr="001D578F">
              <w:rPr>
                <w:rFonts w:eastAsia="Times New Roman"/>
                <w:color w:val="000000"/>
                <w:szCs w:val="24"/>
              </w:rPr>
              <w:t>.12</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4AF550D5" w14:textId="77777777">
            <w:pPr>
              <w:ind w:left="0"/>
              <w:rPr>
                <w:rFonts w:eastAsia="Times New Roman"/>
                <w:color w:val="000000"/>
                <w:szCs w:val="24"/>
              </w:rPr>
            </w:pPr>
            <w:r w:rsidRPr="001D578F">
              <w:rPr>
                <w:rFonts w:eastAsia="Times New Roman"/>
                <w:color w:val="000000"/>
                <w:szCs w:val="24"/>
              </w:rPr>
              <w:t>.11</w:t>
            </w:r>
          </w:p>
        </w:tc>
      </w:tr>
      <w:tr w:rsidRPr="004354A3" w:rsidR="004F0854" w:rsidTr="004F6A13" w14:paraId="64612E62"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447F4B52" w14:textId="77777777">
            <w:pPr>
              <w:ind w:left="0"/>
              <w:rPr>
                <w:rFonts w:eastAsia="Times New Roman"/>
                <w:color w:val="000000"/>
                <w:szCs w:val="24"/>
              </w:rPr>
            </w:pPr>
            <w:r w:rsidRPr="004354A3">
              <w:rPr>
                <w:rFonts w:eastAsia="Times New Roman"/>
                <w:color w:val="000000"/>
                <w:szCs w:val="24"/>
              </w:rPr>
              <w:t>Study 6 (T1)</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62795D02" w14:textId="77777777">
            <w:pPr>
              <w:ind w:left="0"/>
              <w:rPr>
                <w:rFonts w:eastAsia="Times New Roman"/>
                <w:color w:val="000000"/>
                <w:szCs w:val="24"/>
              </w:rPr>
            </w:pPr>
            <w:r w:rsidRPr="001D578F">
              <w:rPr>
                <w:rFonts w:eastAsia="Times New Roman"/>
                <w:color w:val="000000"/>
                <w:szCs w:val="24"/>
              </w:rPr>
              <w:t>.42</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64F1F5DC" w14:textId="77777777">
            <w:pPr>
              <w:ind w:left="0"/>
              <w:rPr>
                <w:rFonts w:eastAsia="Times New Roman"/>
                <w:color w:val="000000"/>
                <w:szCs w:val="24"/>
              </w:rPr>
            </w:pPr>
            <w:r w:rsidRPr="001D578F">
              <w:rPr>
                <w:rFonts w:eastAsia="Times New Roman"/>
                <w:color w:val="000000"/>
                <w:szCs w:val="24"/>
              </w:rPr>
              <w:t>.04</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3171D47C" w14:textId="77777777">
            <w:pPr>
              <w:ind w:left="0"/>
              <w:rPr>
                <w:rFonts w:eastAsia="Times New Roman"/>
                <w:color w:val="000000"/>
                <w:szCs w:val="24"/>
              </w:rPr>
            </w:pPr>
            <w:r w:rsidRPr="001D578F">
              <w:rPr>
                <w:rFonts w:eastAsia="Times New Roman"/>
                <w:color w:val="000000"/>
                <w:szCs w:val="24"/>
              </w:rPr>
              <w:t>.37</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76F17189" w14:textId="77777777">
            <w:pPr>
              <w:ind w:left="0"/>
              <w:rPr>
                <w:rFonts w:eastAsia="Times New Roman"/>
                <w:color w:val="000000"/>
                <w:szCs w:val="24"/>
              </w:rPr>
            </w:pPr>
            <w:r w:rsidRPr="001D578F">
              <w:rPr>
                <w:rFonts w:eastAsia="Times New Roman"/>
                <w:color w:val="000000"/>
                <w:szCs w:val="24"/>
              </w:rPr>
              <w:t>.06</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279D8277" w14:textId="77777777">
            <w:pPr>
              <w:ind w:left="0"/>
              <w:rPr>
                <w:rFonts w:eastAsia="Times New Roman"/>
                <w:color w:val="000000"/>
                <w:szCs w:val="24"/>
              </w:rPr>
            </w:pPr>
            <w:r w:rsidRPr="001D578F">
              <w:rPr>
                <w:rFonts w:eastAsia="Times New Roman"/>
                <w:color w:val="000000"/>
                <w:szCs w:val="24"/>
              </w:rPr>
              <w:t>.32</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60A2E612" w14:textId="77777777">
            <w:pPr>
              <w:ind w:left="0"/>
              <w:rPr>
                <w:rFonts w:eastAsia="Times New Roman"/>
                <w:color w:val="000000"/>
                <w:szCs w:val="24"/>
              </w:rPr>
            </w:pPr>
            <w:r w:rsidRPr="001D578F">
              <w:rPr>
                <w:rFonts w:eastAsia="Times New Roman"/>
                <w:color w:val="000000"/>
                <w:szCs w:val="24"/>
              </w:rPr>
              <w:t>.05</w:t>
            </w:r>
          </w:p>
        </w:tc>
      </w:tr>
      <w:tr w:rsidRPr="004354A3" w:rsidR="004F0854" w:rsidTr="004F6A13" w14:paraId="579BB6D1"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7F3D4A60" w14:textId="77777777">
            <w:pPr>
              <w:ind w:left="0"/>
              <w:rPr>
                <w:rFonts w:eastAsia="Times New Roman"/>
                <w:color w:val="000000"/>
                <w:szCs w:val="24"/>
              </w:rPr>
            </w:pPr>
            <w:r w:rsidRPr="004354A3">
              <w:rPr>
                <w:rFonts w:eastAsia="Times New Roman"/>
                <w:color w:val="000000"/>
                <w:szCs w:val="24"/>
              </w:rPr>
              <w:t>Study 6 (T2)</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6D5B50D7" w14:textId="77777777">
            <w:pPr>
              <w:ind w:left="0"/>
              <w:rPr>
                <w:rFonts w:eastAsia="Times New Roman"/>
                <w:color w:val="000000"/>
                <w:szCs w:val="24"/>
              </w:rPr>
            </w:pPr>
            <w:r w:rsidRPr="001D578F">
              <w:rPr>
                <w:rFonts w:eastAsia="Times New Roman"/>
                <w:color w:val="000000"/>
                <w:szCs w:val="24"/>
              </w:rPr>
              <w:t>.27</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63392DA2" w14:textId="77777777">
            <w:pPr>
              <w:ind w:left="0"/>
              <w:rPr>
                <w:rFonts w:eastAsia="Times New Roman"/>
                <w:color w:val="000000"/>
                <w:szCs w:val="24"/>
              </w:rPr>
            </w:pPr>
            <w:r w:rsidRPr="001D578F">
              <w:rPr>
                <w:rFonts w:eastAsia="Times New Roman"/>
                <w:color w:val="000000"/>
                <w:szCs w:val="24"/>
              </w:rPr>
              <w:t>.35</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23987E7D" w14:textId="77777777">
            <w:pPr>
              <w:ind w:left="0"/>
              <w:rPr>
                <w:rFonts w:eastAsia="Times New Roman"/>
                <w:color w:val="000000"/>
                <w:szCs w:val="24"/>
              </w:rPr>
            </w:pPr>
            <w:r w:rsidRPr="001D578F">
              <w:rPr>
                <w:rFonts w:eastAsia="Times New Roman"/>
                <w:color w:val="000000"/>
                <w:szCs w:val="24"/>
              </w:rPr>
              <w:t>.27</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2C3944B3" w14:textId="77777777">
            <w:pPr>
              <w:ind w:left="0"/>
              <w:rPr>
                <w:rFonts w:eastAsia="Times New Roman"/>
                <w:color w:val="000000"/>
                <w:szCs w:val="24"/>
              </w:rPr>
            </w:pPr>
            <w:r w:rsidRPr="001D578F">
              <w:rPr>
                <w:rFonts w:eastAsia="Times New Roman"/>
                <w:color w:val="000000"/>
                <w:szCs w:val="24"/>
              </w:rPr>
              <w:t>.30</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2C0D3EDA" w14:textId="77777777">
            <w:pPr>
              <w:ind w:left="0"/>
              <w:rPr>
                <w:rFonts w:eastAsia="Times New Roman"/>
                <w:color w:val="000000"/>
                <w:szCs w:val="24"/>
              </w:rPr>
            </w:pPr>
            <w:r w:rsidRPr="001D578F">
              <w:rPr>
                <w:rFonts w:eastAsia="Times New Roman"/>
                <w:color w:val="000000"/>
                <w:szCs w:val="24"/>
              </w:rPr>
              <w:t>.16</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1330F10A" w14:textId="77777777">
            <w:pPr>
              <w:ind w:left="0"/>
              <w:rPr>
                <w:rFonts w:eastAsia="Times New Roman"/>
                <w:color w:val="000000"/>
                <w:szCs w:val="24"/>
              </w:rPr>
            </w:pPr>
            <w:r w:rsidRPr="001D578F">
              <w:rPr>
                <w:rFonts w:eastAsia="Times New Roman"/>
                <w:color w:val="000000"/>
                <w:szCs w:val="24"/>
              </w:rPr>
              <w:t>.29</w:t>
            </w:r>
          </w:p>
        </w:tc>
      </w:tr>
      <w:tr w:rsidRPr="004354A3" w:rsidR="004F0854" w:rsidTr="004F6A13" w14:paraId="51D5C6F9"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0BC153E2" w14:textId="77777777">
            <w:pPr>
              <w:ind w:left="0"/>
              <w:rPr>
                <w:rFonts w:eastAsia="Times New Roman"/>
                <w:color w:val="000000"/>
                <w:szCs w:val="24"/>
              </w:rPr>
            </w:pPr>
            <w:r w:rsidRPr="004354A3">
              <w:rPr>
                <w:rFonts w:eastAsia="Times New Roman"/>
                <w:color w:val="000000"/>
                <w:szCs w:val="24"/>
              </w:rPr>
              <w:t>Study 7 (T1)</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12BBC46B" w14:textId="77777777">
            <w:pPr>
              <w:ind w:left="0"/>
              <w:rPr>
                <w:rFonts w:eastAsia="Times New Roman"/>
                <w:color w:val="000000"/>
                <w:szCs w:val="24"/>
              </w:rPr>
            </w:pPr>
            <w:r w:rsidRPr="001D578F">
              <w:rPr>
                <w:rFonts w:eastAsia="Times New Roman"/>
                <w:color w:val="000000"/>
                <w:szCs w:val="24"/>
              </w:rPr>
              <w:t>.09</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486B0301" w14:textId="77777777">
            <w:pPr>
              <w:ind w:left="0"/>
              <w:rPr>
                <w:rFonts w:eastAsia="Times New Roman"/>
                <w:color w:val="000000"/>
                <w:szCs w:val="24"/>
              </w:rPr>
            </w:pPr>
            <w:r w:rsidRPr="001D578F">
              <w:rPr>
                <w:rFonts w:eastAsia="Times New Roman"/>
                <w:color w:val="000000"/>
                <w:szCs w:val="24"/>
              </w:rPr>
              <w:t>.23</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4C5F17CD" w14:textId="77777777">
            <w:pPr>
              <w:ind w:left="0"/>
              <w:rPr>
                <w:rFonts w:eastAsia="Times New Roman"/>
                <w:color w:val="000000"/>
                <w:szCs w:val="24"/>
              </w:rPr>
            </w:pPr>
            <w:r w:rsidRPr="001D578F">
              <w:rPr>
                <w:rFonts w:eastAsia="Times New Roman"/>
                <w:color w:val="000000"/>
                <w:szCs w:val="24"/>
              </w:rPr>
              <w:t>.38</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7720F686" w14:textId="77777777">
            <w:pPr>
              <w:ind w:left="0"/>
              <w:rPr>
                <w:rFonts w:eastAsia="Times New Roman"/>
                <w:color w:val="000000"/>
                <w:szCs w:val="24"/>
              </w:rPr>
            </w:pPr>
            <w:r w:rsidRPr="001D578F">
              <w:rPr>
                <w:rFonts w:eastAsia="Times New Roman"/>
                <w:color w:val="000000"/>
                <w:szCs w:val="24"/>
              </w:rPr>
              <w:t>.25</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469E77D4" w14:textId="77777777">
            <w:pPr>
              <w:ind w:left="0"/>
              <w:rPr>
                <w:rFonts w:eastAsia="Times New Roman"/>
                <w:color w:val="000000"/>
                <w:szCs w:val="24"/>
              </w:rPr>
            </w:pPr>
            <w:r w:rsidRPr="001D578F">
              <w:rPr>
                <w:rFonts w:eastAsia="Times New Roman"/>
                <w:color w:val="000000"/>
                <w:szCs w:val="24"/>
              </w:rPr>
              <w:t>.13</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4867D150" w14:textId="77777777">
            <w:pPr>
              <w:ind w:left="0"/>
              <w:rPr>
                <w:rFonts w:eastAsia="Times New Roman"/>
                <w:color w:val="000000"/>
                <w:szCs w:val="24"/>
              </w:rPr>
            </w:pPr>
            <w:r w:rsidRPr="001D578F">
              <w:rPr>
                <w:rFonts w:eastAsia="Times New Roman"/>
                <w:color w:val="000000"/>
                <w:szCs w:val="24"/>
              </w:rPr>
              <w:t>.21</w:t>
            </w:r>
          </w:p>
        </w:tc>
      </w:tr>
      <w:tr w:rsidRPr="004354A3" w:rsidR="004F0854" w:rsidTr="004F6A13" w14:paraId="3DF5C56B" w14:textId="77777777">
        <w:trPr>
          <w:trHeight w:val="310"/>
        </w:trPr>
        <w:tc>
          <w:tcPr>
            <w:tcW w:w="1890" w:type="dxa"/>
            <w:gridSpan w:val="2"/>
            <w:tcBorders>
              <w:top w:val="nil"/>
              <w:left w:val="nil"/>
              <w:bottom w:val="nil"/>
              <w:right w:val="nil"/>
            </w:tcBorders>
            <w:shd w:val="clear" w:color="auto" w:fill="auto"/>
            <w:noWrap/>
            <w:vAlign w:val="bottom"/>
            <w:hideMark/>
          </w:tcPr>
          <w:p w:rsidRPr="004354A3" w:rsidR="004F0854" w:rsidP="0005028A" w:rsidRDefault="004F0854" w14:paraId="113F214A" w14:textId="77777777">
            <w:pPr>
              <w:ind w:left="0"/>
              <w:rPr>
                <w:rFonts w:eastAsia="Times New Roman"/>
                <w:color w:val="000000"/>
                <w:szCs w:val="24"/>
              </w:rPr>
            </w:pPr>
            <w:r w:rsidRPr="004354A3">
              <w:rPr>
                <w:rFonts w:eastAsia="Times New Roman"/>
                <w:color w:val="000000"/>
                <w:szCs w:val="24"/>
              </w:rPr>
              <w:t>Study 7 (T2)</w:t>
            </w:r>
          </w:p>
        </w:tc>
        <w:tc>
          <w:tcPr>
            <w:tcW w:w="1270" w:type="dxa"/>
            <w:tcBorders>
              <w:top w:val="nil"/>
              <w:left w:val="nil"/>
              <w:bottom w:val="nil"/>
              <w:right w:val="nil"/>
            </w:tcBorders>
            <w:shd w:val="clear" w:color="auto" w:fill="auto"/>
            <w:noWrap/>
            <w:vAlign w:val="bottom"/>
            <w:hideMark/>
          </w:tcPr>
          <w:p w:rsidRPr="001D578F" w:rsidR="004F0854" w:rsidP="0005028A" w:rsidRDefault="004F0854" w14:paraId="3DECDDC3" w14:textId="77777777">
            <w:pPr>
              <w:ind w:left="0"/>
              <w:rPr>
                <w:rFonts w:eastAsia="Times New Roman"/>
                <w:color w:val="000000"/>
                <w:szCs w:val="24"/>
              </w:rPr>
            </w:pPr>
            <w:r w:rsidRPr="001D578F">
              <w:rPr>
                <w:rFonts w:eastAsia="Times New Roman"/>
                <w:color w:val="000000"/>
                <w:szCs w:val="24"/>
              </w:rPr>
              <w:t>.23</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43045F6D" w14:textId="77777777">
            <w:pPr>
              <w:ind w:left="0"/>
              <w:rPr>
                <w:rFonts w:eastAsia="Times New Roman"/>
                <w:color w:val="000000"/>
                <w:szCs w:val="24"/>
              </w:rPr>
            </w:pPr>
            <w:r w:rsidRPr="001D578F">
              <w:rPr>
                <w:rFonts w:eastAsia="Times New Roman"/>
                <w:color w:val="000000"/>
                <w:szCs w:val="24"/>
              </w:rPr>
              <w:t>.29</w:t>
            </w:r>
          </w:p>
        </w:tc>
        <w:tc>
          <w:tcPr>
            <w:tcW w:w="1160" w:type="dxa"/>
            <w:tcBorders>
              <w:top w:val="nil"/>
              <w:left w:val="nil"/>
              <w:bottom w:val="nil"/>
              <w:right w:val="nil"/>
            </w:tcBorders>
            <w:shd w:val="clear" w:color="auto" w:fill="auto"/>
            <w:noWrap/>
            <w:vAlign w:val="bottom"/>
            <w:hideMark/>
          </w:tcPr>
          <w:p w:rsidRPr="001D578F" w:rsidR="004F0854" w:rsidP="0005028A" w:rsidRDefault="004F0854" w14:paraId="19CDAD6B" w14:textId="77777777">
            <w:pPr>
              <w:ind w:left="0"/>
              <w:rPr>
                <w:rFonts w:eastAsia="Times New Roman"/>
                <w:color w:val="000000"/>
                <w:szCs w:val="24"/>
              </w:rPr>
            </w:pPr>
            <w:r w:rsidRPr="001D578F">
              <w:rPr>
                <w:rFonts w:eastAsia="Times New Roman"/>
                <w:color w:val="000000"/>
                <w:szCs w:val="24"/>
              </w:rPr>
              <w:t>.35</w:t>
            </w:r>
          </w:p>
        </w:tc>
        <w:tc>
          <w:tcPr>
            <w:tcW w:w="1166" w:type="dxa"/>
            <w:tcBorders>
              <w:top w:val="nil"/>
              <w:left w:val="nil"/>
              <w:bottom w:val="nil"/>
              <w:right w:val="nil"/>
            </w:tcBorders>
            <w:shd w:val="clear" w:color="auto" w:fill="auto"/>
            <w:noWrap/>
            <w:vAlign w:val="bottom"/>
            <w:hideMark/>
          </w:tcPr>
          <w:p w:rsidRPr="001D578F" w:rsidR="004F0854" w:rsidP="0005028A" w:rsidRDefault="004F0854" w14:paraId="0282AD07" w14:textId="77777777">
            <w:pPr>
              <w:ind w:left="0"/>
              <w:rPr>
                <w:rFonts w:eastAsia="Times New Roman"/>
                <w:color w:val="000000"/>
                <w:szCs w:val="24"/>
              </w:rPr>
            </w:pPr>
            <w:r w:rsidRPr="001D578F">
              <w:rPr>
                <w:rFonts w:eastAsia="Times New Roman"/>
                <w:color w:val="000000"/>
                <w:szCs w:val="24"/>
              </w:rPr>
              <w:t>.31</w:t>
            </w:r>
          </w:p>
        </w:tc>
        <w:tc>
          <w:tcPr>
            <w:tcW w:w="1004" w:type="dxa"/>
            <w:tcBorders>
              <w:top w:val="nil"/>
              <w:left w:val="nil"/>
              <w:bottom w:val="nil"/>
              <w:right w:val="nil"/>
            </w:tcBorders>
            <w:shd w:val="clear" w:color="auto" w:fill="auto"/>
            <w:noWrap/>
            <w:vAlign w:val="bottom"/>
            <w:hideMark/>
          </w:tcPr>
          <w:p w:rsidRPr="001D578F" w:rsidR="004F0854" w:rsidP="0005028A" w:rsidRDefault="004F0854" w14:paraId="6A34A022" w14:textId="77777777">
            <w:pPr>
              <w:ind w:left="0"/>
              <w:rPr>
                <w:rFonts w:eastAsia="Times New Roman"/>
                <w:color w:val="000000"/>
                <w:szCs w:val="24"/>
              </w:rPr>
            </w:pPr>
            <w:r w:rsidRPr="001D578F">
              <w:rPr>
                <w:rFonts w:eastAsia="Times New Roman"/>
                <w:color w:val="000000"/>
                <w:szCs w:val="24"/>
              </w:rPr>
              <w:t>.35</w:t>
            </w:r>
          </w:p>
        </w:tc>
        <w:tc>
          <w:tcPr>
            <w:tcW w:w="1126" w:type="dxa"/>
            <w:gridSpan w:val="3"/>
            <w:tcBorders>
              <w:top w:val="nil"/>
              <w:left w:val="nil"/>
              <w:bottom w:val="nil"/>
              <w:right w:val="nil"/>
            </w:tcBorders>
            <w:shd w:val="clear" w:color="auto" w:fill="auto"/>
            <w:noWrap/>
            <w:vAlign w:val="bottom"/>
            <w:hideMark/>
          </w:tcPr>
          <w:p w:rsidRPr="001D578F" w:rsidR="004F0854" w:rsidP="0005028A" w:rsidRDefault="004F0854" w14:paraId="7FF03A33" w14:textId="77777777">
            <w:pPr>
              <w:ind w:left="0"/>
              <w:rPr>
                <w:rFonts w:eastAsia="Times New Roman"/>
                <w:color w:val="000000"/>
                <w:szCs w:val="24"/>
              </w:rPr>
            </w:pPr>
            <w:r w:rsidRPr="001D578F">
              <w:rPr>
                <w:rFonts w:eastAsia="Times New Roman"/>
                <w:color w:val="000000"/>
                <w:szCs w:val="24"/>
              </w:rPr>
              <w:t>.32</w:t>
            </w:r>
          </w:p>
        </w:tc>
      </w:tr>
      <w:tr w:rsidRPr="004354A3" w:rsidR="004F0854" w:rsidTr="0005028A" w14:paraId="55F31554" w14:textId="77777777">
        <w:trPr>
          <w:trHeight w:val="310"/>
        </w:trPr>
        <w:tc>
          <w:tcPr>
            <w:tcW w:w="1692" w:type="dxa"/>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18A35C56" w14:textId="77777777">
            <w:pPr>
              <w:ind w:left="0"/>
              <w:rPr>
                <w:rFonts w:eastAsia="Times New Roman"/>
                <w:i/>
                <w:iCs/>
                <w:color w:val="000000"/>
                <w:szCs w:val="24"/>
              </w:rPr>
            </w:pPr>
            <w:r w:rsidRPr="004354A3">
              <w:rPr>
                <w:rFonts w:eastAsia="Times New Roman"/>
                <w:i/>
                <w:iCs/>
                <w:color w:val="000000"/>
                <w:szCs w:val="24"/>
              </w:rPr>
              <w:t>Average +</w:t>
            </w:r>
          </w:p>
        </w:tc>
        <w:tc>
          <w:tcPr>
            <w:tcW w:w="1468" w:type="dxa"/>
            <w:gridSpan w:val="2"/>
            <w:tcBorders>
              <w:top w:val="single" w:color="auto" w:sz="4" w:space="0"/>
              <w:left w:val="nil"/>
              <w:bottom w:val="single" w:color="auto" w:sz="4" w:space="0"/>
              <w:right w:val="nil"/>
            </w:tcBorders>
            <w:shd w:val="clear" w:color="auto" w:fill="auto"/>
            <w:noWrap/>
            <w:vAlign w:val="bottom"/>
            <w:hideMark/>
          </w:tcPr>
          <w:p w:rsidRPr="004354A3" w:rsidR="004F0854" w:rsidP="0005028A" w:rsidRDefault="0005028A" w14:paraId="4E1A0723" w14:textId="5F0C4402">
            <w:pPr>
              <w:ind w:left="0"/>
              <w:rPr>
                <w:rFonts w:eastAsia="Times New Roman"/>
                <w:i/>
                <w:iCs/>
                <w:color w:val="000000"/>
                <w:szCs w:val="24"/>
              </w:rPr>
            </w:pPr>
            <w:r>
              <w:rPr>
                <w:rFonts w:eastAsia="Times New Roman"/>
                <w:i/>
                <w:iCs/>
                <w:color w:val="000000"/>
                <w:szCs w:val="24"/>
              </w:rPr>
              <w:t xml:space="preserve">   </w:t>
            </w:r>
            <w:r w:rsidRPr="004354A3" w:rsidR="004F0854">
              <w:rPr>
                <w:rFonts w:eastAsia="Times New Roman"/>
                <w:i/>
                <w:iCs/>
                <w:color w:val="000000"/>
                <w:szCs w:val="24"/>
              </w:rPr>
              <w:t>.30</w:t>
            </w:r>
          </w:p>
        </w:tc>
        <w:tc>
          <w:tcPr>
            <w:tcW w:w="1160" w:type="dxa"/>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5790B6E2" w14:textId="77777777">
            <w:pPr>
              <w:ind w:left="0"/>
              <w:rPr>
                <w:rFonts w:eastAsia="Times New Roman"/>
                <w:i/>
                <w:iCs/>
                <w:color w:val="000000"/>
                <w:szCs w:val="24"/>
              </w:rPr>
            </w:pPr>
            <w:r w:rsidRPr="004354A3">
              <w:rPr>
                <w:rFonts w:eastAsia="Times New Roman"/>
                <w:i/>
                <w:iCs/>
                <w:color w:val="000000"/>
                <w:szCs w:val="24"/>
              </w:rPr>
              <w:t>.18</w:t>
            </w:r>
          </w:p>
        </w:tc>
        <w:tc>
          <w:tcPr>
            <w:tcW w:w="1160" w:type="dxa"/>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65C4EEE4" w14:textId="77777777">
            <w:pPr>
              <w:ind w:left="0"/>
              <w:rPr>
                <w:rFonts w:eastAsia="Times New Roman"/>
                <w:i/>
                <w:iCs/>
                <w:color w:val="000000"/>
                <w:szCs w:val="24"/>
              </w:rPr>
            </w:pPr>
            <w:r w:rsidRPr="004354A3">
              <w:rPr>
                <w:rFonts w:eastAsia="Times New Roman"/>
                <w:i/>
                <w:iCs/>
                <w:color w:val="000000"/>
                <w:szCs w:val="24"/>
              </w:rPr>
              <w:t>.37</w:t>
            </w:r>
          </w:p>
        </w:tc>
        <w:tc>
          <w:tcPr>
            <w:tcW w:w="1166" w:type="dxa"/>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4F0D8528" w14:textId="77777777">
            <w:pPr>
              <w:ind w:left="0"/>
              <w:rPr>
                <w:rFonts w:eastAsia="Times New Roman"/>
                <w:i/>
                <w:iCs/>
                <w:color w:val="000000"/>
                <w:szCs w:val="24"/>
              </w:rPr>
            </w:pPr>
            <w:r w:rsidRPr="004354A3">
              <w:rPr>
                <w:rFonts w:eastAsia="Times New Roman"/>
                <w:i/>
                <w:iCs/>
                <w:color w:val="000000"/>
                <w:szCs w:val="24"/>
              </w:rPr>
              <w:t>.26</w:t>
            </w:r>
          </w:p>
        </w:tc>
        <w:tc>
          <w:tcPr>
            <w:tcW w:w="1094" w:type="dxa"/>
            <w:gridSpan w:val="2"/>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54BA31B0" w14:textId="77777777">
            <w:pPr>
              <w:ind w:left="0"/>
              <w:rPr>
                <w:rFonts w:eastAsia="Times New Roman"/>
                <w:i/>
                <w:iCs/>
                <w:color w:val="000000"/>
                <w:szCs w:val="24"/>
              </w:rPr>
            </w:pPr>
            <w:r w:rsidRPr="004354A3">
              <w:rPr>
                <w:rFonts w:eastAsia="Times New Roman"/>
                <w:i/>
                <w:iCs/>
                <w:color w:val="000000"/>
                <w:szCs w:val="24"/>
              </w:rPr>
              <w:t>.24</w:t>
            </w:r>
          </w:p>
        </w:tc>
        <w:tc>
          <w:tcPr>
            <w:tcW w:w="1036" w:type="dxa"/>
            <w:gridSpan w:val="2"/>
            <w:tcBorders>
              <w:top w:val="single" w:color="auto" w:sz="4" w:space="0"/>
              <w:left w:val="nil"/>
              <w:bottom w:val="single" w:color="auto" w:sz="4" w:space="0"/>
              <w:right w:val="nil"/>
            </w:tcBorders>
            <w:shd w:val="clear" w:color="auto" w:fill="auto"/>
            <w:noWrap/>
            <w:vAlign w:val="bottom"/>
            <w:hideMark/>
          </w:tcPr>
          <w:p w:rsidRPr="004354A3" w:rsidR="004F0854" w:rsidP="0005028A" w:rsidRDefault="004F0854" w14:paraId="061104D5" w14:textId="77777777">
            <w:pPr>
              <w:ind w:left="0"/>
              <w:jc w:val="both"/>
              <w:rPr>
                <w:rFonts w:eastAsia="Times New Roman"/>
                <w:i/>
                <w:iCs/>
                <w:color w:val="000000"/>
                <w:szCs w:val="24"/>
              </w:rPr>
            </w:pPr>
            <w:r w:rsidRPr="004354A3">
              <w:rPr>
                <w:rFonts w:eastAsia="Times New Roman"/>
                <w:i/>
                <w:iCs/>
                <w:color w:val="000000"/>
                <w:szCs w:val="24"/>
              </w:rPr>
              <w:t>.18</w:t>
            </w:r>
          </w:p>
        </w:tc>
      </w:tr>
    </w:tbl>
    <w:p w:rsidR="00FB69C5" w:rsidP="0005028A" w:rsidRDefault="004F0854" w14:paraId="7C7AFF23" w14:textId="1D209D60">
      <w:pPr>
        <w:ind w:left="0"/>
        <w:rPr>
          <w:rFonts w:eastAsia="Times New Roman"/>
          <w:color w:val="000000"/>
          <w:szCs w:val="24"/>
        </w:rPr>
      </w:pPr>
      <w:r w:rsidRPr="00053FFE">
        <w:rPr>
          <w:rFonts w:eastAsia="Times New Roman"/>
          <w:color w:val="000000"/>
          <w:szCs w:val="24"/>
        </w:rPr>
        <w:t xml:space="preserve">Note: P = Prominence, I = Inclusiveness, N = </w:t>
      </w:r>
      <w:r w:rsidR="00A94DD6">
        <w:rPr>
          <w:rFonts w:eastAsia="Times New Roman"/>
          <w:color w:val="000000"/>
          <w:szCs w:val="24"/>
        </w:rPr>
        <w:t>Negativity prevention</w:t>
      </w:r>
      <w:r w:rsidRPr="00053FFE">
        <w:rPr>
          <w:rFonts w:eastAsia="Times New Roman"/>
          <w:color w:val="000000"/>
          <w:szCs w:val="24"/>
        </w:rPr>
        <w:t>, T = Tradition</w:t>
      </w:r>
      <w:r w:rsidR="00FB69C5">
        <w:rPr>
          <w:rFonts w:eastAsia="Times New Roman"/>
          <w:color w:val="000000"/>
          <w:szCs w:val="24"/>
        </w:rPr>
        <w:t xml:space="preserve">. </w:t>
      </w:r>
      <w:r w:rsidR="00BF7719">
        <w:t>+</w:t>
      </w:r>
      <w:r w:rsidRPr="003A2924" w:rsidR="00BF7719">
        <w:t>Average</w:t>
      </w:r>
      <w:r w:rsidR="00BF7719">
        <w:t xml:space="preserve">s were calculated using time </w:t>
      </w:r>
      <w:r w:rsidRPr="003A2924" w:rsidR="00BF7719">
        <w:t>1 scores from Study 6-7</w:t>
      </w:r>
      <w:r w:rsidR="00BF7719">
        <w:t xml:space="preserve"> only</w:t>
      </w:r>
      <w:r w:rsidRPr="003A2924" w:rsidR="00BF7719">
        <w:t>.</w:t>
      </w:r>
    </w:p>
    <w:p w:rsidR="00FB69C5" w:rsidP="004F0854" w:rsidRDefault="00FB69C5" w14:paraId="0C923F06" w14:textId="77777777">
      <w:pPr>
        <w:rPr>
          <w:rFonts w:eastAsia="Times New Roman"/>
          <w:color w:val="000000"/>
          <w:szCs w:val="24"/>
        </w:rPr>
      </w:pPr>
    </w:p>
    <w:p w:rsidR="00FB69C5" w:rsidRDefault="00FB69C5" w14:paraId="269A90C6" w14:textId="77777777">
      <w:pPr>
        <w:rPr>
          <w:rFonts w:eastAsia="Times New Roman"/>
          <w:color w:val="000000"/>
          <w:szCs w:val="24"/>
        </w:rPr>
      </w:pPr>
      <w:r>
        <w:rPr>
          <w:rFonts w:eastAsia="Times New Roman"/>
          <w:color w:val="000000"/>
          <w:szCs w:val="24"/>
        </w:rPr>
        <w:br w:type="page"/>
      </w:r>
    </w:p>
    <w:p w:rsidR="0005028A" w:rsidP="0005028A" w:rsidRDefault="0005028A" w14:paraId="6162F90B" w14:textId="0CFFDF2F">
      <w:pPr>
        <w:ind w:left="0"/>
        <w:rPr>
          <w:rFonts w:eastAsia="Times New Roman"/>
          <w:color w:val="000000"/>
          <w:szCs w:val="24"/>
        </w:rPr>
      </w:pPr>
      <w:r w:rsidRPr="0005028A">
        <w:rPr>
          <w:rFonts w:eastAsia="Times New Roman"/>
          <w:i/>
          <w:color w:val="000000"/>
          <w:szCs w:val="24"/>
        </w:rPr>
        <w:lastRenderedPageBreak/>
        <w:t>Table 7. Means (and Standard Deviations) for the PINT Scale</w:t>
      </w:r>
    </w:p>
    <w:tbl>
      <w:tblPr>
        <w:tblW w:w="7290" w:type="dxa"/>
        <w:tblLook w:val="04A0" w:firstRow="1" w:lastRow="0" w:firstColumn="1" w:lastColumn="0" w:noHBand="0" w:noVBand="1"/>
      </w:tblPr>
      <w:tblGrid>
        <w:gridCol w:w="1530"/>
        <w:gridCol w:w="1620"/>
        <w:gridCol w:w="1340"/>
        <w:gridCol w:w="1360"/>
        <w:gridCol w:w="1440"/>
      </w:tblGrid>
      <w:tr w:rsidRPr="0005028A" w:rsidR="0005028A" w:rsidTr="0005028A" w14:paraId="1B3C9E20" w14:textId="77777777">
        <w:trPr>
          <w:trHeight w:val="310"/>
        </w:trPr>
        <w:tc>
          <w:tcPr>
            <w:tcW w:w="1530" w:type="dxa"/>
            <w:tcBorders>
              <w:top w:val="single" w:color="auto" w:sz="4" w:space="0"/>
              <w:left w:val="nil"/>
              <w:bottom w:val="single" w:color="auto" w:sz="4" w:space="0"/>
              <w:right w:val="nil"/>
            </w:tcBorders>
            <w:shd w:val="clear" w:color="auto" w:fill="auto"/>
            <w:noWrap/>
            <w:vAlign w:val="bottom"/>
            <w:hideMark/>
          </w:tcPr>
          <w:p w:rsidRPr="0005028A" w:rsidR="0005028A" w:rsidP="0005028A" w:rsidRDefault="0005028A" w14:paraId="633E6552" w14:textId="77777777">
            <w:pPr>
              <w:ind w:left="0"/>
              <w:rPr>
                <w:rFonts w:eastAsia="Times New Roman"/>
                <w:color w:val="000000"/>
                <w:szCs w:val="24"/>
              </w:rPr>
            </w:pPr>
            <w:r w:rsidRPr="0005028A">
              <w:rPr>
                <w:rFonts w:eastAsia="Times New Roman"/>
                <w:color w:val="000000"/>
                <w:szCs w:val="24"/>
              </w:rPr>
              <w:t> </w:t>
            </w:r>
          </w:p>
        </w:tc>
        <w:tc>
          <w:tcPr>
            <w:tcW w:w="1620" w:type="dxa"/>
            <w:tcBorders>
              <w:top w:val="single" w:color="auto" w:sz="4" w:space="0"/>
              <w:left w:val="nil"/>
              <w:bottom w:val="single" w:color="auto" w:sz="4" w:space="0"/>
              <w:right w:val="nil"/>
            </w:tcBorders>
            <w:shd w:val="clear" w:color="auto" w:fill="auto"/>
            <w:noWrap/>
            <w:vAlign w:val="bottom"/>
            <w:hideMark/>
          </w:tcPr>
          <w:p w:rsidRPr="0005028A" w:rsidR="0005028A" w:rsidP="0005028A" w:rsidRDefault="0005028A" w14:paraId="6BC1E7BC" w14:textId="77777777">
            <w:pPr>
              <w:ind w:left="0"/>
              <w:rPr>
                <w:rFonts w:eastAsia="Times New Roman"/>
                <w:b/>
                <w:bCs/>
                <w:color w:val="000000"/>
                <w:szCs w:val="24"/>
              </w:rPr>
            </w:pPr>
            <w:r w:rsidRPr="0005028A">
              <w:rPr>
                <w:rFonts w:eastAsia="Times New Roman"/>
                <w:b/>
                <w:bCs/>
                <w:color w:val="000000"/>
                <w:szCs w:val="24"/>
              </w:rPr>
              <w:t>P</w:t>
            </w:r>
          </w:p>
        </w:tc>
        <w:tc>
          <w:tcPr>
            <w:tcW w:w="1340" w:type="dxa"/>
            <w:tcBorders>
              <w:top w:val="single" w:color="auto" w:sz="4" w:space="0"/>
              <w:left w:val="nil"/>
              <w:bottom w:val="single" w:color="auto" w:sz="4" w:space="0"/>
              <w:right w:val="nil"/>
            </w:tcBorders>
            <w:shd w:val="clear" w:color="auto" w:fill="auto"/>
            <w:noWrap/>
            <w:vAlign w:val="bottom"/>
            <w:hideMark/>
          </w:tcPr>
          <w:p w:rsidRPr="0005028A" w:rsidR="0005028A" w:rsidP="0005028A" w:rsidRDefault="0005028A" w14:paraId="08E3F530" w14:textId="77777777">
            <w:pPr>
              <w:ind w:left="0"/>
              <w:rPr>
                <w:rFonts w:eastAsia="Times New Roman"/>
                <w:b/>
                <w:bCs/>
                <w:color w:val="000000"/>
                <w:szCs w:val="24"/>
              </w:rPr>
            </w:pPr>
            <w:r w:rsidRPr="0005028A">
              <w:rPr>
                <w:rFonts w:eastAsia="Times New Roman"/>
                <w:b/>
                <w:bCs/>
                <w:color w:val="000000"/>
                <w:szCs w:val="24"/>
              </w:rPr>
              <w:t>I</w:t>
            </w:r>
          </w:p>
        </w:tc>
        <w:tc>
          <w:tcPr>
            <w:tcW w:w="1360" w:type="dxa"/>
            <w:tcBorders>
              <w:top w:val="single" w:color="auto" w:sz="4" w:space="0"/>
              <w:left w:val="nil"/>
              <w:bottom w:val="single" w:color="auto" w:sz="4" w:space="0"/>
              <w:right w:val="nil"/>
            </w:tcBorders>
            <w:shd w:val="clear" w:color="auto" w:fill="auto"/>
            <w:noWrap/>
            <w:vAlign w:val="bottom"/>
            <w:hideMark/>
          </w:tcPr>
          <w:p w:rsidRPr="0005028A" w:rsidR="0005028A" w:rsidP="0005028A" w:rsidRDefault="0005028A" w14:paraId="2C41D67B" w14:textId="77777777">
            <w:pPr>
              <w:ind w:left="0"/>
              <w:rPr>
                <w:rFonts w:eastAsia="Times New Roman"/>
                <w:b/>
                <w:bCs/>
                <w:color w:val="000000"/>
                <w:szCs w:val="24"/>
              </w:rPr>
            </w:pPr>
            <w:r w:rsidRPr="0005028A">
              <w:rPr>
                <w:rFonts w:eastAsia="Times New Roman"/>
                <w:b/>
                <w:bCs/>
                <w:color w:val="000000"/>
                <w:szCs w:val="24"/>
              </w:rPr>
              <w:t>N</w:t>
            </w:r>
          </w:p>
        </w:tc>
        <w:tc>
          <w:tcPr>
            <w:tcW w:w="1440" w:type="dxa"/>
            <w:tcBorders>
              <w:top w:val="single" w:color="auto" w:sz="4" w:space="0"/>
              <w:left w:val="nil"/>
              <w:bottom w:val="single" w:color="auto" w:sz="4" w:space="0"/>
              <w:right w:val="nil"/>
            </w:tcBorders>
            <w:shd w:val="clear" w:color="auto" w:fill="auto"/>
            <w:noWrap/>
            <w:vAlign w:val="bottom"/>
            <w:hideMark/>
          </w:tcPr>
          <w:p w:rsidRPr="0005028A" w:rsidR="0005028A" w:rsidP="0005028A" w:rsidRDefault="0005028A" w14:paraId="74CDEE51" w14:textId="77777777">
            <w:pPr>
              <w:ind w:left="0"/>
              <w:rPr>
                <w:rFonts w:eastAsia="Times New Roman"/>
                <w:b/>
                <w:bCs/>
                <w:color w:val="000000"/>
                <w:szCs w:val="24"/>
              </w:rPr>
            </w:pPr>
            <w:r w:rsidRPr="0005028A">
              <w:rPr>
                <w:rFonts w:eastAsia="Times New Roman"/>
                <w:b/>
                <w:bCs/>
                <w:color w:val="000000"/>
                <w:szCs w:val="24"/>
              </w:rPr>
              <w:t>T</w:t>
            </w:r>
          </w:p>
        </w:tc>
      </w:tr>
      <w:tr w:rsidRPr="0005028A" w:rsidR="0005028A" w:rsidTr="0005028A" w14:paraId="5611C59F"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7F8AFF79" w14:textId="77777777">
            <w:pPr>
              <w:ind w:left="0"/>
              <w:rPr>
                <w:rFonts w:eastAsia="Times New Roman"/>
                <w:color w:val="000000"/>
                <w:szCs w:val="24"/>
              </w:rPr>
            </w:pPr>
            <w:r w:rsidRPr="0005028A">
              <w:rPr>
                <w:rFonts w:eastAsia="Times New Roman"/>
                <w:color w:val="000000"/>
                <w:szCs w:val="24"/>
              </w:rPr>
              <w:t>Study 1</w:t>
            </w:r>
          </w:p>
        </w:tc>
        <w:tc>
          <w:tcPr>
            <w:tcW w:w="1620" w:type="dxa"/>
            <w:tcBorders>
              <w:top w:val="nil"/>
              <w:left w:val="nil"/>
              <w:bottom w:val="nil"/>
              <w:right w:val="nil"/>
            </w:tcBorders>
            <w:shd w:val="clear" w:color="auto" w:fill="auto"/>
            <w:noWrap/>
            <w:vAlign w:val="bottom"/>
            <w:hideMark/>
          </w:tcPr>
          <w:p w:rsidRPr="0005028A" w:rsidR="0005028A" w:rsidP="00A24E48" w:rsidRDefault="00A24E48" w14:paraId="1277BA99" w14:textId="3DFD509B">
            <w:pPr>
              <w:ind w:left="0"/>
              <w:rPr>
                <w:rFonts w:eastAsia="Times New Roman"/>
                <w:color w:val="000000"/>
                <w:szCs w:val="24"/>
              </w:rPr>
            </w:pPr>
            <w:r>
              <w:rPr>
                <w:rFonts w:eastAsia="Times New Roman"/>
                <w:color w:val="000000"/>
                <w:szCs w:val="24"/>
              </w:rPr>
              <w:t>0</w:t>
            </w:r>
            <w:r w:rsidRPr="0005028A" w:rsidR="0005028A">
              <w:rPr>
                <w:rFonts w:eastAsia="Times New Roman"/>
                <w:color w:val="000000"/>
                <w:szCs w:val="24"/>
              </w:rPr>
              <w:t>.92 (0.89)</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163E39F4" w14:textId="77777777">
            <w:pPr>
              <w:ind w:left="0"/>
              <w:rPr>
                <w:rFonts w:eastAsia="Times New Roman"/>
                <w:color w:val="000000"/>
                <w:szCs w:val="24"/>
              </w:rPr>
            </w:pPr>
            <w:r w:rsidRPr="0005028A">
              <w:rPr>
                <w:rFonts w:eastAsia="Times New Roman"/>
                <w:color w:val="000000"/>
                <w:szCs w:val="24"/>
              </w:rPr>
              <w:t>1.06 (0.91)</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6C420C38" w14:textId="77777777">
            <w:pPr>
              <w:ind w:left="0"/>
              <w:rPr>
                <w:rFonts w:eastAsia="Times New Roman"/>
                <w:color w:val="000000"/>
                <w:szCs w:val="24"/>
              </w:rPr>
            </w:pPr>
            <w:r w:rsidRPr="0005028A">
              <w:rPr>
                <w:rFonts w:eastAsia="Times New Roman"/>
                <w:color w:val="000000"/>
                <w:szCs w:val="24"/>
              </w:rPr>
              <w:t>1.35 (0.97)</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3CDBC498" w14:textId="77777777">
            <w:pPr>
              <w:ind w:left="0"/>
              <w:rPr>
                <w:rFonts w:eastAsia="Times New Roman"/>
                <w:color w:val="000000"/>
                <w:szCs w:val="24"/>
              </w:rPr>
            </w:pPr>
            <w:r w:rsidRPr="0005028A">
              <w:rPr>
                <w:rFonts w:eastAsia="Times New Roman"/>
                <w:color w:val="000000"/>
                <w:szCs w:val="24"/>
              </w:rPr>
              <w:t>0.97 (1.04)</w:t>
            </w:r>
          </w:p>
        </w:tc>
      </w:tr>
      <w:tr w:rsidRPr="0005028A" w:rsidR="0005028A" w:rsidTr="0005028A" w14:paraId="69366353"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02D74CC4" w14:textId="77777777">
            <w:pPr>
              <w:ind w:left="0"/>
              <w:rPr>
                <w:rFonts w:eastAsia="Times New Roman"/>
                <w:color w:val="000000"/>
                <w:szCs w:val="24"/>
              </w:rPr>
            </w:pPr>
            <w:r w:rsidRPr="0005028A">
              <w:rPr>
                <w:rFonts w:eastAsia="Times New Roman"/>
                <w:color w:val="000000"/>
                <w:szCs w:val="24"/>
              </w:rPr>
              <w:t>Study 2</w:t>
            </w:r>
          </w:p>
        </w:tc>
        <w:tc>
          <w:tcPr>
            <w:tcW w:w="1620" w:type="dxa"/>
            <w:tcBorders>
              <w:top w:val="nil"/>
              <w:left w:val="nil"/>
              <w:bottom w:val="nil"/>
              <w:right w:val="nil"/>
            </w:tcBorders>
            <w:shd w:val="clear" w:color="auto" w:fill="auto"/>
            <w:noWrap/>
            <w:vAlign w:val="bottom"/>
            <w:hideMark/>
          </w:tcPr>
          <w:p w:rsidRPr="0005028A" w:rsidR="0005028A" w:rsidP="00A24E48" w:rsidRDefault="0005028A" w14:paraId="18A8B32D" w14:textId="2D6B496C">
            <w:pPr>
              <w:ind w:left="0"/>
              <w:rPr>
                <w:rFonts w:eastAsia="Times New Roman"/>
                <w:color w:val="000000"/>
                <w:szCs w:val="24"/>
              </w:rPr>
            </w:pPr>
            <w:r w:rsidRPr="0005028A">
              <w:rPr>
                <w:rFonts w:eastAsia="Times New Roman"/>
                <w:color w:val="000000"/>
                <w:szCs w:val="24"/>
              </w:rPr>
              <w:t>0.60 (0.88)</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1AEE9321" w14:textId="77777777">
            <w:pPr>
              <w:ind w:left="0"/>
              <w:rPr>
                <w:rFonts w:eastAsia="Times New Roman"/>
                <w:color w:val="000000"/>
                <w:szCs w:val="24"/>
              </w:rPr>
            </w:pPr>
            <w:r w:rsidRPr="0005028A">
              <w:rPr>
                <w:rFonts w:eastAsia="Times New Roman"/>
                <w:color w:val="000000"/>
                <w:szCs w:val="24"/>
              </w:rPr>
              <w:t>0.78 (1.00)</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4D8F11EF" w14:textId="77777777">
            <w:pPr>
              <w:ind w:left="0"/>
              <w:rPr>
                <w:rFonts w:eastAsia="Times New Roman"/>
                <w:color w:val="000000"/>
                <w:szCs w:val="24"/>
              </w:rPr>
            </w:pPr>
            <w:r w:rsidRPr="0005028A">
              <w:rPr>
                <w:rFonts w:eastAsia="Times New Roman"/>
                <w:color w:val="000000"/>
                <w:szCs w:val="24"/>
              </w:rPr>
              <w:t>1.44 (1.13)</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04AFD977" w14:textId="77777777">
            <w:pPr>
              <w:ind w:left="0"/>
              <w:rPr>
                <w:rFonts w:eastAsia="Times New Roman"/>
                <w:color w:val="000000"/>
                <w:szCs w:val="24"/>
              </w:rPr>
            </w:pPr>
            <w:r w:rsidRPr="0005028A">
              <w:rPr>
                <w:rFonts w:eastAsia="Times New Roman"/>
                <w:color w:val="000000"/>
                <w:szCs w:val="24"/>
              </w:rPr>
              <w:t>0.70 (1.22)</w:t>
            </w:r>
          </w:p>
        </w:tc>
      </w:tr>
      <w:tr w:rsidRPr="0005028A" w:rsidR="0005028A" w:rsidTr="0005028A" w14:paraId="18628A82"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668D50B9" w14:textId="77777777">
            <w:pPr>
              <w:ind w:left="0"/>
              <w:rPr>
                <w:rFonts w:eastAsia="Times New Roman"/>
                <w:color w:val="000000"/>
                <w:szCs w:val="24"/>
              </w:rPr>
            </w:pPr>
            <w:r w:rsidRPr="0005028A">
              <w:rPr>
                <w:rFonts w:eastAsia="Times New Roman"/>
                <w:color w:val="000000"/>
                <w:szCs w:val="24"/>
              </w:rPr>
              <w:t>Study 3</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565EC6C9" w14:textId="77777777">
            <w:pPr>
              <w:ind w:left="0"/>
              <w:rPr>
                <w:rFonts w:eastAsia="Times New Roman"/>
                <w:color w:val="000000"/>
                <w:szCs w:val="24"/>
              </w:rPr>
            </w:pPr>
            <w:r w:rsidRPr="0005028A">
              <w:rPr>
                <w:rFonts w:eastAsia="Times New Roman"/>
                <w:color w:val="000000"/>
                <w:szCs w:val="24"/>
              </w:rPr>
              <w:t>0.75 (1.01)</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0CFCF759" w14:textId="77777777">
            <w:pPr>
              <w:ind w:left="0"/>
              <w:rPr>
                <w:rFonts w:eastAsia="Times New Roman"/>
                <w:color w:val="000000"/>
                <w:szCs w:val="24"/>
              </w:rPr>
            </w:pPr>
            <w:r w:rsidRPr="0005028A">
              <w:rPr>
                <w:rFonts w:eastAsia="Times New Roman"/>
                <w:color w:val="000000"/>
                <w:szCs w:val="24"/>
              </w:rPr>
              <w:t>0.91 (0.96)</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5FA9BB24" w14:textId="77777777">
            <w:pPr>
              <w:ind w:left="0"/>
              <w:rPr>
                <w:rFonts w:eastAsia="Times New Roman"/>
                <w:color w:val="000000"/>
                <w:szCs w:val="24"/>
              </w:rPr>
            </w:pPr>
            <w:r w:rsidRPr="0005028A">
              <w:rPr>
                <w:rFonts w:eastAsia="Times New Roman"/>
                <w:color w:val="000000"/>
                <w:szCs w:val="24"/>
              </w:rPr>
              <w:t>1.52 (1.14)</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0D7D3B8F" w14:textId="77777777">
            <w:pPr>
              <w:ind w:left="0"/>
              <w:rPr>
                <w:rFonts w:eastAsia="Times New Roman"/>
                <w:color w:val="000000"/>
                <w:szCs w:val="24"/>
              </w:rPr>
            </w:pPr>
            <w:r w:rsidRPr="0005028A">
              <w:rPr>
                <w:rFonts w:eastAsia="Times New Roman"/>
                <w:color w:val="000000"/>
                <w:szCs w:val="24"/>
              </w:rPr>
              <w:t>0.90 (1.17)</w:t>
            </w:r>
          </w:p>
        </w:tc>
      </w:tr>
      <w:tr w:rsidRPr="0005028A" w:rsidR="0005028A" w:rsidTr="0005028A" w14:paraId="0C0566B1"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1768617D" w14:textId="77777777">
            <w:pPr>
              <w:ind w:left="0"/>
              <w:rPr>
                <w:rFonts w:eastAsia="Times New Roman"/>
                <w:color w:val="000000"/>
                <w:szCs w:val="24"/>
              </w:rPr>
            </w:pPr>
            <w:r w:rsidRPr="0005028A">
              <w:rPr>
                <w:rFonts w:eastAsia="Times New Roman"/>
                <w:color w:val="000000"/>
                <w:szCs w:val="24"/>
              </w:rPr>
              <w:t>Study 4</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1A70BE19" w14:textId="77777777">
            <w:pPr>
              <w:ind w:left="0"/>
              <w:rPr>
                <w:rFonts w:eastAsia="Times New Roman"/>
                <w:color w:val="000000"/>
                <w:szCs w:val="24"/>
              </w:rPr>
            </w:pPr>
            <w:r w:rsidRPr="0005028A">
              <w:rPr>
                <w:rFonts w:eastAsia="Times New Roman"/>
                <w:color w:val="000000"/>
                <w:szCs w:val="24"/>
              </w:rPr>
              <w:t>1.15 (1.08)</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723975B5" w14:textId="77777777">
            <w:pPr>
              <w:ind w:left="0"/>
              <w:rPr>
                <w:rFonts w:eastAsia="Times New Roman"/>
                <w:color w:val="000000"/>
                <w:szCs w:val="24"/>
              </w:rPr>
            </w:pPr>
            <w:r w:rsidRPr="0005028A">
              <w:rPr>
                <w:rFonts w:eastAsia="Times New Roman"/>
                <w:color w:val="000000"/>
                <w:szCs w:val="24"/>
              </w:rPr>
              <w:t>1.02 (1.00)</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21659C8A" w14:textId="77777777">
            <w:pPr>
              <w:ind w:left="0"/>
              <w:rPr>
                <w:rFonts w:eastAsia="Times New Roman"/>
                <w:color w:val="000000"/>
                <w:szCs w:val="24"/>
              </w:rPr>
            </w:pPr>
            <w:r w:rsidRPr="0005028A">
              <w:rPr>
                <w:rFonts w:eastAsia="Times New Roman"/>
                <w:color w:val="000000"/>
                <w:szCs w:val="24"/>
              </w:rPr>
              <w:t>1.07 (1.09)</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5233104E" w14:textId="77777777">
            <w:pPr>
              <w:ind w:left="0"/>
              <w:rPr>
                <w:rFonts w:eastAsia="Times New Roman"/>
                <w:color w:val="000000"/>
                <w:szCs w:val="24"/>
              </w:rPr>
            </w:pPr>
            <w:r w:rsidRPr="0005028A">
              <w:rPr>
                <w:rFonts w:eastAsia="Times New Roman"/>
                <w:color w:val="000000"/>
                <w:szCs w:val="24"/>
              </w:rPr>
              <w:t>1.11 (1.20)</w:t>
            </w:r>
          </w:p>
        </w:tc>
      </w:tr>
      <w:tr w:rsidRPr="0005028A" w:rsidR="0005028A" w:rsidTr="0005028A" w14:paraId="3187C083"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46414C6C" w14:textId="77777777">
            <w:pPr>
              <w:ind w:left="0"/>
              <w:rPr>
                <w:rFonts w:eastAsia="Times New Roman"/>
                <w:color w:val="000000"/>
                <w:szCs w:val="24"/>
              </w:rPr>
            </w:pPr>
            <w:r w:rsidRPr="0005028A">
              <w:rPr>
                <w:rFonts w:eastAsia="Times New Roman"/>
                <w:color w:val="000000"/>
                <w:szCs w:val="24"/>
              </w:rPr>
              <w:t>Study 5</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521DA6F2" w14:textId="77777777">
            <w:pPr>
              <w:ind w:left="0"/>
              <w:rPr>
                <w:rFonts w:eastAsia="Times New Roman"/>
                <w:color w:val="000000"/>
                <w:szCs w:val="24"/>
              </w:rPr>
            </w:pPr>
            <w:r w:rsidRPr="0005028A">
              <w:rPr>
                <w:rFonts w:eastAsia="Times New Roman"/>
                <w:color w:val="000000"/>
                <w:szCs w:val="24"/>
              </w:rPr>
              <w:t>0.67 (1.06)</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569A7857" w14:textId="77777777">
            <w:pPr>
              <w:ind w:left="0"/>
              <w:rPr>
                <w:rFonts w:eastAsia="Times New Roman"/>
                <w:color w:val="000000"/>
                <w:szCs w:val="24"/>
              </w:rPr>
            </w:pPr>
            <w:r w:rsidRPr="0005028A">
              <w:rPr>
                <w:rFonts w:eastAsia="Times New Roman"/>
                <w:color w:val="000000"/>
                <w:szCs w:val="24"/>
              </w:rPr>
              <w:t>1.11 (1.05)</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7F07870E" w14:textId="77777777">
            <w:pPr>
              <w:ind w:left="0"/>
              <w:rPr>
                <w:rFonts w:eastAsia="Times New Roman"/>
                <w:color w:val="000000"/>
                <w:szCs w:val="24"/>
              </w:rPr>
            </w:pPr>
            <w:r w:rsidRPr="0005028A">
              <w:rPr>
                <w:rFonts w:eastAsia="Times New Roman"/>
                <w:color w:val="000000"/>
                <w:szCs w:val="24"/>
              </w:rPr>
              <w:t>1.67 (1.19)</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5ED5220A" w14:textId="77777777">
            <w:pPr>
              <w:ind w:left="0"/>
              <w:rPr>
                <w:rFonts w:eastAsia="Times New Roman"/>
                <w:color w:val="000000"/>
                <w:szCs w:val="24"/>
              </w:rPr>
            </w:pPr>
            <w:r w:rsidRPr="0005028A">
              <w:rPr>
                <w:rFonts w:eastAsia="Times New Roman"/>
                <w:color w:val="000000"/>
                <w:szCs w:val="24"/>
              </w:rPr>
              <w:t>0.60 (1.28)</w:t>
            </w:r>
          </w:p>
        </w:tc>
      </w:tr>
      <w:tr w:rsidRPr="0005028A" w:rsidR="0005028A" w:rsidTr="0005028A" w14:paraId="15DD79F1"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3FF12420" w14:textId="77777777">
            <w:pPr>
              <w:ind w:left="0"/>
              <w:rPr>
                <w:rFonts w:eastAsia="Times New Roman"/>
                <w:color w:val="000000"/>
                <w:szCs w:val="24"/>
              </w:rPr>
            </w:pPr>
            <w:r w:rsidRPr="0005028A">
              <w:rPr>
                <w:rFonts w:eastAsia="Times New Roman"/>
                <w:color w:val="000000"/>
                <w:szCs w:val="24"/>
              </w:rPr>
              <w:t>Study 6 (T1)</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2103C4DB" w14:textId="77777777">
            <w:pPr>
              <w:ind w:left="0"/>
              <w:rPr>
                <w:rFonts w:eastAsia="Times New Roman"/>
                <w:color w:val="000000"/>
                <w:szCs w:val="24"/>
              </w:rPr>
            </w:pPr>
            <w:r w:rsidRPr="0005028A">
              <w:rPr>
                <w:rFonts w:eastAsia="Times New Roman"/>
                <w:color w:val="000000"/>
                <w:szCs w:val="24"/>
              </w:rPr>
              <w:t>0.74 (1.04)</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28A3C83F" w14:textId="77777777">
            <w:pPr>
              <w:ind w:left="0"/>
              <w:rPr>
                <w:rFonts w:eastAsia="Times New Roman"/>
                <w:color w:val="000000"/>
                <w:szCs w:val="24"/>
              </w:rPr>
            </w:pPr>
            <w:r w:rsidRPr="0005028A">
              <w:rPr>
                <w:rFonts w:eastAsia="Times New Roman"/>
                <w:color w:val="000000"/>
                <w:szCs w:val="24"/>
              </w:rPr>
              <w:t>0.87 (1.07)</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2E45E5B1" w14:textId="77777777">
            <w:pPr>
              <w:ind w:left="0"/>
              <w:rPr>
                <w:rFonts w:eastAsia="Times New Roman"/>
                <w:color w:val="000000"/>
                <w:szCs w:val="24"/>
              </w:rPr>
            </w:pPr>
            <w:r w:rsidRPr="0005028A">
              <w:rPr>
                <w:rFonts w:eastAsia="Times New Roman"/>
                <w:color w:val="000000"/>
                <w:szCs w:val="24"/>
              </w:rPr>
              <w:t>1.42 (1.33)</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4A8971BF" w14:textId="77777777">
            <w:pPr>
              <w:ind w:left="0"/>
              <w:rPr>
                <w:rFonts w:eastAsia="Times New Roman"/>
                <w:color w:val="000000"/>
                <w:szCs w:val="24"/>
              </w:rPr>
            </w:pPr>
            <w:r w:rsidRPr="0005028A">
              <w:rPr>
                <w:rFonts w:eastAsia="Times New Roman"/>
                <w:color w:val="000000"/>
                <w:szCs w:val="24"/>
              </w:rPr>
              <w:t>0.85 (1.13)</w:t>
            </w:r>
          </w:p>
        </w:tc>
      </w:tr>
      <w:tr w:rsidRPr="0005028A" w:rsidR="0005028A" w:rsidTr="0005028A" w14:paraId="69A77AC7"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6C9BC5F3" w14:textId="77777777">
            <w:pPr>
              <w:ind w:left="0"/>
              <w:rPr>
                <w:rFonts w:eastAsia="Times New Roman"/>
                <w:color w:val="000000"/>
                <w:szCs w:val="24"/>
              </w:rPr>
            </w:pPr>
            <w:r w:rsidRPr="0005028A">
              <w:rPr>
                <w:rFonts w:eastAsia="Times New Roman"/>
                <w:color w:val="000000"/>
                <w:szCs w:val="24"/>
              </w:rPr>
              <w:t>Study 6 (T2)</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2F05EC58" w14:textId="77777777">
            <w:pPr>
              <w:ind w:left="0"/>
              <w:rPr>
                <w:rFonts w:eastAsia="Times New Roman"/>
                <w:color w:val="000000"/>
                <w:szCs w:val="24"/>
              </w:rPr>
            </w:pPr>
            <w:r w:rsidRPr="0005028A">
              <w:rPr>
                <w:rFonts w:eastAsia="Times New Roman"/>
                <w:color w:val="000000"/>
                <w:szCs w:val="24"/>
              </w:rPr>
              <w:t>0.64 (0.78)</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1148C98F" w14:textId="77777777">
            <w:pPr>
              <w:ind w:left="0"/>
              <w:rPr>
                <w:rFonts w:eastAsia="Times New Roman"/>
                <w:color w:val="000000"/>
                <w:szCs w:val="24"/>
              </w:rPr>
            </w:pPr>
            <w:r w:rsidRPr="0005028A">
              <w:rPr>
                <w:rFonts w:eastAsia="Times New Roman"/>
                <w:color w:val="000000"/>
                <w:szCs w:val="24"/>
              </w:rPr>
              <w:t>0.77 (0.81)</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30692168" w14:textId="77777777">
            <w:pPr>
              <w:ind w:left="0"/>
              <w:rPr>
                <w:rFonts w:eastAsia="Times New Roman"/>
                <w:color w:val="000000"/>
                <w:szCs w:val="24"/>
              </w:rPr>
            </w:pPr>
            <w:r w:rsidRPr="0005028A">
              <w:rPr>
                <w:rFonts w:eastAsia="Times New Roman"/>
                <w:color w:val="000000"/>
                <w:szCs w:val="24"/>
              </w:rPr>
              <w:t>1.57 (1.00)</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4C335DEF" w14:textId="77777777">
            <w:pPr>
              <w:ind w:left="0"/>
              <w:rPr>
                <w:rFonts w:eastAsia="Times New Roman"/>
                <w:color w:val="000000"/>
                <w:szCs w:val="24"/>
              </w:rPr>
            </w:pPr>
            <w:r w:rsidRPr="0005028A">
              <w:rPr>
                <w:rFonts w:eastAsia="Times New Roman"/>
                <w:color w:val="000000"/>
                <w:szCs w:val="24"/>
              </w:rPr>
              <w:t>0.81 (1.17)</w:t>
            </w:r>
          </w:p>
        </w:tc>
      </w:tr>
      <w:tr w:rsidRPr="0005028A" w:rsidR="0005028A" w:rsidTr="0005028A" w14:paraId="35732C90" w14:textId="77777777">
        <w:trPr>
          <w:trHeight w:val="310"/>
        </w:trPr>
        <w:tc>
          <w:tcPr>
            <w:tcW w:w="1530" w:type="dxa"/>
            <w:tcBorders>
              <w:top w:val="nil"/>
              <w:left w:val="nil"/>
              <w:bottom w:val="nil"/>
              <w:right w:val="nil"/>
            </w:tcBorders>
            <w:shd w:val="clear" w:color="auto" w:fill="auto"/>
            <w:noWrap/>
            <w:vAlign w:val="bottom"/>
            <w:hideMark/>
          </w:tcPr>
          <w:p w:rsidRPr="0005028A" w:rsidR="0005028A" w:rsidP="0005028A" w:rsidRDefault="0005028A" w14:paraId="591E2624" w14:textId="77777777">
            <w:pPr>
              <w:ind w:left="0"/>
              <w:rPr>
                <w:rFonts w:eastAsia="Times New Roman"/>
                <w:color w:val="000000"/>
                <w:szCs w:val="24"/>
              </w:rPr>
            </w:pPr>
            <w:r w:rsidRPr="0005028A">
              <w:rPr>
                <w:rFonts w:eastAsia="Times New Roman"/>
                <w:color w:val="000000"/>
                <w:szCs w:val="24"/>
              </w:rPr>
              <w:t>Study 7 (T1)</w:t>
            </w:r>
          </w:p>
        </w:tc>
        <w:tc>
          <w:tcPr>
            <w:tcW w:w="1620" w:type="dxa"/>
            <w:tcBorders>
              <w:top w:val="nil"/>
              <w:left w:val="nil"/>
              <w:bottom w:val="nil"/>
              <w:right w:val="nil"/>
            </w:tcBorders>
            <w:shd w:val="clear" w:color="auto" w:fill="auto"/>
            <w:noWrap/>
            <w:vAlign w:val="bottom"/>
            <w:hideMark/>
          </w:tcPr>
          <w:p w:rsidRPr="0005028A" w:rsidR="0005028A" w:rsidP="0005028A" w:rsidRDefault="0005028A" w14:paraId="74AA2AF6" w14:textId="77777777">
            <w:pPr>
              <w:ind w:left="0"/>
              <w:rPr>
                <w:rFonts w:eastAsia="Times New Roman"/>
                <w:color w:val="000000"/>
                <w:szCs w:val="24"/>
              </w:rPr>
            </w:pPr>
            <w:r w:rsidRPr="0005028A">
              <w:rPr>
                <w:rFonts w:eastAsia="Times New Roman"/>
                <w:color w:val="000000"/>
                <w:szCs w:val="24"/>
              </w:rPr>
              <w:t>1.16 (0.80)</w:t>
            </w:r>
          </w:p>
        </w:tc>
        <w:tc>
          <w:tcPr>
            <w:tcW w:w="1340" w:type="dxa"/>
            <w:tcBorders>
              <w:top w:val="nil"/>
              <w:left w:val="nil"/>
              <w:bottom w:val="nil"/>
              <w:right w:val="nil"/>
            </w:tcBorders>
            <w:shd w:val="clear" w:color="auto" w:fill="auto"/>
            <w:noWrap/>
            <w:vAlign w:val="bottom"/>
            <w:hideMark/>
          </w:tcPr>
          <w:p w:rsidRPr="0005028A" w:rsidR="0005028A" w:rsidP="0005028A" w:rsidRDefault="0005028A" w14:paraId="3F3F112F" w14:textId="77777777">
            <w:pPr>
              <w:ind w:left="0"/>
              <w:rPr>
                <w:rFonts w:eastAsia="Times New Roman"/>
                <w:color w:val="000000"/>
                <w:szCs w:val="24"/>
              </w:rPr>
            </w:pPr>
            <w:r w:rsidRPr="0005028A">
              <w:rPr>
                <w:rFonts w:eastAsia="Times New Roman"/>
                <w:color w:val="000000"/>
                <w:szCs w:val="24"/>
              </w:rPr>
              <w:t>1.10 (0.76)</w:t>
            </w:r>
          </w:p>
        </w:tc>
        <w:tc>
          <w:tcPr>
            <w:tcW w:w="1360" w:type="dxa"/>
            <w:tcBorders>
              <w:top w:val="nil"/>
              <w:left w:val="nil"/>
              <w:bottom w:val="nil"/>
              <w:right w:val="nil"/>
            </w:tcBorders>
            <w:shd w:val="clear" w:color="auto" w:fill="auto"/>
            <w:noWrap/>
            <w:vAlign w:val="bottom"/>
            <w:hideMark/>
          </w:tcPr>
          <w:p w:rsidRPr="0005028A" w:rsidR="0005028A" w:rsidP="0005028A" w:rsidRDefault="0005028A" w14:paraId="71830E9D" w14:textId="77777777">
            <w:pPr>
              <w:ind w:left="0"/>
              <w:rPr>
                <w:rFonts w:eastAsia="Times New Roman"/>
                <w:color w:val="000000"/>
                <w:szCs w:val="24"/>
              </w:rPr>
            </w:pPr>
            <w:r w:rsidRPr="0005028A">
              <w:rPr>
                <w:rFonts w:eastAsia="Times New Roman"/>
                <w:color w:val="000000"/>
                <w:szCs w:val="24"/>
              </w:rPr>
              <w:t>1.42 (0.90)</w:t>
            </w:r>
          </w:p>
        </w:tc>
        <w:tc>
          <w:tcPr>
            <w:tcW w:w="1440" w:type="dxa"/>
            <w:tcBorders>
              <w:top w:val="nil"/>
              <w:left w:val="nil"/>
              <w:bottom w:val="nil"/>
              <w:right w:val="nil"/>
            </w:tcBorders>
            <w:shd w:val="clear" w:color="auto" w:fill="auto"/>
            <w:noWrap/>
            <w:vAlign w:val="bottom"/>
            <w:hideMark/>
          </w:tcPr>
          <w:p w:rsidRPr="0005028A" w:rsidR="0005028A" w:rsidP="0005028A" w:rsidRDefault="0005028A" w14:paraId="4BD4955F" w14:textId="77777777">
            <w:pPr>
              <w:ind w:left="0"/>
              <w:rPr>
                <w:rFonts w:eastAsia="Times New Roman"/>
                <w:color w:val="000000"/>
                <w:szCs w:val="24"/>
              </w:rPr>
            </w:pPr>
            <w:r w:rsidRPr="0005028A">
              <w:rPr>
                <w:rFonts w:eastAsia="Times New Roman"/>
                <w:color w:val="000000"/>
                <w:szCs w:val="24"/>
              </w:rPr>
              <w:t>1.14 (1.06)</w:t>
            </w:r>
          </w:p>
        </w:tc>
      </w:tr>
      <w:tr w:rsidRPr="0005028A" w:rsidR="0005028A" w:rsidTr="0005028A" w14:paraId="3F2279F1" w14:textId="77777777">
        <w:trPr>
          <w:trHeight w:val="320"/>
        </w:trPr>
        <w:tc>
          <w:tcPr>
            <w:tcW w:w="1530" w:type="dxa"/>
            <w:tcBorders>
              <w:top w:val="nil"/>
              <w:left w:val="nil"/>
              <w:bottom w:val="single" w:color="auto" w:sz="12" w:space="0"/>
              <w:right w:val="nil"/>
            </w:tcBorders>
            <w:shd w:val="clear" w:color="auto" w:fill="auto"/>
            <w:noWrap/>
            <w:vAlign w:val="bottom"/>
            <w:hideMark/>
          </w:tcPr>
          <w:p w:rsidRPr="0005028A" w:rsidR="0005028A" w:rsidP="0005028A" w:rsidRDefault="0005028A" w14:paraId="1E815BFE" w14:textId="77777777">
            <w:pPr>
              <w:ind w:left="0"/>
              <w:rPr>
                <w:rFonts w:eastAsia="Times New Roman"/>
                <w:color w:val="000000"/>
                <w:szCs w:val="24"/>
              </w:rPr>
            </w:pPr>
            <w:r w:rsidRPr="0005028A">
              <w:rPr>
                <w:rFonts w:eastAsia="Times New Roman"/>
                <w:color w:val="000000"/>
                <w:szCs w:val="24"/>
              </w:rPr>
              <w:t>Study 7 (T2)</w:t>
            </w:r>
          </w:p>
        </w:tc>
        <w:tc>
          <w:tcPr>
            <w:tcW w:w="1620" w:type="dxa"/>
            <w:tcBorders>
              <w:top w:val="nil"/>
              <w:left w:val="nil"/>
              <w:bottom w:val="single" w:color="auto" w:sz="12" w:space="0"/>
              <w:right w:val="nil"/>
            </w:tcBorders>
            <w:shd w:val="clear" w:color="auto" w:fill="auto"/>
            <w:noWrap/>
            <w:vAlign w:val="bottom"/>
            <w:hideMark/>
          </w:tcPr>
          <w:p w:rsidRPr="0005028A" w:rsidR="0005028A" w:rsidP="0005028A" w:rsidRDefault="0005028A" w14:paraId="63B2E448" w14:textId="77777777">
            <w:pPr>
              <w:ind w:left="0"/>
              <w:rPr>
                <w:rFonts w:eastAsia="Times New Roman"/>
                <w:color w:val="000000"/>
                <w:szCs w:val="24"/>
              </w:rPr>
            </w:pPr>
            <w:r w:rsidRPr="0005028A">
              <w:rPr>
                <w:rFonts w:eastAsia="Times New Roman"/>
                <w:color w:val="000000"/>
                <w:szCs w:val="24"/>
              </w:rPr>
              <w:t>1.05 (0.77)</w:t>
            </w:r>
          </w:p>
        </w:tc>
        <w:tc>
          <w:tcPr>
            <w:tcW w:w="1340" w:type="dxa"/>
            <w:tcBorders>
              <w:top w:val="nil"/>
              <w:left w:val="nil"/>
              <w:bottom w:val="single" w:color="auto" w:sz="12" w:space="0"/>
              <w:right w:val="nil"/>
            </w:tcBorders>
            <w:shd w:val="clear" w:color="auto" w:fill="auto"/>
            <w:noWrap/>
            <w:vAlign w:val="bottom"/>
            <w:hideMark/>
          </w:tcPr>
          <w:p w:rsidRPr="0005028A" w:rsidR="0005028A" w:rsidP="0005028A" w:rsidRDefault="0005028A" w14:paraId="60EC8328" w14:textId="77777777">
            <w:pPr>
              <w:ind w:left="0"/>
              <w:rPr>
                <w:rFonts w:eastAsia="Times New Roman"/>
                <w:color w:val="000000"/>
                <w:szCs w:val="24"/>
              </w:rPr>
            </w:pPr>
            <w:r w:rsidRPr="0005028A">
              <w:rPr>
                <w:rFonts w:eastAsia="Times New Roman"/>
                <w:color w:val="000000"/>
                <w:szCs w:val="24"/>
              </w:rPr>
              <w:t>1.11 (0.72)</w:t>
            </w:r>
          </w:p>
        </w:tc>
        <w:tc>
          <w:tcPr>
            <w:tcW w:w="1360" w:type="dxa"/>
            <w:tcBorders>
              <w:top w:val="nil"/>
              <w:left w:val="nil"/>
              <w:bottom w:val="single" w:color="auto" w:sz="12" w:space="0"/>
              <w:right w:val="nil"/>
            </w:tcBorders>
            <w:shd w:val="clear" w:color="auto" w:fill="auto"/>
            <w:noWrap/>
            <w:vAlign w:val="bottom"/>
            <w:hideMark/>
          </w:tcPr>
          <w:p w:rsidRPr="0005028A" w:rsidR="0005028A" w:rsidP="0005028A" w:rsidRDefault="0005028A" w14:paraId="6C709009" w14:textId="77777777">
            <w:pPr>
              <w:ind w:left="0"/>
              <w:rPr>
                <w:rFonts w:eastAsia="Times New Roman"/>
                <w:color w:val="000000"/>
                <w:szCs w:val="24"/>
              </w:rPr>
            </w:pPr>
            <w:r w:rsidRPr="0005028A">
              <w:rPr>
                <w:rFonts w:eastAsia="Times New Roman"/>
                <w:color w:val="000000"/>
                <w:szCs w:val="24"/>
              </w:rPr>
              <w:t>1.35 (0.89)</w:t>
            </w:r>
          </w:p>
        </w:tc>
        <w:tc>
          <w:tcPr>
            <w:tcW w:w="1440" w:type="dxa"/>
            <w:tcBorders>
              <w:top w:val="nil"/>
              <w:left w:val="nil"/>
              <w:bottom w:val="single" w:color="auto" w:sz="12" w:space="0"/>
              <w:right w:val="nil"/>
            </w:tcBorders>
            <w:shd w:val="clear" w:color="auto" w:fill="auto"/>
            <w:noWrap/>
            <w:vAlign w:val="bottom"/>
            <w:hideMark/>
          </w:tcPr>
          <w:p w:rsidRPr="0005028A" w:rsidR="0005028A" w:rsidP="0005028A" w:rsidRDefault="0005028A" w14:paraId="3552A8CC" w14:textId="77777777">
            <w:pPr>
              <w:ind w:left="0"/>
              <w:rPr>
                <w:rFonts w:eastAsia="Times New Roman"/>
                <w:color w:val="000000"/>
                <w:szCs w:val="24"/>
              </w:rPr>
            </w:pPr>
            <w:r w:rsidRPr="0005028A">
              <w:rPr>
                <w:rFonts w:eastAsia="Times New Roman"/>
                <w:color w:val="000000"/>
                <w:szCs w:val="24"/>
              </w:rPr>
              <w:t>1.08 (1.09)</w:t>
            </w:r>
          </w:p>
        </w:tc>
      </w:tr>
    </w:tbl>
    <w:p w:rsidR="004F0854" w:rsidP="0005028A" w:rsidRDefault="0005028A" w14:paraId="00E9033B" w14:textId="2780C7BB">
      <w:pPr>
        <w:ind w:left="0"/>
        <w:rPr>
          <w:rFonts w:eastAsia="Times New Roman"/>
          <w:color w:val="000000"/>
          <w:szCs w:val="24"/>
        </w:rPr>
      </w:pPr>
      <w:r>
        <w:rPr>
          <w:rFonts w:eastAsia="Times New Roman"/>
          <w:color w:val="000000"/>
          <w:szCs w:val="24"/>
        </w:rPr>
        <w:t xml:space="preserve">Note: </w:t>
      </w:r>
      <w:r w:rsidRPr="00053FFE">
        <w:rPr>
          <w:rFonts w:eastAsia="Times New Roman"/>
          <w:color w:val="000000"/>
          <w:szCs w:val="24"/>
        </w:rPr>
        <w:t xml:space="preserve">P = Prominence, I = Inclusiveness, N = </w:t>
      </w:r>
      <w:r w:rsidR="00A94DD6">
        <w:rPr>
          <w:rFonts w:eastAsia="Times New Roman"/>
          <w:color w:val="000000"/>
          <w:szCs w:val="24"/>
        </w:rPr>
        <w:t xml:space="preserve">Negativity </w:t>
      </w:r>
      <w:r w:rsidR="00BF7719">
        <w:rPr>
          <w:rFonts w:eastAsia="Times New Roman"/>
          <w:color w:val="000000"/>
          <w:szCs w:val="24"/>
        </w:rPr>
        <w:t>P</w:t>
      </w:r>
      <w:r w:rsidR="00A94DD6">
        <w:rPr>
          <w:rFonts w:eastAsia="Times New Roman"/>
          <w:color w:val="000000"/>
          <w:szCs w:val="24"/>
        </w:rPr>
        <w:t>revention</w:t>
      </w:r>
      <w:r w:rsidRPr="00053FFE">
        <w:rPr>
          <w:rFonts w:eastAsia="Times New Roman"/>
          <w:color w:val="000000"/>
          <w:szCs w:val="24"/>
        </w:rPr>
        <w:t>, T = Tradition</w:t>
      </w:r>
      <w:r>
        <w:rPr>
          <w:rFonts w:eastAsia="Times New Roman"/>
          <w:color w:val="000000"/>
          <w:szCs w:val="24"/>
        </w:rPr>
        <w:t xml:space="preserve">. </w:t>
      </w:r>
      <w:r w:rsidR="004F0854">
        <w:rPr>
          <w:rFonts w:eastAsia="Times New Roman"/>
          <w:color w:val="000000"/>
          <w:szCs w:val="24"/>
        </w:rPr>
        <w:t xml:space="preserve">The response scale ranged from </w:t>
      </w:r>
      <w:proofErr w:type="gramStart"/>
      <w:r w:rsidR="004F0854">
        <w:rPr>
          <w:rFonts w:eastAsia="Times New Roman"/>
          <w:color w:val="000000"/>
          <w:szCs w:val="24"/>
        </w:rPr>
        <w:t>-4</w:t>
      </w:r>
      <w:proofErr w:type="gramEnd"/>
      <w:r w:rsidR="004F0854">
        <w:rPr>
          <w:rFonts w:eastAsia="Times New Roman"/>
          <w:color w:val="000000"/>
          <w:szCs w:val="24"/>
        </w:rPr>
        <w:t xml:space="preserve"> (I have an extremely strong commitment to avoiding this) to </w:t>
      </w:r>
      <w:r w:rsidR="00A83D59">
        <w:rPr>
          <w:rFonts w:eastAsia="Times New Roman"/>
          <w:color w:val="000000"/>
          <w:szCs w:val="24"/>
        </w:rPr>
        <w:t>+</w:t>
      </w:r>
      <w:r w:rsidR="004F0854">
        <w:rPr>
          <w:rFonts w:eastAsia="Times New Roman"/>
          <w:color w:val="000000"/>
          <w:szCs w:val="24"/>
        </w:rPr>
        <w:t xml:space="preserve">4 (I have an extremely strong </w:t>
      </w:r>
      <w:r w:rsidR="003F611F">
        <w:rPr>
          <w:rFonts w:eastAsia="Times New Roman"/>
          <w:color w:val="000000"/>
          <w:szCs w:val="24"/>
        </w:rPr>
        <w:t>commitment to this).</w:t>
      </w:r>
    </w:p>
    <w:p w:rsidR="004F0854" w:rsidP="004F0854" w:rsidRDefault="004F0854" w14:paraId="062DAB21" w14:textId="77777777">
      <w:pPr>
        <w:rPr>
          <w:rFonts w:eastAsia="Times New Roman"/>
          <w:color w:val="000000"/>
          <w:szCs w:val="24"/>
        </w:rPr>
      </w:pPr>
      <w:r>
        <w:rPr>
          <w:rFonts w:eastAsia="Times New Roman"/>
          <w:color w:val="000000"/>
          <w:szCs w:val="24"/>
        </w:rPr>
        <w:br w:type="page"/>
      </w:r>
    </w:p>
    <w:p w:rsidR="004F6A13" w:rsidP="004F6A13" w:rsidRDefault="004F0854" w14:paraId="13FACFEC" w14:textId="6FC78F33">
      <w:pPr>
        <w:ind w:left="0"/>
        <w:rPr>
          <w:rFonts w:eastAsia="Times New Roman"/>
          <w:i/>
          <w:iCs/>
          <w:color w:val="000000"/>
          <w:szCs w:val="24"/>
        </w:rPr>
      </w:pPr>
      <w:r w:rsidRPr="0092397C">
        <w:rPr>
          <w:rFonts w:eastAsia="Times New Roman"/>
          <w:i/>
          <w:iCs/>
          <w:color w:val="000000"/>
          <w:szCs w:val="24"/>
        </w:rPr>
        <w:lastRenderedPageBreak/>
        <w:t xml:space="preserve">Table </w:t>
      </w:r>
      <w:r w:rsidR="00827C4B">
        <w:rPr>
          <w:rFonts w:eastAsia="Times New Roman"/>
          <w:i/>
          <w:iCs/>
          <w:color w:val="000000"/>
          <w:szCs w:val="24"/>
        </w:rPr>
        <w:t>8</w:t>
      </w:r>
      <w:r w:rsidRPr="0092397C">
        <w:rPr>
          <w:rFonts w:eastAsia="Times New Roman"/>
          <w:i/>
          <w:iCs/>
          <w:color w:val="000000"/>
          <w:szCs w:val="24"/>
        </w:rPr>
        <w:t>. Exploratory Structural Equation Modeling Results, Study 3.</w:t>
      </w:r>
    </w:p>
    <w:tbl>
      <w:tblPr>
        <w:tblW w:w="8770" w:type="dxa"/>
        <w:tblLook w:val="04A0" w:firstRow="1" w:lastRow="0" w:firstColumn="1" w:lastColumn="0" w:noHBand="0" w:noVBand="1"/>
      </w:tblPr>
      <w:tblGrid>
        <w:gridCol w:w="2056"/>
        <w:gridCol w:w="1460"/>
        <w:gridCol w:w="1563"/>
        <w:gridCol w:w="1337"/>
        <w:gridCol w:w="1203"/>
        <w:gridCol w:w="1151"/>
      </w:tblGrid>
      <w:tr w:rsidRPr="00E42365" w:rsidR="00E42365" w:rsidTr="00E42365" w14:paraId="12B18B86" w14:textId="77777777">
        <w:trPr>
          <w:trHeight w:val="620"/>
        </w:trPr>
        <w:tc>
          <w:tcPr>
            <w:tcW w:w="2056" w:type="dxa"/>
            <w:tcBorders>
              <w:top w:val="single" w:color="auto" w:sz="8" w:space="0"/>
              <w:left w:val="nil"/>
              <w:bottom w:val="single" w:color="auto" w:sz="8" w:space="0"/>
              <w:right w:val="nil"/>
            </w:tcBorders>
            <w:shd w:val="clear" w:color="auto" w:fill="auto"/>
            <w:noWrap/>
            <w:vAlign w:val="bottom"/>
            <w:hideMark/>
          </w:tcPr>
          <w:p w:rsidRPr="00E42365" w:rsidR="00E42365" w:rsidP="00E42365" w:rsidRDefault="00E42365" w14:paraId="610D1DA0" w14:textId="77777777">
            <w:pPr>
              <w:ind w:left="0"/>
              <w:rPr>
                <w:rFonts w:eastAsia="Times New Roman"/>
                <w:b/>
                <w:bCs/>
                <w:color w:val="000000"/>
                <w:szCs w:val="24"/>
              </w:rPr>
            </w:pPr>
            <w:r w:rsidRPr="00E42365">
              <w:rPr>
                <w:rFonts w:eastAsia="Times New Roman"/>
                <w:b/>
                <w:bCs/>
                <w:color w:val="000000"/>
                <w:szCs w:val="24"/>
              </w:rPr>
              <w:t>Item</w:t>
            </w:r>
          </w:p>
        </w:tc>
        <w:tc>
          <w:tcPr>
            <w:tcW w:w="1460" w:type="dxa"/>
            <w:tcBorders>
              <w:top w:val="single" w:color="auto" w:sz="8" w:space="0"/>
              <w:left w:val="nil"/>
              <w:bottom w:val="single" w:color="auto" w:sz="8" w:space="0"/>
              <w:right w:val="nil"/>
            </w:tcBorders>
            <w:shd w:val="clear" w:color="auto" w:fill="auto"/>
            <w:noWrap/>
            <w:vAlign w:val="bottom"/>
            <w:hideMark/>
          </w:tcPr>
          <w:p w:rsidRPr="00E42365" w:rsidR="00E42365" w:rsidP="00E42365" w:rsidRDefault="00E42365" w14:paraId="4F366A87" w14:textId="77777777">
            <w:pPr>
              <w:ind w:left="0"/>
              <w:rPr>
                <w:rFonts w:eastAsia="Times New Roman"/>
                <w:b/>
                <w:bCs/>
                <w:color w:val="000000"/>
                <w:szCs w:val="24"/>
              </w:rPr>
            </w:pPr>
            <w:r w:rsidRPr="00E42365">
              <w:rPr>
                <w:rFonts w:eastAsia="Times New Roman"/>
                <w:b/>
                <w:bCs/>
                <w:color w:val="000000"/>
                <w:szCs w:val="24"/>
              </w:rPr>
              <w:t>Prominence</w:t>
            </w:r>
          </w:p>
        </w:tc>
        <w:tc>
          <w:tcPr>
            <w:tcW w:w="1563" w:type="dxa"/>
            <w:tcBorders>
              <w:top w:val="single" w:color="auto" w:sz="8" w:space="0"/>
              <w:left w:val="nil"/>
              <w:bottom w:val="single" w:color="auto" w:sz="8" w:space="0"/>
              <w:right w:val="nil"/>
            </w:tcBorders>
            <w:shd w:val="clear" w:color="auto" w:fill="auto"/>
            <w:noWrap/>
            <w:vAlign w:val="bottom"/>
            <w:hideMark/>
          </w:tcPr>
          <w:p w:rsidRPr="00E42365" w:rsidR="00E42365" w:rsidP="00E42365" w:rsidRDefault="00E42365" w14:paraId="75A189FE" w14:textId="77777777">
            <w:pPr>
              <w:ind w:left="0"/>
              <w:rPr>
                <w:rFonts w:eastAsia="Times New Roman"/>
                <w:b/>
                <w:bCs/>
                <w:color w:val="000000"/>
                <w:szCs w:val="24"/>
              </w:rPr>
            </w:pPr>
            <w:r w:rsidRPr="00E42365">
              <w:rPr>
                <w:rFonts w:eastAsia="Times New Roman"/>
                <w:b/>
                <w:bCs/>
                <w:color w:val="000000"/>
                <w:szCs w:val="24"/>
              </w:rPr>
              <w:t>Inclusiveness</w:t>
            </w:r>
          </w:p>
        </w:tc>
        <w:tc>
          <w:tcPr>
            <w:tcW w:w="1337" w:type="dxa"/>
            <w:tcBorders>
              <w:top w:val="single" w:color="auto" w:sz="8" w:space="0"/>
              <w:left w:val="nil"/>
              <w:bottom w:val="single" w:color="auto" w:sz="8" w:space="0"/>
              <w:right w:val="nil"/>
            </w:tcBorders>
            <w:shd w:val="clear" w:color="auto" w:fill="auto"/>
            <w:vAlign w:val="bottom"/>
            <w:hideMark/>
          </w:tcPr>
          <w:p w:rsidRPr="00E42365" w:rsidR="00E42365" w:rsidP="00E42365" w:rsidRDefault="00E42365" w14:paraId="5137C404" w14:textId="32E4CFC2">
            <w:pPr>
              <w:ind w:left="0"/>
              <w:rPr>
                <w:rFonts w:eastAsia="Times New Roman"/>
                <w:b/>
                <w:bCs/>
                <w:color w:val="000000"/>
                <w:szCs w:val="24"/>
              </w:rPr>
            </w:pPr>
            <w:r>
              <w:rPr>
                <w:rFonts w:eastAsia="Times New Roman"/>
                <w:b/>
                <w:bCs/>
                <w:color w:val="000000"/>
                <w:szCs w:val="24"/>
              </w:rPr>
              <w:t xml:space="preserve">Negativity </w:t>
            </w:r>
            <w:r w:rsidRPr="00E42365">
              <w:rPr>
                <w:rFonts w:eastAsia="Times New Roman"/>
                <w:b/>
                <w:bCs/>
                <w:color w:val="000000"/>
                <w:szCs w:val="24"/>
              </w:rPr>
              <w:t>Prevention</w:t>
            </w:r>
          </w:p>
        </w:tc>
        <w:tc>
          <w:tcPr>
            <w:tcW w:w="1203" w:type="dxa"/>
            <w:tcBorders>
              <w:top w:val="single" w:color="auto" w:sz="8" w:space="0"/>
              <w:left w:val="nil"/>
              <w:bottom w:val="single" w:color="auto" w:sz="8" w:space="0"/>
              <w:right w:val="nil"/>
            </w:tcBorders>
            <w:shd w:val="clear" w:color="auto" w:fill="auto"/>
            <w:noWrap/>
            <w:vAlign w:val="bottom"/>
            <w:hideMark/>
          </w:tcPr>
          <w:p w:rsidRPr="00E42365" w:rsidR="00E42365" w:rsidP="00E42365" w:rsidRDefault="00E42365" w14:paraId="6367B946" w14:textId="77777777">
            <w:pPr>
              <w:ind w:left="0"/>
              <w:rPr>
                <w:rFonts w:eastAsia="Times New Roman"/>
                <w:b/>
                <w:bCs/>
                <w:color w:val="000000"/>
                <w:szCs w:val="24"/>
              </w:rPr>
            </w:pPr>
            <w:r w:rsidRPr="00E42365">
              <w:rPr>
                <w:rFonts w:eastAsia="Times New Roman"/>
                <w:b/>
                <w:bCs/>
                <w:color w:val="000000"/>
                <w:szCs w:val="24"/>
              </w:rPr>
              <w:t>Tradition</w:t>
            </w:r>
          </w:p>
        </w:tc>
        <w:tc>
          <w:tcPr>
            <w:tcW w:w="1151" w:type="dxa"/>
            <w:tcBorders>
              <w:top w:val="single" w:color="auto" w:sz="8" w:space="0"/>
              <w:left w:val="nil"/>
              <w:bottom w:val="single" w:color="auto" w:sz="8" w:space="0"/>
              <w:right w:val="nil"/>
            </w:tcBorders>
            <w:shd w:val="clear" w:color="auto" w:fill="auto"/>
            <w:vAlign w:val="bottom"/>
            <w:hideMark/>
          </w:tcPr>
          <w:p w:rsidRPr="00E42365" w:rsidR="00E42365" w:rsidP="00E42365" w:rsidRDefault="00E42365" w14:paraId="1D3B9AE2" w14:textId="77777777">
            <w:pPr>
              <w:ind w:left="0"/>
              <w:rPr>
                <w:rFonts w:eastAsia="Times New Roman"/>
                <w:b/>
                <w:bCs/>
                <w:color w:val="000000"/>
                <w:szCs w:val="24"/>
              </w:rPr>
            </w:pPr>
            <w:r w:rsidRPr="00E42365">
              <w:rPr>
                <w:rFonts w:eastAsia="Times New Roman"/>
                <w:b/>
                <w:bCs/>
                <w:color w:val="000000"/>
                <w:szCs w:val="24"/>
              </w:rPr>
              <w:t>Residual Variance</w:t>
            </w:r>
          </w:p>
        </w:tc>
      </w:tr>
      <w:tr w:rsidRPr="00E42365" w:rsidR="00E42365" w:rsidTr="00E42365" w14:paraId="3C983E65"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04248BB" w14:textId="77777777">
            <w:pPr>
              <w:ind w:left="0"/>
              <w:rPr>
                <w:rFonts w:eastAsia="Times New Roman"/>
                <w:color w:val="000000"/>
                <w:szCs w:val="24"/>
              </w:rPr>
            </w:pPr>
            <w:r w:rsidRPr="00E42365">
              <w:rPr>
                <w:rFonts w:eastAsia="Times New Roman"/>
                <w:color w:val="000000"/>
                <w:szCs w:val="24"/>
              </w:rPr>
              <w:t>Championship</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9ECF87D" w14:textId="77777777">
            <w:pPr>
              <w:ind w:left="0"/>
              <w:jc w:val="right"/>
              <w:rPr>
                <w:rFonts w:eastAsia="Times New Roman"/>
                <w:b/>
                <w:bCs/>
                <w:color w:val="000000"/>
                <w:szCs w:val="24"/>
              </w:rPr>
            </w:pPr>
            <w:r w:rsidRPr="00E42365">
              <w:rPr>
                <w:rFonts w:eastAsia="Times New Roman"/>
                <w:b/>
                <w:bCs/>
                <w:color w:val="000000"/>
                <w:szCs w:val="24"/>
              </w:rPr>
              <w:t>.62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305A2FC" w14:textId="77777777">
            <w:pPr>
              <w:ind w:left="0"/>
              <w:jc w:val="right"/>
              <w:rPr>
                <w:rFonts w:eastAsia="Times New Roman"/>
                <w:color w:val="000000"/>
                <w:szCs w:val="24"/>
              </w:rPr>
            </w:pPr>
            <w:r w:rsidRPr="00E42365">
              <w:rPr>
                <w:rFonts w:eastAsia="Times New Roman"/>
                <w:color w:val="000000"/>
                <w:szCs w:val="24"/>
              </w:rPr>
              <w:t>.14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2A4A73A4" w14:textId="77777777">
            <w:pPr>
              <w:ind w:left="0"/>
              <w:jc w:val="right"/>
              <w:rPr>
                <w:rFonts w:eastAsia="Times New Roman"/>
                <w:color w:val="000000"/>
                <w:szCs w:val="24"/>
              </w:rPr>
            </w:pPr>
            <w:r w:rsidRPr="00E42365">
              <w:rPr>
                <w:rFonts w:eastAsia="Times New Roman"/>
                <w:color w:val="000000"/>
                <w:szCs w:val="24"/>
              </w:rPr>
              <w:t>-.07</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543291B" w14:textId="77777777">
            <w:pPr>
              <w:ind w:left="0"/>
              <w:jc w:val="right"/>
              <w:rPr>
                <w:rFonts w:eastAsia="Times New Roman"/>
                <w:color w:val="000000"/>
                <w:szCs w:val="24"/>
              </w:rPr>
            </w:pPr>
            <w:r w:rsidRPr="00E42365">
              <w:rPr>
                <w:rFonts w:eastAsia="Times New Roman"/>
                <w:color w:val="000000"/>
                <w:szCs w:val="24"/>
              </w:rPr>
              <w:t>.00</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7C8CB211" w14:textId="77777777">
            <w:pPr>
              <w:ind w:left="0"/>
              <w:jc w:val="right"/>
              <w:rPr>
                <w:rFonts w:eastAsia="Times New Roman"/>
                <w:color w:val="000000"/>
                <w:szCs w:val="24"/>
              </w:rPr>
            </w:pPr>
            <w:r w:rsidRPr="00E42365">
              <w:rPr>
                <w:rFonts w:eastAsia="Times New Roman"/>
                <w:color w:val="000000"/>
                <w:szCs w:val="24"/>
              </w:rPr>
              <w:t>.55</w:t>
            </w:r>
          </w:p>
        </w:tc>
      </w:tr>
      <w:tr w:rsidRPr="00E42365" w:rsidR="00E42365" w:rsidTr="00E42365" w14:paraId="5A6B5971"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79E8B39" w14:textId="77777777">
            <w:pPr>
              <w:ind w:left="0"/>
              <w:rPr>
                <w:rFonts w:eastAsia="Times New Roman"/>
                <w:color w:val="000000"/>
                <w:szCs w:val="24"/>
              </w:rPr>
            </w:pPr>
            <w:r w:rsidRPr="00E42365">
              <w:rPr>
                <w:rFonts w:eastAsia="Times New Roman"/>
                <w:color w:val="000000"/>
                <w:szCs w:val="24"/>
              </w:rPr>
              <w:t>Competition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584FDE13" w14:textId="77777777">
            <w:pPr>
              <w:ind w:left="0"/>
              <w:jc w:val="right"/>
              <w:rPr>
                <w:rFonts w:eastAsia="Times New Roman"/>
                <w:b/>
                <w:bCs/>
                <w:color w:val="000000"/>
                <w:szCs w:val="24"/>
              </w:rPr>
            </w:pPr>
            <w:r w:rsidRPr="00E42365">
              <w:rPr>
                <w:rFonts w:eastAsia="Times New Roman"/>
                <w:b/>
                <w:bCs/>
                <w:color w:val="000000"/>
                <w:szCs w:val="24"/>
              </w:rPr>
              <w:t>.51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0B076CFA" w14:textId="77777777">
            <w:pPr>
              <w:ind w:left="0"/>
              <w:jc w:val="right"/>
              <w:rPr>
                <w:rFonts w:eastAsia="Times New Roman"/>
                <w:color w:val="000000"/>
                <w:szCs w:val="24"/>
              </w:rPr>
            </w:pPr>
            <w:r w:rsidRPr="00E42365">
              <w:rPr>
                <w:rFonts w:eastAsia="Times New Roman"/>
                <w:color w:val="000000"/>
                <w:szCs w:val="24"/>
              </w:rPr>
              <w:t>-.04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36EC5FC7" w14:textId="77777777">
            <w:pPr>
              <w:ind w:left="0"/>
              <w:jc w:val="right"/>
              <w:rPr>
                <w:rFonts w:eastAsia="Times New Roman"/>
                <w:color w:val="000000"/>
                <w:szCs w:val="24"/>
              </w:rPr>
            </w:pPr>
            <w:r w:rsidRPr="00E42365">
              <w:rPr>
                <w:rFonts w:eastAsia="Times New Roman"/>
                <w:color w:val="000000"/>
                <w:szCs w:val="24"/>
              </w:rPr>
              <w:t>-.11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25232E89" w14:textId="77777777">
            <w:pPr>
              <w:ind w:left="0"/>
              <w:jc w:val="right"/>
              <w:rPr>
                <w:rFonts w:eastAsia="Times New Roman"/>
                <w:color w:val="000000"/>
                <w:szCs w:val="24"/>
              </w:rPr>
            </w:pPr>
            <w:r w:rsidRPr="00E42365">
              <w:rPr>
                <w:rFonts w:eastAsia="Times New Roman"/>
                <w:color w:val="000000"/>
                <w:szCs w:val="24"/>
              </w:rPr>
              <w:t>.00</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1BCFE0F" w14:textId="77777777">
            <w:pPr>
              <w:ind w:left="0"/>
              <w:jc w:val="right"/>
              <w:rPr>
                <w:rFonts w:eastAsia="Times New Roman"/>
                <w:color w:val="000000"/>
                <w:szCs w:val="24"/>
              </w:rPr>
            </w:pPr>
            <w:r w:rsidRPr="00E42365">
              <w:rPr>
                <w:rFonts w:eastAsia="Times New Roman"/>
                <w:color w:val="000000"/>
                <w:szCs w:val="24"/>
              </w:rPr>
              <w:t>.74</w:t>
            </w:r>
          </w:p>
        </w:tc>
      </w:tr>
      <w:tr w:rsidRPr="00E42365" w:rsidR="00E42365" w:rsidTr="00E42365" w14:paraId="75A68E5D"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35335A4" w14:textId="77777777">
            <w:pPr>
              <w:ind w:left="0"/>
              <w:rPr>
                <w:rFonts w:eastAsia="Times New Roman"/>
                <w:color w:val="000000"/>
                <w:szCs w:val="24"/>
              </w:rPr>
            </w:pPr>
            <w:r w:rsidRPr="00E42365">
              <w:rPr>
                <w:rFonts w:eastAsia="Times New Roman"/>
                <w:color w:val="000000"/>
                <w:szCs w:val="24"/>
              </w:rPr>
              <w:t>Control</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A3DBC82" w14:textId="77777777">
            <w:pPr>
              <w:ind w:left="0"/>
              <w:jc w:val="right"/>
              <w:rPr>
                <w:rFonts w:eastAsia="Times New Roman"/>
                <w:b/>
                <w:bCs/>
                <w:color w:val="000000"/>
                <w:szCs w:val="24"/>
              </w:rPr>
            </w:pPr>
            <w:r w:rsidRPr="00E42365">
              <w:rPr>
                <w:rFonts w:eastAsia="Times New Roman"/>
                <w:b/>
                <w:bCs/>
                <w:color w:val="000000"/>
                <w:szCs w:val="24"/>
              </w:rPr>
              <w:t>.50</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D75783A" w14:textId="77777777">
            <w:pPr>
              <w:ind w:left="0"/>
              <w:jc w:val="right"/>
              <w:rPr>
                <w:rFonts w:eastAsia="Times New Roman"/>
                <w:color w:val="000000"/>
                <w:szCs w:val="24"/>
              </w:rPr>
            </w:pPr>
            <w:r w:rsidRPr="00E42365">
              <w:rPr>
                <w:rFonts w:eastAsia="Times New Roman"/>
                <w:color w:val="000000"/>
                <w:szCs w:val="24"/>
              </w:rPr>
              <w:t>.10</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E924155" w14:textId="77777777">
            <w:pPr>
              <w:ind w:left="0"/>
              <w:jc w:val="right"/>
              <w:rPr>
                <w:rFonts w:eastAsia="Times New Roman"/>
                <w:color w:val="000000"/>
                <w:szCs w:val="24"/>
              </w:rPr>
            </w:pPr>
            <w:r w:rsidRPr="00E42365">
              <w:rPr>
                <w:rFonts w:eastAsia="Times New Roman"/>
                <w:color w:val="000000"/>
                <w:szCs w:val="24"/>
              </w:rPr>
              <w:t>.04</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BE121E2" w14:textId="77777777">
            <w:pPr>
              <w:ind w:left="0"/>
              <w:jc w:val="right"/>
              <w:rPr>
                <w:rFonts w:eastAsia="Times New Roman"/>
                <w:color w:val="000000"/>
                <w:szCs w:val="24"/>
              </w:rPr>
            </w:pPr>
            <w:r w:rsidRPr="00E42365">
              <w:rPr>
                <w:rFonts w:eastAsia="Times New Roman"/>
                <w:color w:val="000000"/>
                <w:szCs w:val="24"/>
              </w:rPr>
              <w:t>-.06</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6DDCA4C" w14:textId="77777777">
            <w:pPr>
              <w:ind w:left="0"/>
              <w:jc w:val="right"/>
              <w:rPr>
                <w:rFonts w:eastAsia="Times New Roman"/>
                <w:color w:val="000000"/>
                <w:szCs w:val="24"/>
              </w:rPr>
            </w:pPr>
            <w:r w:rsidRPr="00E42365">
              <w:rPr>
                <w:rFonts w:eastAsia="Times New Roman"/>
                <w:color w:val="000000"/>
                <w:szCs w:val="24"/>
              </w:rPr>
              <w:t>.73</w:t>
            </w:r>
          </w:p>
        </w:tc>
      </w:tr>
      <w:tr w:rsidRPr="00E42365" w:rsidR="00E42365" w:rsidTr="00E42365" w14:paraId="4726422F"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11B06DF0" w14:textId="77777777">
            <w:pPr>
              <w:ind w:left="0"/>
              <w:rPr>
                <w:rFonts w:eastAsia="Times New Roman"/>
                <w:color w:val="000000"/>
                <w:szCs w:val="24"/>
              </w:rPr>
            </w:pPr>
            <w:r w:rsidRPr="00E42365">
              <w:rPr>
                <w:rFonts w:eastAsia="Times New Roman"/>
                <w:color w:val="000000"/>
                <w:szCs w:val="24"/>
              </w:rPr>
              <w:t>Glory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876563F" w14:textId="77777777">
            <w:pPr>
              <w:ind w:left="0"/>
              <w:jc w:val="right"/>
              <w:rPr>
                <w:rFonts w:eastAsia="Times New Roman"/>
                <w:b/>
                <w:bCs/>
                <w:color w:val="000000"/>
                <w:szCs w:val="24"/>
              </w:rPr>
            </w:pPr>
            <w:r w:rsidRPr="00E42365">
              <w:rPr>
                <w:rFonts w:eastAsia="Times New Roman"/>
                <w:b/>
                <w:bCs/>
                <w:color w:val="000000"/>
                <w:szCs w:val="24"/>
              </w:rPr>
              <w:t>.63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ED7825C" w14:textId="77777777">
            <w:pPr>
              <w:ind w:left="0"/>
              <w:jc w:val="right"/>
              <w:rPr>
                <w:rFonts w:eastAsia="Times New Roman"/>
                <w:color w:val="000000"/>
                <w:szCs w:val="24"/>
              </w:rPr>
            </w:pPr>
            <w:r w:rsidRPr="00E42365">
              <w:rPr>
                <w:rFonts w:eastAsia="Times New Roman"/>
                <w:color w:val="000000"/>
                <w:szCs w:val="24"/>
              </w:rPr>
              <w:t>-.08</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CB0C43D" w14:textId="77777777">
            <w:pPr>
              <w:ind w:left="0"/>
              <w:jc w:val="right"/>
              <w:rPr>
                <w:rFonts w:eastAsia="Times New Roman"/>
                <w:color w:val="000000"/>
                <w:szCs w:val="24"/>
              </w:rPr>
            </w:pPr>
            <w:r w:rsidRPr="00E42365">
              <w:rPr>
                <w:rFonts w:eastAsia="Times New Roman"/>
                <w:color w:val="000000"/>
                <w:szCs w:val="24"/>
              </w:rPr>
              <w:t>.05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44651035" w14:textId="77777777">
            <w:pPr>
              <w:ind w:left="0"/>
              <w:jc w:val="right"/>
              <w:rPr>
                <w:rFonts w:eastAsia="Times New Roman"/>
                <w:color w:val="000000"/>
                <w:szCs w:val="24"/>
              </w:rPr>
            </w:pPr>
            <w:r w:rsidRPr="00E42365">
              <w:rPr>
                <w:rFonts w:eastAsia="Times New Roman"/>
                <w:color w:val="000000"/>
                <w:szCs w:val="24"/>
              </w:rPr>
              <w:t>.17</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742B95FF" w14:textId="77777777">
            <w:pPr>
              <w:ind w:left="0"/>
              <w:jc w:val="right"/>
              <w:rPr>
                <w:rFonts w:eastAsia="Times New Roman"/>
                <w:color w:val="000000"/>
                <w:szCs w:val="24"/>
              </w:rPr>
            </w:pPr>
            <w:r w:rsidRPr="00E42365">
              <w:rPr>
                <w:rFonts w:eastAsia="Times New Roman"/>
                <w:color w:val="000000"/>
                <w:szCs w:val="24"/>
              </w:rPr>
              <w:t>.55</w:t>
            </w:r>
          </w:p>
        </w:tc>
      </w:tr>
      <w:tr w:rsidRPr="00E42365" w:rsidR="00E42365" w:rsidTr="00E42365" w14:paraId="19280494"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21C5EA4E" w14:textId="77777777">
            <w:pPr>
              <w:ind w:left="0"/>
              <w:rPr>
                <w:rFonts w:eastAsia="Times New Roman"/>
                <w:color w:val="000000"/>
                <w:szCs w:val="24"/>
              </w:rPr>
            </w:pPr>
            <w:r w:rsidRPr="00E42365">
              <w:rPr>
                <w:rFonts w:eastAsia="Times New Roman"/>
                <w:color w:val="000000"/>
                <w:szCs w:val="24"/>
              </w:rPr>
              <w:t>Greatness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0BA7506" w14:textId="77777777">
            <w:pPr>
              <w:ind w:left="0"/>
              <w:jc w:val="right"/>
              <w:rPr>
                <w:rFonts w:eastAsia="Times New Roman"/>
                <w:b/>
                <w:bCs/>
                <w:color w:val="000000"/>
                <w:szCs w:val="24"/>
              </w:rPr>
            </w:pPr>
            <w:r w:rsidRPr="00E42365">
              <w:rPr>
                <w:rFonts w:eastAsia="Times New Roman"/>
                <w:b/>
                <w:bCs/>
                <w:color w:val="000000"/>
                <w:szCs w:val="24"/>
              </w:rPr>
              <w:t>.62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4C2833FB" w14:textId="77777777">
            <w:pPr>
              <w:ind w:left="0"/>
              <w:jc w:val="right"/>
              <w:rPr>
                <w:rFonts w:eastAsia="Times New Roman"/>
                <w:color w:val="000000"/>
                <w:szCs w:val="24"/>
              </w:rPr>
            </w:pPr>
            <w:r w:rsidRPr="00E42365">
              <w:rPr>
                <w:rFonts w:eastAsia="Times New Roman"/>
                <w:color w:val="000000"/>
                <w:szCs w:val="24"/>
              </w:rPr>
              <w:t>.08</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3D5F04FE" w14:textId="77777777">
            <w:pPr>
              <w:ind w:left="0"/>
              <w:jc w:val="right"/>
              <w:rPr>
                <w:rFonts w:eastAsia="Times New Roman"/>
                <w:color w:val="000000"/>
                <w:szCs w:val="24"/>
              </w:rPr>
            </w:pPr>
            <w:r w:rsidRPr="00E42365">
              <w:rPr>
                <w:rFonts w:eastAsia="Times New Roman"/>
                <w:color w:val="000000"/>
                <w:szCs w:val="24"/>
              </w:rPr>
              <w:t>.23</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14F51D4" w14:textId="77777777">
            <w:pPr>
              <w:ind w:left="0"/>
              <w:jc w:val="right"/>
              <w:rPr>
                <w:rFonts w:eastAsia="Times New Roman"/>
                <w:color w:val="000000"/>
                <w:szCs w:val="24"/>
              </w:rPr>
            </w:pPr>
            <w:r w:rsidRPr="00E42365">
              <w:rPr>
                <w:rFonts w:eastAsia="Times New Roman"/>
                <w:color w:val="000000"/>
                <w:szCs w:val="24"/>
              </w:rPr>
              <w:t>.01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B02E56A" w14:textId="77777777">
            <w:pPr>
              <w:ind w:left="0"/>
              <w:jc w:val="right"/>
              <w:rPr>
                <w:rFonts w:eastAsia="Times New Roman"/>
                <w:color w:val="000000"/>
                <w:szCs w:val="24"/>
              </w:rPr>
            </w:pPr>
            <w:r w:rsidRPr="00E42365">
              <w:rPr>
                <w:rFonts w:eastAsia="Times New Roman"/>
                <w:color w:val="000000"/>
                <w:szCs w:val="24"/>
              </w:rPr>
              <w:t>.52</w:t>
            </w:r>
          </w:p>
        </w:tc>
      </w:tr>
      <w:tr w:rsidRPr="00E42365" w:rsidR="00E42365" w:rsidTr="00E42365" w14:paraId="21A3AAB5"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2F446461" w14:textId="77777777">
            <w:pPr>
              <w:ind w:left="0"/>
              <w:rPr>
                <w:rFonts w:eastAsia="Times New Roman"/>
                <w:color w:val="000000"/>
                <w:szCs w:val="24"/>
              </w:rPr>
            </w:pPr>
            <w:r w:rsidRPr="00E42365">
              <w:rPr>
                <w:rFonts w:eastAsia="Times New Roman"/>
                <w:color w:val="000000"/>
                <w:szCs w:val="24"/>
              </w:rPr>
              <w:t>Moneymaking</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6DCBA312" w14:textId="77777777">
            <w:pPr>
              <w:ind w:left="0"/>
              <w:jc w:val="right"/>
              <w:rPr>
                <w:rFonts w:eastAsia="Times New Roman"/>
                <w:b/>
                <w:bCs/>
                <w:color w:val="000000"/>
                <w:szCs w:val="24"/>
              </w:rPr>
            </w:pPr>
            <w:r w:rsidRPr="00E42365">
              <w:rPr>
                <w:rFonts w:eastAsia="Times New Roman"/>
                <w:b/>
                <w:bCs/>
                <w:color w:val="000000"/>
                <w:szCs w:val="24"/>
              </w:rPr>
              <w:t>.50</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83BCE78" w14:textId="77777777">
            <w:pPr>
              <w:ind w:left="0"/>
              <w:jc w:val="right"/>
              <w:rPr>
                <w:rFonts w:eastAsia="Times New Roman"/>
                <w:color w:val="000000"/>
                <w:szCs w:val="24"/>
              </w:rPr>
            </w:pPr>
            <w:r w:rsidRPr="00E42365">
              <w:rPr>
                <w:rFonts w:eastAsia="Times New Roman"/>
                <w:color w:val="000000"/>
                <w:szCs w:val="24"/>
              </w:rPr>
              <w:t>.02</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96C9ED8" w14:textId="77777777">
            <w:pPr>
              <w:ind w:left="0"/>
              <w:jc w:val="right"/>
              <w:rPr>
                <w:rFonts w:eastAsia="Times New Roman"/>
                <w:color w:val="000000"/>
                <w:szCs w:val="24"/>
              </w:rPr>
            </w:pPr>
            <w:r w:rsidRPr="00E42365">
              <w:rPr>
                <w:rFonts w:eastAsia="Times New Roman"/>
                <w:color w:val="000000"/>
                <w:szCs w:val="24"/>
              </w:rPr>
              <w:t>.35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716A8BA" w14:textId="77777777">
            <w:pPr>
              <w:ind w:left="0"/>
              <w:jc w:val="right"/>
              <w:rPr>
                <w:rFonts w:eastAsia="Times New Roman"/>
                <w:color w:val="000000"/>
                <w:szCs w:val="24"/>
              </w:rPr>
            </w:pPr>
            <w:r w:rsidRPr="00E42365">
              <w:rPr>
                <w:rFonts w:eastAsia="Times New Roman"/>
                <w:color w:val="000000"/>
                <w:szCs w:val="24"/>
              </w:rPr>
              <w:t>.06</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0B539C66" w14:textId="77777777">
            <w:pPr>
              <w:ind w:left="0"/>
              <w:jc w:val="right"/>
              <w:rPr>
                <w:rFonts w:eastAsia="Times New Roman"/>
                <w:color w:val="000000"/>
                <w:szCs w:val="24"/>
              </w:rPr>
            </w:pPr>
            <w:r w:rsidRPr="00E42365">
              <w:rPr>
                <w:rFonts w:eastAsia="Times New Roman"/>
                <w:color w:val="000000"/>
                <w:szCs w:val="24"/>
              </w:rPr>
              <w:t>.61</w:t>
            </w:r>
          </w:p>
        </w:tc>
      </w:tr>
      <w:tr w:rsidRPr="00E42365" w:rsidR="00E42365" w:rsidTr="00E42365" w14:paraId="30E457FC"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1ED89754" w14:textId="77777777">
            <w:pPr>
              <w:ind w:left="0"/>
              <w:rPr>
                <w:rFonts w:eastAsia="Times New Roman"/>
                <w:color w:val="000000"/>
                <w:szCs w:val="24"/>
              </w:rPr>
            </w:pPr>
            <w:r w:rsidRPr="00E42365">
              <w:rPr>
                <w:rFonts w:eastAsia="Times New Roman"/>
                <w:color w:val="000000"/>
                <w:szCs w:val="24"/>
              </w:rPr>
              <w:t>Power</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7632467B" w14:textId="77777777">
            <w:pPr>
              <w:ind w:left="0"/>
              <w:jc w:val="right"/>
              <w:rPr>
                <w:rFonts w:eastAsia="Times New Roman"/>
                <w:b/>
                <w:bCs/>
                <w:color w:val="000000"/>
                <w:szCs w:val="24"/>
              </w:rPr>
            </w:pPr>
            <w:r w:rsidRPr="00E42365">
              <w:rPr>
                <w:rFonts w:eastAsia="Times New Roman"/>
                <w:b/>
                <w:bCs/>
                <w:color w:val="000000"/>
                <w:szCs w:val="24"/>
              </w:rPr>
              <w:t>.73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01C6DC24" w14:textId="77777777">
            <w:pPr>
              <w:ind w:left="0"/>
              <w:jc w:val="right"/>
              <w:rPr>
                <w:rFonts w:eastAsia="Times New Roman"/>
                <w:color w:val="000000"/>
                <w:szCs w:val="24"/>
              </w:rPr>
            </w:pPr>
            <w:r w:rsidRPr="00E42365">
              <w:rPr>
                <w:rFonts w:eastAsia="Times New Roman"/>
                <w:color w:val="000000"/>
                <w:szCs w:val="24"/>
              </w:rPr>
              <w:t>.05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4F80381" w14:textId="77777777">
            <w:pPr>
              <w:ind w:left="0"/>
              <w:jc w:val="right"/>
              <w:rPr>
                <w:rFonts w:eastAsia="Times New Roman"/>
                <w:color w:val="000000"/>
                <w:szCs w:val="24"/>
              </w:rPr>
            </w:pPr>
            <w:r w:rsidRPr="00E42365">
              <w:rPr>
                <w:rFonts w:eastAsia="Times New Roman"/>
                <w:color w:val="000000"/>
                <w:szCs w:val="24"/>
              </w:rPr>
              <w:t>-.01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9AB4F11" w14:textId="77777777">
            <w:pPr>
              <w:ind w:left="0"/>
              <w:jc w:val="right"/>
              <w:rPr>
                <w:rFonts w:eastAsia="Times New Roman"/>
                <w:color w:val="000000"/>
                <w:szCs w:val="24"/>
              </w:rPr>
            </w:pPr>
            <w:r w:rsidRPr="00E42365">
              <w:rPr>
                <w:rFonts w:eastAsia="Times New Roman"/>
                <w:color w:val="000000"/>
                <w:szCs w:val="24"/>
              </w:rPr>
              <w:t>-.11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C0542E6" w14:textId="77777777">
            <w:pPr>
              <w:ind w:left="0"/>
              <w:jc w:val="right"/>
              <w:rPr>
                <w:rFonts w:eastAsia="Times New Roman"/>
                <w:color w:val="000000"/>
                <w:szCs w:val="24"/>
              </w:rPr>
            </w:pPr>
            <w:r w:rsidRPr="00E42365">
              <w:rPr>
                <w:rFonts w:eastAsia="Times New Roman"/>
                <w:color w:val="000000"/>
                <w:szCs w:val="24"/>
              </w:rPr>
              <w:t>.47</w:t>
            </w:r>
          </w:p>
        </w:tc>
      </w:tr>
      <w:tr w:rsidRPr="00E42365" w:rsidR="00E42365" w:rsidTr="00E42365" w14:paraId="71B802C5"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3101DA3" w14:textId="77777777">
            <w:pPr>
              <w:ind w:left="0"/>
              <w:rPr>
                <w:rFonts w:eastAsia="Times New Roman"/>
                <w:color w:val="000000"/>
                <w:szCs w:val="24"/>
              </w:rPr>
            </w:pPr>
            <w:r w:rsidRPr="00E42365">
              <w:rPr>
                <w:rFonts w:eastAsia="Times New Roman"/>
                <w:color w:val="000000"/>
                <w:szCs w:val="24"/>
              </w:rPr>
              <w:t>Perfection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5C4DCDCE" w14:textId="77777777">
            <w:pPr>
              <w:ind w:left="0"/>
              <w:jc w:val="right"/>
              <w:rPr>
                <w:rFonts w:eastAsia="Times New Roman"/>
                <w:b/>
                <w:bCs/>
                <w:color w:val="000000"/>
                <w:szCs w:val="24"/>
              </w:rPr>
            </w:pPr>
            <w:r w:rsidRPr="00E42365">
              <w:rPr>
                <w:rFonts w:eastAsia="Times New Roman"/>
                <w:b/>
                <w:bCs/>
                <w:color w:val="000000"/>
                <w:szCs w:val="24"/>
              </w:rPr>
              <w:t>.56</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FDD3EA4" w14:textId="77777777">
            <w:pPr>
              <w:ind w:left="0"/>
              <w:jc w:val="right"/>
              <w:rPr>
                <w:rFonts w:eastAsia="Times New Roman"/>
                <w:color w:val="000000"/>
                <w:szCs w:val="24"/>
              </w:rPr>
            </w:pPr>
            <w:r w:rsidRPr="00E42365">
              <w:rPr>
                <w:rFonts w:eastAsia="Times New Roman"/>
                <w:color w:val="000000"/>
                <w:szCs w:val="24"/>
              </w:rPr>
              <w:t>-.03</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5B8D525" w14:textId="77777777">
            <w:pPr>
              <w:ind w:left="0"/>
              <w:jc w:val="right"/>
              <w:rPr>
                <w:rFonts w:eastAsia="Times New Roman"/>
                <w:color w:val="000000"/>
                <w:szCs w:val="24"/>
              </w:rPr>
            </w:pPr>
            <w:r w:rsidRPr="00E42365">
              <w:rPr>
                <w:rFonts w:eastAsia="Times New Roman"/>
                <w:color w:val="000000"/>
                <w:szCs w:val="24"/>
              </w:rPr>
              <w:t>.07</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2ED5D5CB" w14:textId="77777777">
            <w:pPr>
              <w:ind w:left="0"/>
              <w:jc w:val="right"/>
              <w:rPr>
                <w:rFonts w:eastAsia="Times New Roman"/>
                <w:color w:val="000000"/>
                <w:szCs w:val="24"/>
              </w:rPr>
            </w:pPr>
            <w:r w:rsidRPr="00E42365">
              <w:rPr>
                <w:rFonts w:eastAsia="Times New Roman"/>
                <w:color w:val="000000"/>
                <w:szCs w:val="24"/>
              </w:rPr>
              <w:t>.13</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C778F0E" w14:textId="77777777">
            <w:pPr>
              <w:ind w:left="0"/>
              <w:jc w:val="right"/>
              <w:rPr>
                <w:rFonts w:eastAsia="Times New Roman"/>
                <w:color w:val="000000"/>
                <w:szCs w:val="24"/>
              </w:rPr>
            </w:pPr>
            <w:r w:rsidRPr="00E42365">
              <w:rPr>
                <w:rFonts w:eastAsia="Times New Roman"/>
                <w:color w:val="000000"/>
                <w:szCs w:val="24"/>
              </w:rPr>
              <w:t>.63</w:t>
            </w:r>
          </w:p>
        </w:tc>
      </w:tr>
      <w:tr w:rsidRPr="00E42365" w:rsidR="00E42365" w:rsidTr="00E42365" w14:paraId="04737F27"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B4F34FB" w14:textId="77777777">
            <w:pPr>
              <w:ind w:left="0"/>
              <w:rPr>
                <w:rFonts w:eastAsia="Times New Roman"/>
                <w:color w:val="000000"/>
                <w:szCs w:val="24"/>
              </w:rPr>
            </w:pPr>
            <w:r w:rsidRPr="00E42365">
              <w:rPr>
                <w:rFonts w:eastAsia="Times New Roman"/>
                <w:color w:val="000000"/>
                <w:szCs w:val="24"/>
              </w:rPr>
              <w:t>Popularity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68B04CEF" w14:textId="77777777">
            <w:pPr>
              <w:ind w:left="0"/>
              <w:jc w:val="right"/>
              <w:rPr>
                <w:rFonts w:eastAsia="Times New Roman"/>
                <w:b/>
                <w:bCs/>
                <w:color w:val="000000"/>
                <w:szCs w:val="24"/>
              </w:rPr>
            </w:pPr>
            <w:r w:rsidRPr="00E42365">
              <w:rPr>
                <w:rFonts w:eastAsia="Times New Roman"/>
                <w:b/>
                <w:bCs/>
                <w:color w:val="000000"/>
                <w:szCs w:val="24"/>
              </w:rPr>
              <w:t>.42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4E845F2A" w14:textId="77777777">
            <w:pPr>
              <w:ind w:left="0"/>
              <w:jc w:val="right"/>
              <w:rPr>
                <w:rFonts w:eastAsia="Times New Roman"/>
                <w:color w:val="000000"/>
                <w:szCs w:val="24"/>
              </w:rPr>
            </w:pPr>
            <w:r w:rsidRPr="00E42365">
              <w:rPr>
                <w:rFonts w:eastAsia="Times New Roman"/>
                <w:color w:val="000000"/>
                <w:szCs w:val="24"/>
              </w:rPr>
              <w:t>.05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743AF24" w14:textId="77777777">
            <w:pPr>
              <w:ind w:left="0"/>
              <w:jc w:val="right"/>
              <w:rPr>
                <w:rFonts w:eastAsia="Times New Roman"/>
                <w:color w:val="000000"/>
                <w:szCs w:val="24"/>
              </w:rPr>
            </w:pPr>
            <w:r w:rsidRPr="00E42365">
              <w:rPr>
                <w:rFonts w:eastAsia="Times New Roman"/>
                <w:color w:val="000000"/>
                <w:szCs w:val="24"/>
              </w:rPr>
              <w:t>-.14</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AA2CC9A" w14:textId="77777777">
            <w:pPr>
              <w:ind w:left="0"/>
              <w:jc w:val="right"/>
              <w:rPr>
                <w:rFonts w:eastAsia="Times New Roman"/>
                <w:color w:val="000000"/>
                <w:szCs w:val="24"/>
              </w:rPr>
            </w:pPr>
            <w:r w:rsidRPr="00E42365">
              <w:rPr>
                <w:rFonts w:eastAsia="Times New Roman"/>
                <w:color w:val="000000"/>
                <w:szCs w:val="24"/>
              </w:rPr>
              <w:t>.05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28FDF3A" w14:textId="77777777">
            <w:pPr>
              <w:ind w:left="0"/>
              <w:jc w:val="right"/>
              <w:rPr>
                <w:rFonts w:eastAsia="Times New Roman"/>
                <w:color w:val="000000"/>
                <w:szCs w:val="24"/>
              </w:rPr>
            </w:pPr>
            <w:r w:rsidRPr="00E42365">
              <w:rPr>
                <w:rFonts w:eastAsia="Times New Roman"/>
                <w:color w:val="000000"/>
                <w:szCs w:val="24"/>
              </w:rPr>
              <w:t>.78</w:t>
            </w:r>
          </w:p>
        </w:tc>
      </w:tr>
      <w:tr w:rsidRPr="00E42365" w:rsidR="00E42365" w:rsidTr="00E42365" w14:paraId="62A5A6AA"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5DE1AECB" w14:textId="77777777">
            <w:pPr>
              <w:ind w:left="0"/>
              <w:rPr>
                <w:rFonts w:eastAsia="Times New Roman"/>
                <w:color w:val="000000"/>
                <w:szCs w:val="24"/>
              </w:rPr>
            </w:pPr>
            <w:r w:rsidRPr="00E42365">
              <w:rPr>
                <w:rFonts w:eastAsia="Times New Roman"/>
                <w:color w:val="000000"/>
                <w:szCs w:val="24"/>
              </w:rPr>
              <w:t>Privilege</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5FB815B" w14:textId="77777777">
            <w:pPr>
              <w:ind w:left="0"/>
              <w:jc w:val="right"/>
              <w:rPr>
                <w:rFonts w:eastAsia="Times New Roman"/>
                <w:b/>
                <w:bCs/>
                <w:color w:val="000000"/>
                <w:szCs w:val="24"/>
              </w:rPr>
            </w:pPr>
            <w:r w:rsidRPr="00E42365">
              <w:rPr>
                <w:rFonts w:eastAsia="Times New Roman"/>
                <w:b/>
                <w:bCs/>
                <w:color w:val="000000"/>
                <w:szCs w:val="24"/>
              </w:rPr>
              <w:t>.49</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0C9E5136" w14:textId="77777777">
            <w:pPr>
              <w:ind w:left="0"/>
              <w:jc w:val="right"/>
              <w:rPr>
                <w:rFonts w:eastAsia="Times New Roman"/>
                <w:color w:val="000000"/>
                <w:szCs w:val="24"/>
              </w:rPr>
            </w:pPr>
            <w:r w:rsidRPr="00E42365">
              <w:rPr>
                <w:rFonts w:eastAsia="Times New Roman"/>
                <w:color w:val="000000"/>
                <w:szCs w:val="24"/>
              </w:rPr>
              <w:t>-.16</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309E2D3B" w14:textId="77777777">
            <w:pPr>
              <w:ind w:left="0"/>
              <w:jc w:val="right"/>
              <w:rPr>
                <w:rFonts w:eastAsia="Times New Roman"/>
                <w:color w:val="000000"/>
                <w:szCs w:val="24"/>
              </w:rPr>
            </w:pPr>
            <w:r w:rsidRPr="00E42365">
              <w:rPr>
                <w:rFonts w:eastAsia="Times New Roman"/>
                <w:color w:val="000000"/>
                <w:szCs w:val="24"/>
              </w:rPr>
              <w:t>-.02</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3F39F525" w14:textId="77777777">
            <w:pPr>
              <w:ind w:left="0"/>
              <w:jc w:val="right"/>
              <w:rPr>
                <w:rFonts w:eastAsia="Times New Roman"/>
                <w:color w:val="000000"/>
                <w:szCs w:val="24"/>
              </w:rPr>
            </w:pPr>
            <w:r w:rsidRPr="00E42365">
              <w:rPr>
                <w:rFonts w:eastAsia="Times New Roman"/>
                <w:color w:val="000000"/>
                <w:szCs w:val="24"/>
              </w:rPr>
              <w:t>.14</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D7E5593" w14:textId="77777777">
            <w:pPr>
              <w:ind w:left="0"/>
              <w:jc w:val="right"/>
              <w:rPr>
                <w:rFonts w:eastAsia="Times New Roman"/>
                <w:color w:val="000000"/>
                <w:szCs w:val="24"/>
              </w:rPr>
            </w:pPr>
            <w:r w:rsidRPr="00E42365">
              <w:rPr>
                <w:rFonts w:eastAsia="Times New Roman"/>
                <w:color w:val="000000"/>
                <w:szCs w:val="24"/>
              </w:rPr>
              <w:t>.73</w:t>
            </w:r>
          </w:p>
        </w:tc>
      </w:tr>
      <w:tr w:rsidRPr="00E42365" w:rsidR="00E42365" w:rsidTr="00E42365" w14:paraId="3EF1AACA" w14:textId="77777777">
        <w:trPr>
          <w:trHeight w:val="310"/>
        </w:trPr>
        <w:tc>
          <w:tcPr>
            <w:tcW w:w="2056" w:type="dxa"/>
            <w:tcBorders>
              <w:top w:val="nil"/>
              <w:left w:val="nil"/>
              <w:bottom w:val="single" w:color="auto" w:sz="4" w:space="0"/>
              <w:right w:val="nil"/>
            </w:tcBorders>
            <w:shd w:val="clear" w:color="auto" w:fill="auto"/>
            <w:noWrap/>
            <w:vAlign w:val="bottom"/>
            <w:hideMark/>
          </w:tcPr>
          <w:p w:rsidRPr="00E42365" w:rsidR="00E42365" w:rsidP="00E42365" w:rsidRDefault="00E42365" w14:paraId="07F7C5CA" w14:textId="77777777">
            <w:pPr>
              <w:ind w:left="0"/>
              <w:rPr>
                <w:rFonts w:eastAsia="Times New Roman"/>
                <w:color w:val="000000"/>
                <w:szCs w:val="24"/>
              </w:rPr>
            </w:pPr>
            <w:r w:rsidRPr="00E42365">
              <w:rPr>
                <w:rFonts w:eastAsia="Times New Roman"/>
                <w:color w:val="000000"/>
                <w:szCs w:val="24"/>
              </w:rPr>
              <w:t>Sexiness</w:t>
            </w:r>
          </w:p>
        </w:tc>
        <w:tc>
          <w:tcPr>
            <w:tcW w:w="1460" w:type="dxa"/>
            <w:tcBorders>
              <w:top w:val="nil"/>
              <w:left w:val="nil"/>
              <w:bottom w:val="single" w:color="auto" w:sz="4" w:space="0"/>
              <w:right w:val="nil"/>
            </w:tcBorders>
            <w:shd w:val="clear" w:color="auto" w:fill="auto"/>
            <w:noWrap/>
            <w:vAlign w:val="bottom"/>
            <w:hideMark/>
          </w:tcPr>
          <w:p w:rsidRPr="00E42365" w:rsidR="00E42365" w:rsidP="00E42365" w:rsidRDefault="00E42365" w14:paraId="476B9DCA" w14:textId="77777777">
            <w:pPr>
              <w:ind w:left="0"/>
              <w:jc w:val="right"/>
              <w:rPr>
                <w:rFonts w:eastAsia="Times New Roman"/>
                <w:b/>
                <w:bCs/>
                <w:color w:val="000000"/>
                <w:szCs w:val="24"/>
              </w:rPr>
            </w:pPr>
            <w:r w:rsidRPr="00E42365">
              <w:rPr>
                <w:rFonts w:eastAsia="Times New Roman"/>
                <w:b/>
                <w:bCs/>
                <w:color w:val="000000"/>
                <w:szCs w:val="24"/>
              </w:rPr>
              <w:t>.39</w:t>
            </w:r>
          </w:p>
        </w:tc>
        <w:tc>
          <w:tcPr>
            <w:tcW w:w="1563" w:type="dxa"/>
            <w:tcBorders>
              <w:top w:val="nil"/>
              <w:left w:val="nil"/>
              <w:bottom w:val="single" w:color="auto" w:sz="4" w:space="0"/>
              <w:right w:val="nil"/>
            </w:tcBorders>
            <w:shd w:val="clear" w:color="auto" w:fill="auto"/>
            <w:noWrap/>
            <w:vAlign w:val="bottom"/>
            <w:hideMark/>
          </w:tcPr>
          <w:p w:rsidRPr="00E42365" w:rsidR="00E42365" w:rsidP="00E42365" w:rsidRDefault="00E42365" w14:paraId="06912C32" w14:textId="77777777">
            <w:pPr>
              <w:ind w:left="0"/>
              <w:jc w:val="right"/>
              <w:rPr>
                <w:rFonts w:eastAsia="Times New Roman"/>
                <w:color w:val="000000"/>
                <w:szCs w:val="24"/>
              </w:rPr>
            </w:pPr>
            <w:r w:rsidRPr="00E42365">
              <w:rPr>
                <w:rFonts w:eastAsia="Times New Roman"/>
                <w:color w:val="000000"/>
                <w:szCs w:val="24"/>
              </w:rPr>
              <w:t>.16</w:t>
            </w:r>
          </w:p>
        </w:tc>
        <w:tc>
          <w:tcPr>
            <w:tcW w:w="1337" w:type="dxa"/>
            <w:tcBorders>
              <w:top w:val="nil"/>
              <w:left w:val="nil"/>
              <w:bottom w:val="single" w:color="auto" w:sz="4" w:space="0"/>
              <w:right w:val="nil"/>
            </w:tcBorders>
            <w:shd w:val="clear" w:color="auto" w:fill="auto"/>
            <w:noWrap/>
            <w:vAlign w:val="bottom"/>
            <w:hideMark/>
          </w:tcPr>
          <w:p w:rsidRPr="00E42365" w:rsidR="00E42365" w:rsidP="00E42365" w:rsidRDefault="00E42365" w14:paraId="0A593D87" w14:textId="77777777">
            <w:pPr>
              <w:ind w:left="0"/>
              <w:jc w:val="right"/>
              <w:rPr>
                <w:rFonts w:eastAsia="Times New Roman"/>
                <w:color w:val="000000"/>
                <w:szCs w:val="24"/>
              </w:rPr>
            </w:pPr>
            <w:r w:rsidRPr="00E42365">
              <w:rPr>
                <w:rFonts w:eastAsia="Times New Roman"/>
                <w:color w:val="000000"/>
                <w:szCs w:val="24"/>
              </w:rPr>
              <w:t>-.02</w:t>
            </w:r>
          </w:p>
        </w:tc>
        <w:tc>
          <w:tcPr>
            <w:tcW w:w="1203" w:type="dxa"/>
            <w:tcBorders>
              <w:top w:val="nil"/>
              <w:left w:val="nil"/>
              <w:bottom w:val="single" w:color="auto" w:sz="4" w:space="0"/>
              <w:right w:val="nil"/>
            </w:tcBorders>
            <w:shd w:val="clear" w:color="auto" w:fill="auto"/>
            <w:noWrap/>
            <w:vAlign w:val="bottom"/>
            <w:hideMark/>
          </w:tcPr>
          <w:p w:rsidRPr="00E42365" w:rsidR="00E42365" w:rsidP="00E42365" w:rsidRDefault="00E42365" w14:paraId="1C9A22D6" w14:textId="77777777">
            <w:pPr>
              <w:ind w:left="0"/>
              <w:jc w:val="right"/>
              <w:rPr>
                <w:rFonts w:eastAsia="Times New Roman"/>
                <w:color w:val="000000"/>
                <w:szCs w:val="24"/>
              </w:rPr>
            </w:pPr>
            <w:r w:rsidRPr="00E42365">
              <w:rPr>
                <w:rFonts w:eastAsia="Times New Roman"/>
                <w:color w:val="000000"/>
                <w:szCs w:val="24"/>
              </w:rPr>
              <w:t>.08</w:t>
            </w:r>
          </w:p>
        </w:tc>
        <w:tc>
          <w:tcPr>
            <w:tcW w:w="1151" w:type="dxa"/>
            <w:tcBorders>
              <w:top w:val="nil"/>
              <w:left w:val="nil"/>
              <w:bottom w:val="single" w:color="auto" w:sz="4" w:space="0"/>
              <w:right w:val="nil"/>
            </w:tcBorders>
            <w:shd w:val="clear" w:color="auto" w:fill="auto"/>
            <w:noWrap/>
            <w:vAlign w:val="bottom"/>
            <w:hideMark/>
          </w:tcPr>
          <w:p w:rsidRPr="00E42365" w:rsidR="00E42365" w:rsidP="00E42365" w:rsidRDefault="00E42365" w14:paraId="60372775" w14:textId="77777777">
            <w:pPr>
              <w:ind w:left="0"/>
              <w:jc w:val="right"/>
              <w:rPr>
                <w:rFonts w:eastAsia="Times New Roman"/>
                <w:color w:val="000000"/>
                <w:szCs w:val="24"/>
              </w:rPr>
            </w:pPr>
            <w:r w:rsidRPr="00E42365">
              <w:rPr>
                <w:rFonts w:eastAsia="Times New Roman"/>
                <w:color w:val="000000"/>
                <w:szCs w:val="24"/>
              </w:rPr>
              <w:t>.77</w:t>
            </w:r>
          </w:p>
        </w:tc>
      </w:tr>
      <w:tr w:rsidRPr="00E42365" w:rsidR="00E42365" w:rsidTr="00E42365" w14:paraId="0D724447"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5831E7D0" w14:textId="77777777">
            <w:pPr>
              <w:ind w:left="0"/>
              <w:rPr>
                <w:rFonts w:eastAsia="Times New Roman"/>
                <w:color w:val="000000"/>
                <w:szCs w:val="24"/>
              </w:rPr>
            </w:pPr>
            <w:r w:rsidRPr="00E42365">
              <w:rPr>
                <w:rFonts w:eastAsia="Times New Roman"/>
                <w:color w:val="000000"/>
                <w:szCs w:val="24"/>
              </w:rPr>
              <w:t>Activism</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D970E00" w14:textId="77777777">
            <w:pPr>
              <w:ind w:left="0"/>
              <w:jc w:val="right"/>
              <w:rPr>
                <w:rFonts w:eastAsia="Times New Roman"/>
                <w:color w:val="000000"/>
                <w:szCs w:val="24"/>
              </w:rPr>
            </w:pPr>
            <w:r w:rsidRPr="00E42365">
              <w:rPr>
                <w:rFonts w:eastAsia="Times New Roman"/>
                <w:color w:val="000000"/>
                <w:szCs w:val="24"/>
              </w:rPr>
              <w:t>.07</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700DE01" w14:textId="77777777">
            <w:pPr>
              <w:ind w:left="0"/>
              <w:jc w:val="right"/>
              <w:rPr>
                <w:rFonts w:eastAsia="Times New Roman"/>
                <w:b/>
                <w:bCs/>
                <w:color w:val="000000"/>
                <w:szCs w:val="24"/>
              </w:rPr>
            </w:pPr>
            <w:r w:rsidRPr="00E42365">
              <w:rPr>
                <w:rFonts w:eastAsia="Times New Roman"/>
                <w:b/>
                <w:bCs/>
                <w:color w:val="000000"/>
                <w:szCs w:val="24"/>
              </w:rPr>
              <w:t>.52</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7751BB8E" w14:textId="77777777">
            <w:pPr>
              <w:ind w:left="0"/>
              <w:jc w:val="right"/>
              <w:rPr>
                <w:rFonts w:eastAsia="Times New Roman"/>
                <w:color w:val="000000"/>
                <w:szCs w:val="24"/>
              </w:rPr>
            </w:pPr>
            <w:r w:rsidRPr="00E42365">
              <w:rPr>
                <w:rFonts w:eastAsia="Times New Roman"/>
                <w:color w:val="000000"/>
                <w:szCs w:val="24"/>
              </w:rPr>
              <w:t>-.17</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59525B5" w14:textId="77777777">
            <w:pPr>
              <w:ind w:left="0"/>
              <w:jc w:val="right"/>
              <w:rPr>
                <w:rFonts w:eastAsia="Times New Roman"/>
                <w:color w:val="000000"/>
                <w:szCs w:val="24"/>
              </w:rPr>
            </w:pPr>
            <w:r w:rsidRPr="00E42365">
              <w:rPr>
                <w:rFonts w:eastAsia="Times New Roman"/>
                <w:color w:val="000000"/>
                <w:szCs w:val="24"/>
              </w:rPr>
              <w:t>.00</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15D4529E" w14:textId="77777777">
            <w:pPr>
              <w:ind w:left="0"/>
              <w:jc w:val="right"/>
              <w:rPr>
                <w:rFonts w:eastAsia="Times New Roman"/>
                <w:color w:val="000000"/>
                <w:szCs w:val="24"/>
              </w:rPr>
            </w:pPr>
            <w:r w:rsidRPr="00E42365">
              <w:rPr>
                <w:rFonts w:eastAsia="Times New Roman"/>
                <w:color w:val="000000"/>
                <w:szCs w:val="24"/>
              </w:rPr>
              <w:t>.72</w:t>
            </w:r>
          </w:p>
        </w:tc>
      </w:tr>
      <w:tr w:rsidRPr="00E42365" w:rsidR="00E42365" w:rsidTr="00E42365" w14:paraId="41D7A27F"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3B21934" w14:textId="77777777">
            <w:pPr>
              <w:ind w:left="0"/>
              <w:rPr>
                <w:rFonts w:eastAsia="Times New Roman"/>
                <w:color w:val="000000"/>
                <w:szCs w:val="24"/>
              </w:rPr>
            </w:pPr>
            <w:r w:rsidRPr="00E42365">
              <w:rPr>
                <w:rFonts w:eastAsia="Times New Roman"/>
                <w:color w:val="000000"/>
                <w:szCs w:val="24"/>
              </w:rPr>
              <w:t>Comradery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127DCFB0" w14:textId="77777777">
            <w:pPr>
              <w:ind w:left="0"/>
              <w:jc w:val="right"/>
              <w:rPr>
                <w:rFonts w:eastAsia="Times New Roman"/>
                <w:color w:val="000000"/>
                <w:szCs w:val="24"/>
              </w:rPr>
            </w:pPr>
            <w:r w:rsidRPr="00E42365">
              <w:rPr>
                <w:rFonts w:eastAsia="Times New Roman"/>
                <w:color w:val="000000"/>
                <w:szCs w:val="24"/>
              </w:rPr>
              <w:t>.05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F9546B6" w14:textId="77777777">
            <w:pPr>
              <w:ind w:left="0"/>
              <w:jc w:val="right"/>
              <w:rPr>
                <w:rFonts w:eastAsia="Times New Roman"/>
                <w:b/>
                <w:bCs/>
                <w:color w:val="000000"/>
                <w:szCs w:val="24"/>
              </w:rPr>
            </w:pPr>
            <w:r w:rsidRPr="00E42365">
              <w:rPr>
                <w:rFonts w:eastAsia="Times New Roman"/>
                <w:b/>
                <w:bCs/>
                <w:color w:val="000000"/>
                <w:szCs w:val="24"/>
              </w:rPr>
              <w:t>.55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CC6A1AA" w14:textId="77777777">
            <w:pPr>
              <w:ind w:left="0"/>
              <w:jc w:val="right"/>
              <w:rPr>
                <w:rFonts w:eastAsia="Times New Roman"/>
                <w:color w:val="000000"/>
                <w:szCs w:val="24"/>
              </w:rPr>
            </w:pPr>
            <w:r w:rsidRPr="00E42365">
              <w:rPr>
                <w:rFonts w:eastAsia="Times New Roman"/>
                <w:color w:val="000000"/>
                <w:szCs w:val="24"/>
              </w:rPr>
              <w:t>.12</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B34BFD1" w14:textId="77777777">
            <w:pPr>
              <w:ind w:left="0"/>
              <w:jc w:val="right"/>
              <w:rPr>
                <w:rFonts w:eastAsia="Times New Roman"/>
                <w:color w:val="000000"/>
                <w:szCs w:val="24"/>
              </w:rPr>
            </w:pPr>
            <w:r w:rsidRPr="00E42365">
              <w:rPr>
                <w:rFonts w:eastAsia="Times New Roman"/>
                <w:color w:val="000000"/>
                <w:szCs w:val="24"/>
              </w:rPr>
              <w:t>.05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01AF6C3A" w14:textId="77777777">
            <w:pPr>
              <w:ind w:left="0"/>
              <w:jc w:val="right"/>
              <w:rPr>
                <w:rFonts w:eastAsia="Times New Roman"/>
                <w:color w:val="000000"/>
                <w:szCs w:val="24"/>
              </w:rPr>
            </w:pPr>
            <w:r w:rsidRPr="00E42365">
              <w:rPr>
                <w:rFonts w:eastAsia="Times New Roman"/>
                <w:color w:val="000000"/>
                <w:szCs w:val="24"/>
              </w:rPr>
              <w:t>.63</w:t>
            </w:r>
          </w:p>
        </w:tc>
      </w:tr>
      <w:tr w:rsidRPr="00E42365" w:rsidR="00E42365" w:rsidTr="00E42365" w14:paraId="72B1A95E"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0881A92D" w14:textId="77777777">
            <w:pPr>
              <w:ind w:left="0"/>
              <w:rPr>
                <w:rFonts w:eastAsia="Times New Roman"/>
                <w:color w:val="000000"/>
                <w:szCs w:val="24"/>
              </w:rPr>
            </w:pPr>
            <w:r w:rsidRPr="00E42365">
              <w:rPr>
                <w:rFonts w:eastAsia="Times New Roman"/>
                <w:color w:val="000000"/>
                <w:szCs w:val="24"/>
              </w:rPr>
              <w:t>Diversity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7143CEF4" w14:textId="77777777">
            <w:pPr>
              <w:ind w:left="0"/>
              <w:jc w:val="right"/>
              <w:rPr>
                <w:rFonts w:eastAsia="Times New Roman"/>
                <w:color w:val="000000"/>
                <w:szCs w:val="24"/>
              </w:rPr>
            </w:pPr>
            <w:r w:rsidRPr="00E42365">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51675BE7" w14:textId="77777777">
            <w:pPr>
              <w:ind w:left="0"/>
              <w:jc w:val="right"/>
              <w:rPr>
                <w:rFonts w:eastAsia="Times New Roman"/>
                <w:b/>
                <w:bCs/>
                <w:color w:val="000000"/>
                <w:szCs w:val="24"/>
              </w:rPr>
            </w:pPr>
            <w:r w:rsidRPr="00E42365">
              <w:rPr>
                <w:rFonts w:eastAsia="Times New Roman"/>
                <w:b/>
                <w:bCs/>
                <w:color w:val="000000"/>
                <w:szCs w:val="24"/>
              </w:rPr>
              <w:t>.56</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053D911A" w14:textId="77777777">
            <w:pPr>
              <w:ind w:left="0"/>
              <w:jc w:val="right"/>
              <w:rPr>
                <w:rFonts w:eastAsia="Times New Roman"/>
                <w:color w:val="000000"/>
                <w:szCs w:val="24"/>
              </w:rPr>
            </w:pPr>
            <w:r w:rsidRPr="00E42365">
              <w:rPr>
                <w:rFonts w:eastAsia="Times New Roman"/>
                <w:color w:val="000000"/>
                <w:szCs w:val="24"/>
              </w:rPr>
              <w:t>.03</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25F4404E" w14:textId="77777777">
            <w:pPr>
              <w:ind w:left="0"/>
              <w:jc w:val="right"/>
              <w:rPr>
                <w:rFonts w:eastAsia="Times New Roman"/>
                <w:color w:val="000000"/>
                <w:szCs w:val="24"/>
              </w:rPr>
            </w:pPr>
            <w:r w:rsidRPr="00E42365">
              <w:rPr>
                <w:rFonts w:eastAsia="Times New Roman"/>
                <w:color w:val="000000"/>
                <w:szCs w:val="24"/>
              </w:rPr>
              <w:t>-.02</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653AA1C" w14:textId="77777777">
            <w:pPr>
              <w:ind w:left="0"/>
              <w:jc w:val="right"/>
              <w:rPr>
                <w:rFonts w:eastAsia="Times New Roman"/>
                <w:color w:val="000000"/>
                <w:szCs w:val="24"/>
              </w:rPr>
            </w:pPr>
            <w:r w:rsidRPr="00E42365">
              <w:rPr>
                <w:rFonts w:eastAsia="Times New Roman"/>
                <w:color w:val="000000"/>
                <w:szCs w:val="24"/>
              </w:rPr>
              <w:t>.69</w:t>
            </w:r>
          </w:p>
        </w:tc>
      </w:tr>
      <w:tr w:rsidRPr="00E42365" w:rsidR="00E42365" w:rsidTr="00E42365" w14:paraId="050DF42A"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24BB7A01" w14:textId="77777777">
            <w:pPr>
              <w:ind w:left="0"/>
              <w:rPr>
                <w:rFonts w:eastAsia="Times New Roman"/>
                <w:color w:val="000000"/>
                <w:szCs w:val="24"/>
              </w:rPr>
            </w:pPr>
            <w:r w:rsidRPr="00E42365">
              <w:rPr>
                <w:rFonts w:eastAsia="Times New Roman"/>
                <w:color w:val="000000"/>
                <w:szCs w:val="24"/>
              </w:rPr>
              <w:t>Diplomacy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7443FC5" w14:textId="77777777">
            <w:pPr>
              <w:ind w:left="0"/>
              <w:jc w:val="right"/>
              <w:rPr>
                <w:rFonts w:eastAsia="Times New Roman"/>
                <w:color w:val="000000"/>
                <w:szCs w:val="24"/>
              </w:rPr>
            </w:pPr>
            <w:r w:rsidRPr="00E42365">
              <w:rPr>
                <w:rFonts w:eastAsia="Times New Roman"/>
                <w:color w:val="000000"/>
                <w:szCs w:val="24"/>
              </w:rPr>
              <w:t>.07</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04F4661" w14:textId="77777777">
            <w:pPr>
              <w:ind w:left="0"/>
              <w:jc w:val="right"/>
              <w:rPr>
                <w:rFonts w:eastAsia="Times New Roman"/>
                <w:b/>
                <w:bCs/>
                <w:color w:val="000000"/>
                <w:szCs w:val="24"/>
              </w:rPr>
            </w:pPr>
            <w:r w:rsidRPr="00E42365">
              <w:rPr>
                <w:rFonts w:eastAsia="Times New Roman"/>
                <w:b/>
                <w:bCs/>
                <w:color w:val="000000"/>
                <w:szCs w:val="24"/>
              </w:rPr>
              <w:t>.49</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C4BBA9A" w14:textId="77777777">
            <w:pPr>
              <w:ind w:left="0"/>
              <w:jc w:val="right"/>
              <w:rPr>
                <w:rFonts w:eastAsia="Times New Roman"/>
                <w:color w:val="000000"/>
                <w:szCs w:val="24"/>
              </w:rPr>
            </w:pPr>
            <w:r w:rsidRPr="00E42365">
              <w:rPr>
                <w:rFonts w:eastAsia="Times New Roman"/>
                <w:color w:val="000000"/>
                <w:szCs w:val="24"/>
              </w:rPr>
              <w:t>.01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204264BD" w14:textId="77777777">
            <w:pPr>
              <w:ind w:left="0"/>
              <w:jc w:val="right"/>
              <w:rPr>
                <w:rFonts w:eastAsia="Times New Roman"/>
                <w:color w:val="000000"/>
                <w:szCs w:val="24"/>
              </w:rPr>
            </w:pPr>
            <w:r w:rsidRPr="00E42365">
              <w:rPr>
                <w:rFonts w:eastAsia="Times New Roman"/>
                <w:color w:val="000000"/>
                <w:szCs w:val="24"/>
              </w:rPr>
              <w:t>.13</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E1F6261" w14:textId="77777777">
            <w:pPr>
              <w:ind w:left="0"/>
              <w:jc w:val="right"/>
              <w:rPr>
                <w:rFonts w:eastAsia="Times New Roman"/>
                <w:color w:val="000000"/>
                <w:szCs w:val="24"/>
              </w:rPr>
            </w:pPr>
            <w:r w:rsidRPr="00E42365">
              <w:rPr>
                <w:rFonts w:eastAsia="Times New Roman"/>
                <w:color w:val="000000"/>
                <w:szCs w:val="24"/>
              </w:rPr>
              <w:t>.70</w:t>
            </w:r>
          </w:p>
        </w:tc>
      </w:tr>
      <w:tr w:rsidRPr="00E42365" w:rsidR="00E42365" w:rsidTr="00E42365" w14:paraId="6EE5BA32"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035CA955" w14:textId="77777777">
            <w:pPr>
              <w:ind w:left="0"/>
              <w:rPr>
                <w:rFonts w:eastAsia="Times New Roman"/>
                <w:color w:val="000000"/>
                <w:szCs w:val="24"/>
              </w:rPr>
            </w:pPr>
            <w:r w:rsidRPr="00E42365">
              <w:rPr>
                <w:rFonts w:eastAsia="Times New Roman"/>
                <w:color w:val="000000"/>
                <w:szCs w:val="24"/>
              </w:rPr>
              <w:t>Empathy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14D8CC97" w14:textId="77777777">
            <w:pPr>
              <w:ind w:left="0"/>
              <w:jc w:val="right"/>
              <w:rPr>
                <w:rFonts w:eastAsia="Times New Roman"/>
                <w:color w:val="000000"/>
                <w:szCs w:val="24"/>
              </w:rPr>
            </w:pPr>
            <w:r w:rsidRPr="00E42365">
              <w:rPr>
                <w:rFonts w:eastAsia="Times New Roman"/>
                <w:color w:val="000000"/>
                <w:szCs w:val="24"/>
              </w:rPr>
              <w:t>-.24</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5C2D84DC" w14:textId="77777777">
            <w:pPr>
              <w:ind w:left="0"/>
              <w:jc w:val="right"/>
              <w:rPr>
                <w:rFonts w:eastAsia="Times New Roman"/>
                <w:b/>
                <w:bCs/>
                <w:color w:val="000000"/>
                <w:szCs w:val="24"/>
              </w:rPr>
            </w:pPr>
            <w:r w:rsidRPr="00E42365">
              <w:rPr>
                <w:rFonts w:eastAsia="Times New Roman"/>
                <w:b/>
                <w:bCs/>
                <w:color w:val="000000"/>
                <w:szCs w:val="24"/>
              </w:rPr>
              <w:t>.47</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94EDB1D" w14:textId="77777777">
            <w:pPr>
              <w:ind w:left="0"/>
              <w:jc w:val="right"/>
              <w:rPr>
                <w:rFonts w:eastAsia="Times New Roman"/>
                <w:color w:val="000000"/>
                <w:szCs w:val="24"/>
              </w:rPr>
            </w:pPr>
            <w:r w:rsidRPr="00E42365">
              <w:rPr>
                <w:rFonts w:eastAsia="Times New Roman"/>
                <w:color w:val="000000"/>
                <w:szCs w:val="24"/>
              </w:rPr>
              <w:t>.21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4138D6A7" w14:textId="77777777">
            <w:pPr>
              <w:ind w:left="0"/>
              <w:jc w:val="right"/>
              <w:rPr>
                <w:rFonts w:eastAsia="Times New Roman"/>
                <w:color w:val="000000"/>
                <w:szCs w:val="24"/>
              </w:rPr>
            </w:pPr>
            <w:r w:rsidRPr="00E42365">
              <w:rPr>
                <w:rFonts w:eastAsia="Times New Roman"/>
                <w:color w:val="000000"/>
                <w:szCs w:val="24"/>
              </w:rPr>
              <w:t>.16</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C8FACD2" w14:textId="77777777">
            <w:pPr>
              <w:ind w:left="0"/>
              <w:jc w:val="right"/>
              <w:rPr>
                <w:rFonts w:eastAsia="Times New Roman"/>
                <w:color w:val="000000"/>
                <w:szCs w:val="24"/>
              </w:rPr>
            </w:pPr>
            <w:r w:rsidRPr="00E42365">
              <w:rPr>
                <w:rFonts w:eastAsia="Times New Roman"/>
                <w:color w:val="000000"/>
                <w:szCs w:val="24"/>
              </w:rPr>
              <w:t>.67</w:t>
            </w:r>
          </w:p>
        </w:tc>
      </w:tr>
      <w:tr w:rsidRPr="00E42365" w:rsidR="00E42365" w:rsidTr="00E42365" w14:paraId="4289BF37"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E24FC0F" w14:textId="77777777">
            <w:pPr>
              <w:ind w:left="0"/>
              <w:rPr>
                <w:rFonts w:eastAsia="Times New Roman"/>
                <w:color w:val="000000"/>
                <w:szCs w:val="24"/>
              </w:rPr>
            </w:pPr>
            <w:r w:rsidRPr="00E42365">
              <w:rPr>
                <w:rFonts w:eastAsia="Times New Roman"/>
                <w:color w:val="000000"/>
                <w:szCs w:val="24"/>
              </w:rPr>
              <w:t>Equity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6BE6BADE" w14:textId="77777777">
            <w:pPr>
              <w:ind w:left="0"/>
              <w:jc w:val="right"/>
              <w:rPr>
                <w:rFonts w:eastAsia="Times New Roman"/>
                <w:color w:val="000000"/>
                <w:szCs w:val="24"/>
              </w:rPr>
            </w:pPr>
            <w:r w:rsidRPr="00E42365">
              <w:rPr>
                <w:rFonts w:eastAsia="Times New Roman"/>
                <w:color w:val="000000"/>
                <w:szCs w:val="24"/>
              </w:rPr>
              <w:t>.18</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0D9BB463" w14:textId="77777777">
            <w:pPr>
              <w:ind w:left="0"/>
              <w:jc w:val="right"/>
              <w:rPr>
                <w:rFonts w:eastAsia="Times New Roman"/>
                <w:b/>
                <w:bCs/>
                <w:color w:val="000000"/>
                <w:szCs w:val="24"/>
              </w:rPr>
            </w:pPr>
            <w:r w:rsidRPr="00E42365">
              <w:rPr>
                <w:rFonts w:eastAsia="Times New Roman"/>
                <w:b/>
                <w:bCs/>
                <w:color w:val="000000"/>
                <w:szCs w:val="24"/>
              </w:rPr>
              <w:t>.46</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2963F66F" w14:textId="77777777">
            <w:pPr>
              <w:ind w:left="0"/>
              <w:jc w:val="right"/>
              <w:rPr>
                <w:rFonts w:eastAsia="Times New Roman"/>
                <w:color w:val="000000"/>
                <w:szCs w:val="24"/>
              </w:rPr>
            </w:pPr>
            <w:r w:rsidRPr="00E42365">
              <w:rPr>
                <w:rFonts w:eastAsia="Times New Roman"/>
                <w:color w:val="000000"/>
                <w:szCs w:val="24"/>
              </w:rPr>
              <w:t>.13</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AF1CA33" w14:textId="77777777">
            <w:pPr>
              <w:ind w:left="0"/>
              <w:jc w:val="right"/>
              <w:rPr>
                <w:rFonts w:eastAsia="Times New Roman"/>
                <w:color w:val="000000"/>
                <w:szCs w:val="24"/>
              </w:rPr>
            </w:pPr>
            <w:r w:rsidRPr="00E42365">
              <w:rPr>
                <w:rFonts w:eastAsia="Times New Roman"/>
                <w:color w:val="000000"/>
                <w:szCs w:val="24"/>
              </w:rPr>
              <w:t>-.05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8E70A7A" w14:textId="77777777">
            <w:pPr>
              <w:ind w:left="0"/>
              <w:jc w:val="right"/>
              <w:rPr>
                <w:rFonts w:eastAsia="Times New Roman"/>
                <w:color w:val="000000"/>
                <w:szCs w:val="24"/>
              </w:rPr>
            </w:pPr>
            <w:r w:rsidRPr="00E42365">
              <w:rPr>
                <w:rFonts w:eastAsia="Times New Roman"/>
                <w:color w:val="000000"/>
                <w:szCs w:val="24"/>
              </w:rPr>
              <w:t>.68</w:t>
            </w:r>
          </w:p>
        </w:tc>
      </w:tr>
      <w:tr w:rsidRPr="00E42365" w:rsidR="00E42365" w:rsidTr="00E42365" w14:paraId="4EE3E210"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979731A" w14:textId="77777777">
            <w:pPr>
              <w:ind w:left="0"/>
              <w:rPr>
                <w:rFonts w:eastAsia="Times New Roman"/>
                <w:color w:val="000000"/>
                <w:szCs w:val="24"/>
              </w:rPr>
            </w:pPr>
            <w:r w:rsidRPr="00E42365">
              <w:rPr>
                <w:rFonts w:eastAsia="Times New Roman"/>
                <w:color w:val="000000"/>
                <w:szCs w:val="24"/>
              </w:rPr>
              <w:t>Inclusion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3418949" w14:textId="77777777">
            <w:pPr>
              <w:ind w:left="0"/>
              <w:jc w:val="right"/>
              <w:rPr>
                <w:rFonts w:eastAsia="Times New Roman"/>
                <w:color w:val="000000"/>
                <w:szCs w:val="24"/>
              </w:rPr>
            </w:pPr>
            <w:r w:rsidRPr="00E42365">
              <w:rPr>
                <w:rFonts w:eastAsia="Times New Roman"/>
                <w:color w:val="000000"/>
                <w:szCs w:val="24"/>
              </w:rPr>
              <w:t>-.02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043C6B06" w14:textId="77777777">
            <w:pPr>
              <w:ind w:left="0"/>
              <w:jc w:val="right"/>
              <w:rPr>
                <w:rFonts w:eastAsia="Times New Roman"/>
                <w:b/>
                <w:bCs/>
                <w:color w:val="000000"/>
                <w:szCs w:val="24"/>
              </w:rPr>
            </w:pPr>
            <w:r w:rsidRPr="00E42365">
              <w:rPr>
                <w:rFonts w:eastAsia="Times New Roman"/>
                <w:b/>
                <w:bCs/>
                <w:color w:val="000000"/>
                <w:szCs w:val="24"/>
              </w:rPr>
              <w:t>.59</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CE26CD2" w14:textId="77777777">
            <w:pPr>
              <w:ind w:left="0"/>
              <w:jc w:val="right"/>
              <w:rPr>
                <w:rFonts w:eastAsia="Times New Roman"/>
                <w:color w:val="000000"/>
                <w:szCs w:val="24"/>
              </w:rPr>
            </w:pPr>
            <w:r w:rsidRPr="00E42365">
              <w:rPr>
                <w:rFonts w:eastAsia="Times New Roman"/>
                <w:color w:val="000000"/>
                <w:szCs w:val="24"/>
              </w:rPr>
              <w:t>.01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35758222" w14:textId="77777777">
            <w:pPr>
              <w:ind w:left="0"/>
              <w:jc w:val="right"/>
              <w:rPr>
                <w:rFonts w:eastAsia="Times New Roman"/>
                <w:color w:val="000000"/>
                <w:szCs w:val="24"/>
              </w:rPr>
            </w:pPr>
            <w:r w:rsidRPr="00E42365">
              <w:rPr>
                <w:rFonts w:eastAsia="Times New Roman"/>
                <w:color w:val="000000"/>
                <w:szCs w:val="24"/>
              </w:rPr>
              <w:t>-.15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780E1260" w14:textId="77777777">
            <w:pPr>
              <w:ind w:left="0"/>
              <w:jc w:val="right"/>
              <w:rPr>
                <w:rFonts w:eastAsia="Times New Roman"/>
                <w:color w:val="000000"/>
                <w:szCs w:val="24"/>
              </w:rPr>
            </w:pPr>
            <w:r w:rsidRPr="00E42365">
              <w:rPr>
                <w:rFonts w:eastAsia="Times New Roman"/>
                <w:color w:val="000000"/>
                <w:szCs w:val="24"/>
              </w:rPr>
              <w:t>.65</w:t>
            </w:r>
          </w:p>
        </w:tc>
      </w:tr>
      <w:tr w:rsidRPr="00E42365" w:rsidR="00E42365" w:rsidTr="00E42365" w14:paraId="019DCB4F"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17645CF3" w14:textId="77777777">
            <w:pPr>
              <w:ind w:left="0"/>
              <w:rPr>
                <w:rFonts w:eastAsia="Times New Roman"/>
                <w:color w:val="000000"/>
                <w:szCs w:val="24"/>
              </w:rPr>
            </w:pPr>
            <w:r w:rsidRPr="00E42365">
              <w:rPr>
                <w:rFonts w:eastAsia="Times New Roman"/>
                <w:color w:val="000000"/>
                <w:szCs w:val="24"/>
              </w:rPr>
              <w:t>Interconnectedness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04EA7A7" w14:textId="77777777">
            <w:pPr>
              <w:ind w:left="0"/>
              <w:jc w:val="right"/>
              <w:rPr>
                <w:rFonts w:eastAsia="Times New Roman"/>
                <w:color w:val="000000"/>
                <w:szCs w:val="24"/>
              </w:rPr>
            </w:pPr>
            <w:r w:rsidRPr="00E42365">
              <w:rPr>
                <w:rFonts w:eastAsia="Times New Roman"/>
                <w:color w:val="000000"/>
                <w:szCs w:val="24"/>
              </w:rPr>
              <w:t>-.05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4826F2F" w14:textId="77777777">
            <w:pPr>
              <w:ind w:left="0"/>
              <w:jc w:val="right"/>
              <w:rPr>
                <w:rFonts w:eastAsia="Times New Roman"/>
                <w:b/>
                <w:bCs/>
                <w:color w:val="000000"/>
                <w:szCs w:val="24"/>
              </w:rPr>
            </w:pPr>
            <w:r w:rsidRPr="00E42365">
              <w:rPr>
                <w:rFonts w:eastAsia="Times New Roman"/>
                <w:b/>
                <w:bCs/>
                <w:color w:val="000000"/>
                <w:szCs w:val="24"/>
              </w:rPr>
              <w:t>.63</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7AF03CC8" w14:textId="77777777">
            <w:pPr>
              <w:ind w:left="0"/>
              <w:jc w:val="right"/>
              <w:rPr>
                <w:rFonts w:eastAsia="Times New Roman"/>
                <w:color w:val="000000"/>
                <w:szCs w:val="24"/>
              </w:rPr>
            </w:pPr>
            <w:r w:rsidRPr="00E42365">
              <w:rPr>
                <w:rFonts w:eastAsia="Times New Roman"/>
                <w:color w:val="000000"/>
                <w:szCs w:val="24"/>
              </w:rPr>
              <w:t>.00</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D58C3A8" w14:textId="77777777">
            <w:pPr>
              <w:ind w:left="0"/>
              <w:jc w:val="right"/>
              <w:rPr>
                <w:rFonts w:eastAsia="Times New Roman"/>
                <w:color w:val="000000"/>
                <w:szCs w:val="24"/>
              </w:rPr>
            </w:pPr>
            <w:r w:rsidRPr="00E42365">
              <w:rPr>
                <w:rFonts w:eastAsia="Times New Roman"/>
                <w:color w:val="000000"/>
                <w:szCs w:val="24"/>
              </w:rPr>
              <w:t>.02</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0156FFBE" w14:textId="77777777">
            <w:pPr>
              <w:ind w:left="0"/>
              <w:jc w:val="right"/>
              <w:rPr>
                <w:rFonts w:eastAsia="Times New Roman"/>
                <w:color w:val="000000"/>
                <w:szCs w:val="24"/>
              </w:rPr>
            </w:pPr>
            <w:r w:rsidRPr="00E42365">
              <w:rPr>
                <w:rFonts w:eastAsia="Times New Roman"/>
                <w:color w:val="000000"/>
                <w:szCs w:val="24"/>
              </w:rPr>
              <w:t>.62</w:t>
            </w:r>
          </w:p>
        </w:tc>
      </w:tr>
      <w:tr w:rsidRPr="00E42365" w:rsidR="00E42365" w:rsidTr="00E42365" w14:paraId="181EB31B"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1D8D3A6B" w14:textId="77777777">
            <w:pPr>
              <w:ind w:left="0"/>
              <w:rPr>
                <w:rFonts w:eastAsia="Times New Roman"/>
                <w:color w:val="000000"/>
                <w:szCs w:val="24"/>
              </w:rPr>
            </w:pPr>
            <w:r w:rsidRPr="00E42365">
              <w:rPr>
                <w:rFonts w:eastAsia="Times New Roman"/>
                <w:color w:val="000000"/>
                <w:szCs w:val="24"/>
              </w:rPr>
              <w:t>Philanthropy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E06D9FF" w14:textId="77777777">
            <w:pPr>
              <w:ind w:left="0"/>
              <w:jc w:val="right"/>
              <w:rPr>
                <w:rFonts w:eastAsia="Times New Roman"/>
                <w:color w:val="000000"/>
                <w:szCs w:val="24"/>
              </w:rPr>
            </w:pPr>
            <w:r w:rsidRPr="00E42365">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7E5E2E3" w14:textId="77777777">
            <w:pPr>
              <w:ind w:left="0"/>
              <w:jc w:val="right"/>
              <w:rPr>
                <w:rFonts w:eastAsia="Times New Roman"/>
                <w:b/>
                <w:bCs/>
                <w:color w:val="000000"/>
                <w:szCs w:val="24"/>
              </w:rPr>
            </w:pPr>
            <w:r w:rsidRPr="00E42365">
              <w:rPr>
                <w:rFonts w:eastAsia="Times New Roman"/>
                <w:b/>
                <w:bCs/>
                <w:color w:val="000000"/>
                <w:szCs w:val="24"/>
              </w:rPr>
              <w:t>.60</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93E1F7E" w14:textId="77777777">
            <w:pPr>
              <w:ind w:left="0"/>
              <w:jc w:val="right"/>
              <w:rPr>
                <w:rFonts w:eastAsia="Times New Roman"/>
                <w:color w:val="000000"/>
                <w:szCs w:val="24"/>
              </w:rPr>
            </w:pPr>
            <w:r w:rsidRPr="00E42365">
              <w:rPr>
                <w:rFonts w:eastAsia="Times New Roman"/>
                <w:color w:val="000000"/>
                <w:szCs w:val="24"/>
              </w:rPr>
              <w:t>-.03</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F4AF685" w14:textId="77777777">
            <w:pPr>
              <w:ind w:left="0"/>
              <w:jc w:val="right"/>
              <w:rPr>
                <w:rFonts w:eastAsia="Times New Roman"/>
                <w:color w:val="000000"/>
                <w:szCs w:val="24"/>
              </w:rPr>
            </w:pPr>
            <w:r w:rsidRPr="00E42365">
              <w:rPr>
                <w:rFonts w:eastAsia="Times New Roman"/>
                <w:color w:val="000000"/>
                <w:szCs w:val="24"/>
              </w:rPr>
              <w:t>-.07</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9E02CAD" w14:textId="77777777">
            <w:pPr>
              <w:ind w:left="0"/>
              <w:jc w:val="right"/>
              <w:rPr>
                <w:rFonts w:eastAsia="Times New Roman"/>
                <w:color w:val="000000"/>
                <w:szCs w:val="24"/>
              </w:rPr>
            </w:pPr>
            <w:r w:rsidRPr="00E42365">
              <w:rPr>
                <w:rFonts w:eastAsia="Times New Roman"/>
                <w:color w:val="000000"/>
                <w:szCs w:val="24"/>
              </w:rPr>
              <w:t>.65</w:t>
            </w:r>
          </w:p>
        </w:tc>
      </w:tr>
      <w:tr w:rsidRPr="00E42365" w:rsidR="00E42365" w:rsidTr="00E42365" w14:paraId="6471AD13"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CC9C682" w14:textId="77777777">
            <w:pPr>
              <w:ind w:left="0"/>
              <w:rPr>
                <w:rFonts w:eastAsia="Times New Roman"/>
                <w:color w:val="000000"/>
                <w:szCs w:val="24"/>
              </w:rPr>
            </w:pPr>
            <w:r w:rsidRPr="00E42365">
              <w:rPr>
                <w:rFonts w:eastAsia="Times New Roman"/>
                <w:color w:val="000000"/>
                <w:szCs w:val="24"/>
              </w:rPr>
              <w:t>Solidarity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13D14FCE" w14:textId="77777777">
            <w:pPr>
              <w:ind w:left="0"/>
              <w:jc w:val="right"/>
              <w:rPr>
                <w:rFonts w:eastAsia="Times New Roman"/>
                <w:color w:val="000000"/>
                <w:szCs w:val="24"/>
              </w:rPr>
            </w:pPr>
            <w:r w:rsidRPr="00E42365">
              <w:rPr>
                <w:rFonts w:eastAsia="Times New Roman"/>
                <w:color w:val="000000"/>
                <w:szCs w:val="24"/>
              </w:rPr>
              <w:t>.03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5FEF5EEF" w14:textId="77777777">
            <w:pPr>
              <w:ind w:left="0"/>
              <w:jc w:val="right"/>
              <w:rPr>
                <w:rFonts w:eastAsia="Times New Roman"/>
                <w:b/>
                <w:bCs/>
                <w:color w:val="000000"/>
                <w:szCs w:val="24"/>
              </w:rPr>
            </w:pPr>
            <w:r w:rsidRPr="00E42365">
              <w:rPr>
                <w:rFonts w:eastAsia="Times New Roman"/>
                <w:b/>
                <w:bCs/>
                <w:color w:val="000000"/>
                <w:szCs w:val="24"/>
              </w:rPr>
              <w:t>.44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7D19F380" w14:textId="77777777">
            <w:pPr>
              <w:ind w:left="0"/>
              <w:jc w:val="right"/>
              <w:rPr>
                <w:rFonts w:eastAsia="Times New Roman"/>
                <w:color w:val="000000"/>
                <w:szCs w:val="24"/>
              </w:rPr>
            </w:pPr>
            <w:r w:rsidRPr="00E42365">
              <w:rPr>
                <w:rFonts w:eastAsia="Times New Roman"/>
                <w:color w:val="000000"/>
                <w:szCs w:val="24"/>
              </w:rPr>
              <w:t>-.19</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79F7F4B" w14:textId="77777777">
            <w:pPr>
              <w:ind w:left="0"/>
              <w:jc w:val="right"/>
              <w:rPr>
                <w:rFonts w:eastAsia="Times New Roman"/>
                <w:color w:val="000000"/>
                <w:szCs w:val="24"/>
              </w:rPr>
            </w:pPr>
            <w:r w:rsidRPr="00E42365">
              <w:rPr>
                <w:rFonts w:eastAsia="Times New Roman"/>
                <w:color w:val="000000"/>
                <w:szCs w:val="24"/>
              </w:rPr>
              <w:t>.04</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6CE33B95" w14:textId="77777777">
            <w:pPr>
              <w:ind w:left="0"/>
              <w:jc w:val="right"/>
              <w:rPr>
                <w:rFonts w:eastAsia="Times New Roman"/>
                <w:color w:val="000000"/>
                <w:szCs w:val="24"/>
              </w:rPr>
            </w:pPr>
            <w:r w:rsidRPr="00E42365">
              <w:rPr>
                <w:rFonts w:eastAsia="Times New Roman"/>
                <w:color w:val="000000"/>
                <w:szCs w:val="24"/>
              </w:rPr>
              <w:t>.79</w:t>
            </w:r>
          </w:p>
        </w:tc>
      </w:tr>
      <w:tr w:rsidRPr="00E42365" w:rsidR="00E42365" w:rsidTr="00E42365" w14:paraId="6847FF43"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809AC1B" w14:textId="2EF27E60">
            <w:pPr>
              <w:ind w:left="0"/>
              <w:rPr>
                <w:rFonts w:eastAsia="Times New Roman"/>
                <w:color w:val="000000"/>
                <w:szCs w:val="24"/>
              </w:rPr>
            </w:pPr>
            <w:r w:rsidRPr="00E42365">
              <w:rPr>
                <w:rFonts w:eastAsia="Times New Roman"/>
                <w:color w:val="000000"/>
                <w:szCs w:val="24"/>
              </w:rPr>
              <w:t>Transcendence</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261C91D4" w14:textId="77777777">
            <w:pPr>
              <w:ind w:left="0"/>
              <w:jc w:val="right"/>
              <w:rPr>
                <w:rFonts w:eastAsia="Times New Roman"/>
                <w:color w:val="000000"/>
                <w:szCs w:val="24"/>
              </w:rPr>
            </w:pPr>
            <w:r w:rsidRPr="00E42365">
              <w:rPr>
                <w:rFonts w:eastAsia="Times New Roman"/>
                <w:color w:val="000000"/>
                <w:szCs w:val="24"/>
              </w:rPr>
              <w:t>.11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1133BF9" w14:textId="77777777">
            <w:pPr>
              <w:ind w:left="0"/>
              <w:jc w:val="right"/>
              <w:rPr>
                <w:rFonts w:eastAsia="Times New Roman"/>
                <w:b/>
                <w:bCs/>
                <w:color w:val="000000"/>
                <w:szCs w:val="24"/>
              </w:rPr>
            </w:pPr>
            <w:r w:rsidRPr="00E42365">
              <w:rPr>
                <w:rFonts w:eastAsia="Times New Roman"/>
                <w:b/>
                <w:bCs/>
                <w:color w:val="000000"/>
                <w:szCs w:val="24"/>
              </w:rPr>
              <w:t>.45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9F07DA6" w14:textId="77777777">
            <w:pPr>
              <w:ind w:left="0"/>
              <w:jc w:val="right"/>
              <w:rPr>
                <w:rFonts w:eastAsia="Times New Roman"/>
                <w:color w:val="000000"/>
                <w:szCs w:val="24"/>
              </w:rPr>
            </w:pPr>
            <w:r w:rsidRPr="00E42365">
              <w:rPr>
                <w:rFonts w:eastAsia="Times New Roman"/>
                <w:color w:val="000000"/>
                <w:szCs w:val="24"/>
              </w:rPr>
              <w:t>-.08</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2A111A01" w14:textId="77777777">
            <w:pPr>
              <w:ind w:left="0"/>
              <w:jc w:val="right"/>
              <w:rPr>
                <w:rFonts w:eastAsia="Times New Roman"/>
                <w:color w:val="000000"/>
                <w:szCs w:val="24"/>
              </w:rPr>
            </w:pPr>
            <w:r w:rsidRPr="00E42365">
              <w:rPr>
                <w:rFonts w:eastAsia="Times New Roman"/>
                <w:color w:val="000000"/>
                <w:szCs w:val="24"/>
              </w:rPr>
              <w:t>-.01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6D1F63E3" w14:textId="77777777">
            <w:pPr>
              <w:ind w:left="0"/>
              <w:jc w:val="right"/>
              <w:rPr>
                <w:rFonts w:eastAsia="Times New Roman"/>
                <w:color w:val="000000"/>
                <w:szCs w:val="24"/>
              </w:rPr>
            </w:pPr>
            <w:r w:rsidRPr="00E42365">
              <w:rPr>
                <w:rFonts w:eastAsia="Times New Roman"/>
                <w:color w:val="000000"/>
                <w:szCs w:val="24"/>
              </w:rPr>
              <w:t>.77</w:t>
            </w:r>
          </w:p>
        </w:tc>
      </w:tr>
      <w:tr w:rsidRPr="00E42365" w:rsidR="00E42365" w:rsidTr="00E42365" w14:paraId="6506C3E5" w14:textId="77777777">
        <w:trPr>
          <w:trHeight w:val="310"/>
        </w:trPr>
        <w:tc>
          <w:tcPr>
            <w:tcW w:w="2056" w:type="dxa"/>
            <w:tcBorders>
              <w:top w:val="single" w:color="auto" w:sz="4" w:space="0"/>
              <w:left w:val="nil"/>
              <w:bottom w:val="nil"/>
              <w:right w:val="nil"/>
            </w:tcBorders>
            <w:shd w:val="clear" w:color="auto" w:fill="auto"/>
            <w:noWrap/>
            <w:vAlign w:val="bottom"/>
            <w:hideMark/>
          </w:tcPr>
          <w:p w:rsidRPr="00E42365" w:rsidR="00E42365" w:rsidP="00E42365" w:rsidRDefault="00E42365" w14:paraId="2D189AA9" w14:textId="77777777">
            <w:pPr>
              <w:ind w:left="0"/>
              <w:rPr>
                <w:rFonts w:eastAsia="Times New Roman"/>
                <w:color w:val="000000"/>
                <w:szCs w:val="24"/>
              </w:rPr>
            </w:pPr>
            <w:r w:rsidRPr="00E42365">
              <w:rPr>
                <w:rFonts w:eastAsia="Times New Roman"/>
                <w:color w:val="000000"/>
                <w:szCs w:val="24"/>
              </w:rPr>
              <w:t>Abnormality</w:t>
            </w:r>
          </w:p>
        </w:tc>
        <w:tc>
          <w:tcPr>
            <w:tcW w:w="1460" w:type="dxa"/>
            <w:tcBorders>
              <w:top w:val="single" w:color="auto" w:sz="4" w:space="0"/>
              <w:left w:val="nil"/>
              <w:bottom w:val="nil"/>
              <w:right w:val="nil"/>
            </w:tcBorders>
            <w:shd w:val="clear" w:color="auto" w:fill="auto"/>
            <w:noWrap/>
            <w:vAlign w:val="bottom"/>
            <w:hideMark/>
          </w:tcPr>
          <w:p w:rsidRPr="00E42365" w:rsidR="00E42365" w:rsidP="00E42365" w:rsidRDefault="00E42365" w14:paraId="23F21FC3" w14:textId="77777777">
            <w:pPr>
              <w:ind w:left="0"/>
              <w:jc w:val="right"/>
              <w:rPr>
                <w:rFonts w:eastAsia="Times New Roman"/>
                <w:color w:val="000000"/>
                <w:szCs w:val="24"/>
              </w:rPr>
            </w:pPr>
            <w:r w:rsidRPr="00E42365">
              <w:rPr>
                <w:rFonts w:eastAsia="Times New Roman"/>
                <w:color w:val="000000"/>
                <w:szCs w:val="24"/>
              </w:rPr>
              <w:t>.05</w:t>
            </w:r>
          </w:p>
        </w:tc>
        <w:tc>
          <w:tcPr>
            <w:tcW w:w="1563" w:type="dxa"/>
            <w:tcBorders>
              <w:top w:val="single" w:color="auto" w:sz="4" w:space="0"/>
              <w:left w:val="nil"/>
              <w:bottom w:val="nil"/>
              <w:right w:val="nil"/>
            </w:tcBorders>
            <w:shd w:val="clear" w:color="auto" w:fill="auto"/>
            <w:noWrap/>
            <w:vAlign w:val="bottom"/>
            <w:hideMark/>
          </w:tcPr>
          <w:p w:rsidRPr="00E42365" w:rsidR="00E42365" w:rsidP="00E42365" w:rsidRDefault="00E42365" w14:paraId="1AB93191" w14:textId="77777777">
            <w:pPr>
              <w:ind w:left="0"/>
              <w:jc w:val="right"/>
              <w:rPr>
                <w:rFonts w:eastAsia="Times New Roman"/>
                <w:color w:val="000000"/>
                <w:szCs w:val="24"/>
              </w:rPr>
            </w:pPr>
            <w:r w:rsidRPr="00E42365">
              <w:rPr>
                <w:rFonts w:eastAsia="Times New Roman"/>
                <w:color w:val="000000"/>
                <w:szCs w:val="24"/>
              </w:rPr>
              <w:t>.13</w:t>
            </w:r>
          </w:p>
        </w:tc>
        <w:tc>
          <w:tcPr>
            <w:tcW w:w="1337" w:type="dxa"/>
            <w:tcBorders>
              <w:top w:val="single" w:color="auto" w:sz="4" w:space="0"/>
              <w:left w:val="nil"/>
              <w:bottom w:val="nil"/>
              <w:right w:val="nil"/>
            </w:tcBorders>
            <w:shd w:val="clear" w:color="auto" w:fill="auto"/>
            <w:noWrap/>
            <w:vAlign w:val="bottom"/>
            <w:hideMark/>
          </w:tcPr>
          <w:p w:rsidRPr="00E42365" w:rsidR="00E42365" w:rsidP="00E42365" w:rsidRDefault="00E42365" w14:paraId="4DAF4438" w14:textId="77777777">
            <w:pPr>
              <w:ind w:left="0"/>
              <w:jc w:val="right"/>
              <w:rPr>
                <w:rFonts w:eastAsia="Times New Roman"/>
                <w:b/>
                <w:bCs/>
                <w:color w:val="000000"/>
                <w:szCs w:val="24"/>
              </w:rPr>
            </w:pPr>
            <w:r w:rsidRPr="00E42365">
              <w:rPr>
                <w:rFonts w:eastAsia="Times New Roman"/>
                <w:b/>
                <w:bCs/>
                <w:color w:val="000000"/>
                <w:szCs w:val="24"/>
              </w:rPr>
              <w:t>-.47</w:t>
            </w:r>
          </w:p>
        </w:tc>
        <w:tc>
          <w:tcPr>
            <w:tcW w:w="1203" w:type="dxa"/>
            <w:tcBorders>
              <w:top w:val="single" w:color="auto" w:sz="4" w:space="0"/>
              <w:left w:val="nil"/>
              <w:bottom w:val="nil"/>
              <w:right w:val="nil"/>
            </w:tcBorders>
            <w:shd w:val="clear" w:color="auto" w:fill="auto"/>
            <w:noWrap/>
            <w:vAlign w:val="bottom"/>
            <w:hideMark/>
          </w:tcPr>
          <w:p w:rsidRPr="00E42365" w:rsidR="00E42365" w:rsidP="00E42365" w:rsidRDefault="00E42365" w14:paraId="57D8E931" w14:textId="77777777">
            <w:pPr>
              <w:ind w:left="0"/>
              <w:jc w:val="right"/>
              <w:rPr>
                <w:rFonts w:eastAsia="Times New Roman"/>
                <w:color w:val="000000"/>
                <w:szCs w:val="24"/>
              </w:rPr>
            </w:pPr>
            <w:r w:rsidRPr="00E42365">
              <w:rPr>
                <w:rFonts w:eastAsia="Times New Roman"/>
                <w:color w:val="000000"/>
                <w:szCs w:val="24"/>
              </w:rPr>
              <w:t>-.17</w:t>
            </w:r>
          </w:p>
        </w:tc>
        <w:tc>
          <w:tcPr>
            <w:tcW w:w="1151" w:type="dxa"/>
            <w:tcBorders>
              <w:top w:val="single" w:color="auto" w:sz="4" w:space="0"/>
              <w:left w:val="nil"/>
              <w:bottom w:val="nil"/>
              <w:right w:val="nil"/>
            </w:tcBorders>
            <w:shd w:val="clear" w:color="auto" w:fill="auto"/>
            <w:noWrap/>
            <w:vAlign w:val="bottom"/>
            <w:hideMark/>
          </w:tcPr>
          <w:p w:rsidRPr="00E42365" w:rsidR="00E42365" w:rsidP="00E42365" w:rsidRDefault="00E42365" w14:paraId="3776D644" w14:textId="77777777">
            <w:pPr>
              <w:ind w:left="0"/>
              <w:jc w:val="right"/>
              <w:rPr>
                <w:rFonts w:eastAsia="Times New Roman"/>
                <w:color w:val="000000"/>
                <w:szCs w:val="24"/>
              </w:rPr>
            </w:pPr>
            <w:r w:rsidRPr="00E42365">
              <w:rPr>
                <w:rFonts w:eastAsia="Times New Roman"/>
                <w:color w:val="000000"/>
                <w:szCs w:val="24"/>
              </w:rPr>
              <w:t>.72</w:t>
            </w:r>
          </w:p>
        </w:tc>
      </w:tr>
      <w:tr w:rsidRPr="00E42365" w:rsidR="00E42365" w:rsidTr="00E42365" w14:paraId="1615A4A7"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F96162F" w14:textId="77777777">
            <w:pPr>
              <w:ind w:left="0"/>
              <w:rPr>
                <w:rFonts w:eastAsia="Times New Roman"/>
                <w:color w:val="000000"/>
                <w:szCs w:val="24"/>
              </w:rPr>
            </w:pPr>
            <w:r w:rsidRPr="00E42365">
              <w:rPr>
                <w:rFonts w:eastAsia="Times New Roman"/>
                <w:color w:val="000000"/>
                <w:szCs w:val="24"/>
              </w:rPr>
              <w:t>Craziness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BDDFBCA" w14:textId="77777777">
            <w:pPr>
              <w:ind w:left="0"/>
              <w:jc w:val="right"/>
              <w:rPr>
                <w:rFonts w:eastAsia="Times New Roman"/>
                <w:color w:val="000000"/>
                <w:szCs w:val="24"/>
              </w:rPr>
            </w:pPr>
            <w:r w:rsidRPr="00E42365">
              <w:rPr>
                <w:rFonts w:eastAsia="Times New Roman"/>
                <w:color w:val="000000"/>
                <w:szCs w:val="24"/>
              </w:rPr>
              <w:t>.00</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1E1151BF" w14:textId="77777777">
            <w:pPr>
              <w:ind w:left="0"/>
              <w:jc w:val="right"/>
              <w:rPr>
                <w:rFonts w:eastAsia="Times New Roman"/>
                <w:color w:val="000000"/>
                <w:szCs w:val="24"/>
              </w:rPr>
            </w:pPr>
            <w:r w:rsidRPr="00E42365">
              <w:rPr>
                <w:rFonts w:eastAsia="Times New Roman"/>
                <w:color w:val="000000"/>
                <w:szCs w:val="24"/>
              </w:rPr>
              <w:t>.04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979CC4E" w14:textId="77777777">
            <w:pPr>
              <w:ind w:left="0"/>
              <w:jc w:val="right"/>
              <w:rPr>
                <w:rFonts w:eastAsia="Times New Roman"/>
                <w:b/>
                <w:bCs/>
                <w:color w:val="000000"/>
                <w:szCs w:val="24"/>
              </w:rPr>
            </w:pPr>
            <w:r w:rsidRPr="00E42365">
              <w:rPr>
                <w:rFonts w:eastAsia="Times New Roman"/>
                <w:b/>
                <w:bCs/>
                <w:color w:val="000000"/>
                <w:szCs w:val="24"/>
              </w:rPr>
              <w:t>-.51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09F7D7C" w14:textId="77777777">
            <w:pPr>
              <w:ind w:left="0"/>
              <w:jc w:val="right"/>
              <w:rPr>
                <w:rFonts w:eastAsia="Times New Roman"/>
                <w:color w:val="000000"/>
                <w:szCs w:val="24"/>
              </w:rPr>
            </w:pPr>
            <w:r w:rsidRPr="00E42365">
              <w:rPr>
                <w:rFonts w:eastAsia="Times New Roman"/>
                <w:color w:val="000000"/>
                <w:szCs w:val="24"/>
              </w:rPr>
              <w:t>-.01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19E043F" w14:textId="77777777">
            <w:pPr>
              <w:ind w:left="0"/>
              <w:jc w:val="right"/>
              <w:rPr>
                <w:rFonts w:eastAsia="Times New Roman"/>
                <w:color w:val="000000"/>
                <w:szCs w:val="24"/>
              </w:rPr>
            </w:pPr>
            <w:r w:rsidRPr="00E42365">
              <w:rPr>
                <w:rFonts w:eastAsia="Times New Roman"/>
                <w:color w:val="000000"/>
                <w:szCs w:val="24"/>
              </w:rPr>
              <w:t>.75</w:t>
            </w:r>
          </w:p>
        </w:tc>
      </w:tr>
      <w:tr w:rsidRPr="00E42365" w:rsidR="00E42365" w:rsidTr="00E42365" w14:paraId="7D45276C"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575A643F" w14:textId="77777777">
            <w:pPr>
              <w:ind w:left="0"/>
              <w:rPr>
                <w:rFonts w:eastAsia="Times New Roman"/>
                <w:color w:val="000000"/>
                <w:szCs w:val="24"/>
              </w:rPr>
            </w:pPr>
            <w:r w:rsidRPr="00E42365">
              <w:rPr>
                <w:rFonts w:eastAsia="Times New Roman"/>
                <w:color w:val="000000"/>
                <w:szCs w:val="24"/>
              </w:rPr>
              <w:t>Death</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1C4ACF6" w14:textId="77777777">
            <w:pPr>
              <w:ind w:left="0"/>
              <w:jc w:val="right"/>
              <w:rPr>
                <w:rFonts w:eastAsia="Times New Roman"/>
                <w:color w:val="000000"/>
                <w:szCs w:val="24"/>
              </w:rPr>
            </w:pPr>
            <w:r w:rsidRPr="00E42365">
              <w:rPr>
                <w:rFonts w:eastAsia="Times New Roman"/>
                <w:color w:val="000000"/>
                <w:szCs w:val="24"/>
              </w:rPr>
              <w:t>-.11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12C3EAC" w14:textId="77777777">
            <w:pPr>
              <w:ind w:left="0"/>
              <w:jc w:val="right"/>
              <w:rPr>
                <w:rFonts w:eastAsia="Times New Roman"/>
                <w:color w:val="000000"/>
                <w:szCs w:val="24"/>
              </w:rPr>
            </w:pPr>
            <w:r w:rsidRPr="00E42365">
              <w:rPr>
                <w:rFonts w:eastAsia="Times New Roman"/>
                <w:color w:val="000000"/>
                <w:szCs w:val="24"/>
              </w:rPr>
              <w:t>.01</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096D1624" w14:textId="77777777">
            <w:pPr>
              <w:ind w:left="0"/>
              <w:jc w:val="right"/>
              <w:rPr>
                <w:rFonts w:eastAsia="Times New Roman"/>
                <w:b/>
                <w:bCs/>
                <w:color w:val="000000"/>
                <w:szCs w:val="24"/>
              </w:rPr>
            </w:pPr>
            <w:r w:rsidRPr="00E42365">
              <w:rPr>
                <w:rFonts w:eastAsia="Times New Roman"/>
                <w:b/>
                <w:bCs/>
                <w:color w:val="000000"/>
                <w:szCs w:val="24"/>
              </w:rPr>
              <w:t>-.51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38F72BC2" w14:textId="77777777">
            <w:pPr>
              <w:ind w:left="0"/>
              <w:jc w:val="right"/>
              <w:rPr>
                <w:rFonts w:eastAsia="Times New Roman"/>
                <w:color w:val="000000"/>
                <w:szCs w:val="24"/>
              </w:rPr>
            </w:pPr>
            <w:r w:rsidRPr="00E42365">
              <w:rPr>
                <w:rFonts w:eastAsia="Times New Roman"/>
                <w:color w:val="000000"/>
                <w:szCs w:val="24"/>
              </w:rPr>
              <w:t>.07</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7D5692A8" w14:textId="77777777">
            <w:pPr>
              <w:ind w:left="0"/>
              <w:jc w:val="right"/>
              <w:rPr>
                <w:rFonts w:eastAsia="Times New Roman"/>
                <w:color w:val="000000"/>
                <w:szCs w:val="24"/>
              </w:rPr>
            </w:pPr>
            <w:r w:rsidRPr="00E42365">
              <w:rPr>
                <w:rFonts w:eastAsia="Times New Roman"/>
                <w:color w:val="000000"/>
                <w:szCs w:val="24"/>
              </w:rPr>
              <w:t>.74</w:t>
            </w:r>
          </w:p>
        </w:tc>
      </w:tr>
      <w:tr w:rsidRPr="00E42365" w:rsidR="00E42365" w:rsidTr="00E42365" w14:paraId="0F6A5F5A"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10645C1" w14:textId="77777777">
            <w:pPr>
              <w:ind w:left="0"/>
              <w:rPr>
                <w:rFonts w:eastAsia="Times New Roman"/>
                <w:color w:val="000000"/>
                <w:szCs w:val="24"/>
              </w:rPr>
            </w:pPr>
            <w:r w:rsidRPr="00E42365">
              <w:rPr>
                <w:rFonts w:eastAsia="Times New Roman"/>
                <w:color w:val="000000"/>
                <w:szCs w:val="24"/>
              </w:rPr>
              <w:t>Fighting</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8AEF021" w14:textId="77777777">
            <w:pPr>
              <w:ind w:left="0"/>
              <w:jc w:val="right"/>
              <w:rPr>
                <w:rFonts w:eastAsia="Times New Roman"/>
                <w:color w:val="000000"/>
                <w:szCs w:val="24"/>
              </w:rPr>
            </w:pPr>
            <w:r w:rsidRPr="00E42365">
              <w:rPr>
                <w:rFonts w:eastAsia="Times New Roman"/>
                <w:color w:val="000000"/>
                <w:szCs w:val="24"/>
              </w:rPr>
              <w:t>.17</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A3EF4DB" w14:textId="77777777">
            <w:pPr>
              <w:ind w:left="0"/>
              <w:jc w:val="right"/>
              <w:rPr>
                <w:rFonts w:eastAsia="Times New Roman"/>
                <w:color w:val="000000"/>
                <w:szCs w:val="24"/>
              </w:rPr>
            </w:pPr>
            <w:r w:rsidRPr="00E42365">
              <w:rPr>
                <w:rFonts w:eastAsia="Times New Roman"/>
                <w:color w:val="000000"/>
                <w:szCs w:val="24"/>
              </w:rPr>
              <w:t>.00</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C4471B7" w14:textId="77777777">
            <w:pPr>
              <w:ind w:left="0"/>
              <w:jc w:val="right"/>
              <w:rPr>
                <w:rFonts w:eastAsia="Times New Roman"/>
                <w:b/>
                <w:bCs/>
                <w:color w:val="000000"/>
                <w:szCs w:val="24"/>
              </w:rPr>
            </w:pPr>
            <w:r w:rsidRPr="00E42365">
              <w:rPr>
                <w:rFonts w:eastAsia="Times New Roman"/>
                <w:b/>
                <w:bCs/>
                <w:color w:val="000000"/>
                <w:szCs w:val="24"/>
              </w:rPr>
              <w:t>-.55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48CB5292" w14:textId="77777777">
            <w:pPr>
              <w:ind w:left="0"/>
              <w:jc w:val="right"/>
              <w:rPr>
                <w:rFonts w:eastAsia="Times New Roman"/>
                <w:color w:val="000000"/>
                <w:szCs w:val="24"/>
              </w:rPr>
            </w:pPr>
            <w:r w:rsidRPr="00E42365">
              <w:rPr>
                <w:rFonts w:eastAsia="Times New Roman"/>
                <w:color w:val="000000"/>
                <w:szCs w:val="24"/>
              </w:rPr>
              <w:t>-.06</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B2B83C1" w14:textId="77777777">
            <w:pPr>
              <w:ind w:left="0"/>
              <w:jc w:val="right"/>
              <w:rPr>
                <w:rFonts w:eastAsia="Times New Roman"/>
                <w:color w:val="000000"/>
                <w:szCs w:val="24"/>
              </w:rPr>
            </w:pPr>
            <w:r w:rsidRPr="00E42365">
              <w:rPr>
                <w:rFonts w:eastAsia="Times New Roman"/>
                <w:color w:val="000000"/>
                <w:szCs w:val="24"/>
              </w:rPr>
              <w:t>.65</w:t>
            </w:r>
          </w:p>
        </w:tc>
      </w:tr>
      <w:tr w:rsidRPr="00E42365" w:rsidR="00E42365" w:rsidTr="00E42365" w14:paraId="66EF8E54"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ED8CA2C" w14:textId="77777777">
            <w:pPr>
              <w:ind w:left="0"/>
              <w:rPr>
                <w:rFonts w:eastAsia="Times New Roman"/>
                <w:color w:val="000000"/>
                <w:szCs w:val="24"/>
              </w:rPr>
            </w:pPr>
            <w:r w:rsidRPr="00E42365">
              <w:rPr>
                <w:rFonts w:eastAsia="Times New Roman"/>
                <w:color w:val="000000"/>
                <w:szCs w:val="24"/>
              </w:rPr>
              <w:t>Fatness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5DD0E8F4" w14:textId="77777777">
            <w:pPr>
              <w:ind w:left="0"/>
              <w:jc w:val="right"/>
              <w:rPr>
                <w:rFonts w:eastAsia="Times New Roman"/>
                <w:color w:val="000000"/>
                <w:szCs w:val="24"/>
              </w:rPr>
            </w:pPr>
            <w:r w:rsidRPr="00E42365">
              <w:rPr>
                <w:rFonts w:eastAsia="Times New Roman"/>
                <w:color w:val="000000"/>
                <w:szCs w:val="24"/>
              </w:rPr>
              <w:t>-.11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285B2EE" w14:textId="77777777">
            <w:pPr>
              <w:ind w:left="0"/>
              <w:jc w:val="right"/>
              <w:rPr>
                <w:rFonts w:eastAsia="Times New Roman"/>
                <w:color w:val="000000"/>
                <w:szCs w:val="24"/>
              </w:rPr>
            </w:pPr>
            <w:r w:rsidRPr="00E42365">
              <w:rPr>
                <w:rFonts w:eastAsia="Times New Roman"/>
                <w:color w:val="000000"/>
                <w:szCs w:val="24"/>
              </w:rPr>
              <w:t>.08</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E2E2994" w14:textId="77777777">
            <w:pPr>
              <w:ind w:left="0"/>
              <w:jc w:val="right"/>
              <w:rPr>
                <w:rFonts w:eastAsia="Times New Roman"/>
                <w:b/>
                <w:bCs/>
                <w:color w:val="000000"/>
                <w:szCs w:val="24"/>
              </w:rPr>
            </w:pPr>
            <w:r w:rsidRPr="00E42365">
              <w:rPr>
                <w:rFonts w:eastAsia="Times New Roman"/>
                <w:b/>
                <w:bCs/>
                <w:color w:val="000000"/>
                <w:szCs w:val="24"/>
              </w:rPr>
              <w:t>-.60</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5BFDF9CA" w14:textId="77777777">
            <w:pPr>
              <w:ind w:left="0"/>
              <w:jc w:val="right"/>
              <w:rPr>
                <w:rFonts w:eastAsia="Times New Roman"/>
                <w:color w:val="000000"/>
                <w:szCs w:val="24"/>
              </w:rPr>
            </w:pPr>
            <w:r w:rsidRPr="00E42365">
              <w:rPr>
                <w:rFonts w:eastAsia="Times New Roman"/>
                <w:color w:val="000000"/>
                <w:szCs w:val="24"/>
              </w:rPr>
              <w:t>.05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964B138" w14:textId="77777777">
            <w:pPr>
              <w:ind w:left="0"/>
              <w:jc w:val="right"/>
              <w:rPr>
                <w:rFonts w:eastAsia="Times New Roman"/>
                <w:color w:val="000000"/>
                <w:szCs w:val="24"/>
              </w:rPr>
            </w:pPr>
            <w:r w:rsidRPr="00E42365">
              <w:rPr>
                <w:rFonts w:eastAsia="Times New Roman"/>
                <w:color w:val="000000"/>
                <w:szCs w:val="24"/>
              </w:rPr>
              <w:t>.66</w:t>
            </w:r>
          </w:p>
        </w:tc>
      </w:tr>
      <w:tr w:rsidRPr="00E42365" w:rsidR="00E42365" w:rsidTr="00E42365" w14:paraId="14E2E1ED"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0F341651" w14:textId="77777777">
            <w:pPr>
              <w:ind w:left="0"/>
              <w:rPr>
                <w:rFonts w:eastAsia="Times New Roman"/>
                <w:color w:val="000000"/>
                <w:szCs w:val="24"/>
              </w:rPr>
            </w:pPr>
            <w:r w:rsidRPr="00E42365">
              <w:rPr>
                <w:rFonts w:eastAsia="Times New Roman"/>
                <w:color w:val="000000"/>
                <w:szCs w:val="24"/>
              </w:rPr>
              <w:t>Hypersensitivity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5C48E72F" w14:textId="77777777">
            <w:pPr>
              <w:ind w:left="0"/>
              <w:jc w:val="right"/>
              <w:rPr>
                <w:rFonts w:eastAsia="Times New Roman"/>
                <w:color w:val="000000"/>
                <w:szCs w:val="24"/>
              </w:rPr>
            </w:pPr>
            <w:r w:rsidRPr="00E42365">
              <w:rPr>
                <w:rFonts w:eastAsia="Times New Roman"/>
                <w:color w:val="000000"/>
                <w:szCs w:val="24"/>
              </w:rPr>
              <w:t>.05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3D9D408" w14:textId="77777777">
            <w:pPr>
              <w:ind w:left="0"/>
              <w:jc w:val="right"/>
              <w:rPr>
                <w:rFonts w:eastAsia="Times New Roman"/>
                <w:color w:val="000000"/>
                <w:szCs w:val="24"/>
              </w:rPr>
            </w:pPr>
            <w:r w:rsidRPr="00E42365">
              <w:rPr>
                <w:rFonts w:eastAsia="Times New Roman"/>
                <w:color w:val="000000"/>
                <w:szCs w:val="24"/>
              </w:rPr>
              <w:t>-.01</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06A82E92" w14:textId="77777777">
            <w:pPr>
              <w:ind w:left="0"/>
              <w:jc w:val="right"/>
              <w:rPr>
                <w:rFonts w:eastAsia="Times New Roman"/>
                <w:b/>
                <w:bCs/>
                <w:color w:val="000000"/>
                <w:szCs w:val="24"/>
              </w:rPr>
            </w:pPr>
            <w:r w:rsidRPr="00E42365">
              <w:rPr>
                <w:rFonts w:eastAsia="Times New Roman"/>
                <w:b/>
                <w:bCs/>
                <w:color w:val="000000"/>
                <w:szCs w:val="24"/>
              </w:rPr>
              <w:t>-.51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D0F4DA9" w14:textId="77777777">
            <w:pPr>
              <w:ind w:left="0"/>
              <w:jc w:val="right"/>
              <w:rPr>
                <w:rFonts w:eastAsia="Times New Roman"/>
                <w:color w:val="000000"/>
                <w:szCs w:val="24"/>
              </w:rPr>
            </w:pPr>
            <w:r w:rsidRPr="00E42365">
              <w:rPr>
                <w:rFonts w:eastAsia="Times New Roman"/>
                <w:color w:val="000000"/>
                <w:szCs w:val="24"/>
              </w:rPr>
              <w:t>.04</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4F233631" w14:textId="77777777">
            <w:pPr>
              <w:ind w:left="0"/>
              <w:jc w:val="right"/>
              <w:rPr>
                <w:rFonts w:eastAsia="Times New Roman"/>
                <w:color w:val="000000"/>
                <w:szCs w:val="24"/>
              </w:rPr>
            </w:pPr>
            <w:r w:rsidRPr="00E42365">
              <w:rPr>
                <w:rFonts w:eastAsia="Times New Roman"/>
                <w:color w:val="000000"/>
                <w:szCs w:val="24"/>
              </w:rPr>
              <w:t>.74</w:t>
            </w:r>
          </w:p>
        </w:tc>
      </w:tr>
      <w:tr w:rsidRPr="00E42365" w:rsidR="00E42365" w:rsidTr="00E42365" w14:paraId="2F8FA319"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5F01F8B1" w14:textId="77777777">
            <w:pPr>
              <w:ind w:left="0"/>
              <w:rPr>
                <w:rFonts w:eastAsia="Times New Roman"/>
                <w:color w:val="000000"/>
                <w:szCs w:val="24"/>
              </w:rPr>
            </w:pPr>
            <w:r w:rsidRPr="00E42365">
              <w:rPr>
                <w:rFonts w:eastAsia="Times New Roman"/>
                <w:color w:val="000000"/>
                <w:szCs w:val="24"/>
              </w:rPr>
              <w:t>Isolation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69AE95F6" w14:textId="77777777">
            <w:pPr>
              <w:ind w:left="0"/>
              <w:jc w:val="right"/>
              <w:rPr>
                <w:rFonts w:eastAsia="Times New Roman"/>
                <w:color w:val="000000"/>
                <w:szCs w:val="24"/>
              </w:rPr>
            </w:pPr>
            <w:r w:rsidRPr="00E42365">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9BBDB47" w14:textId="77777777">
            <w:pPr>
              <w:ind w:left="0"/>
              <w:jc w:val="right"/>
              <w:rPr>
                <w:rFonts w:eastAsia="Times New Roman"/>
                <w:color w:val="000000"/>
                <w:szCs w:val="24"/>
              </w:rPr>
            </w:pPr>
            <w:r w:rsidRPr="00E42365">
              <w:rPr>
                <w:rFonts w:eastAsia="Times New Roman"/>
                <w:color w:val="000000"/>
                <w:szCs w:val="24"/>
              </w:rPr>
              <w:t>-.08</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6D8159F" w14:textId="77777777">
            <w:pPr>
              <w:ind w:left="0"/>
              <w:jc w:val="right"/>
              <w:rPr>
                <w:rFonts w:eastAsia="Times New Roman"/>
                <w:b/>
                <w:bCs/>
                <w:color w:val="000000"/>
                <w:szCs w:val="24"/>
              </w:rPr>
            </w:pPr>
            <w:r w:rsidRPr="00E42365">
              <w:rPr>
                <w:rFonts w:eastAsia="Times New Roman"/>
                <w:b/>
                <w:bCs/>
                <w:color w:val="000000"/>
                <w:szCs w:val="24"/>
              </w:rPr>
              <w:t>-.59</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AC26502" w14:textId="77777777">
            <w:pPr>
              <w:ind w:left="0"/>
              <w:jc w:val="right"/>
              <w:rPr>
                <w:rFonts w:eastAsia="Times New Roman"/>
                <w:color w:val="000000"/>
                <w:szCs w:val="24"/>
              </w:rPr>
            </w:pPr>
            <w:r w:rsidRPr="00E42365">
              <w:rPr>
                <w:rFonts w:eastAsia="Times New Roman"/>
                <w:color w:val="000000"/>
                <w:szCs w:val="24"/>
              </w:rPr>
              <w:t>-.09</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EA9B4F2" w14:textId="77777777">
            <w:pPr>
              <w:ind w:left="0"/>
              <w:jc w:val="right"/>
              <w:rPr>
                <w:rFonts w:eastAsia="Times New Roman"/>
                <w:color w:val="000000"/>
                <w:szCs w:val="24"/>
              </w:rPr>
            </w:pPr>
            <w:r w:rsidRPr="00E42365">
              <w:rPr>
                <w:rFonts w:eastAsia="Times New Roman"/>
                <w:color w:val="000000"/>
                <w:szCs w:val="24"/>
              </w:rPr>
              <w:t>.60</w:t>
            </w:r>
          </w:p>
        </w:tc>
      </w:tr>
      <w:tr w:rsidRPr="00E42365" w:rsidR="00E42365" w:rsidTr="00E42365" w14:paraId="4D7FF805"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470C13C" w14:textId="77777777">
            <w:pPr>
              <w:ind w:left="0"/>
              <w:rPr>
                <w:rFonts w:eastAsia="Times New Roman"/>
                <w:color w:val="000000"/>
                <w:szCs w:val="24"/>
              </w:rPr>
            </w:pPr>
            <w:r w:rsidRPr="00E42365">
              <w:rPr>
                <w:rFonts w:eastAsia="Times New Roman"/>
                <w:color w:val="000000"/>
                <w:szCs w:val="24"/>
              </w:rPr>
              <w:t>Mediocrity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64B1FBC1" w14:textId="77777777">
            <w:pPr>
              <w:ind w:left="0"/>
              <w:jc w:val="right"/>
              <w:rPr>
                <w:rFonts w:eastAsia="Times New Roman"/>
                <w:color w:val="000000"/>
                <w:szCs w:val="24"/>
              </w:rPr>
            </w:pPr>
            <w:r w:rsidRPr="00E42365">
              <w:rPr>
                <w:rFonts w:eastAsia="Times New Roman"/>
                <w:color w:val="000000"/>
                <w:szCs w:val="24"/>
              </w:rPr>
              <w:t>-.12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1B13F69A" w14:textId="77777777">
            <w:pPr>
              <w:ind w:left="0"/>
              <w:jc w:val="right"/>
              <w:rPr>
                <w:rFonts w:eastAsia="Times New Roman"/>
                <w:color w:val="000000"/>
                <w:szCs w:val="24"/>
              </w:rPr>
            </w:pPr>
            <w:r w:rsidRPr="00E42365">
              <w:rPr>
                <w:rFonts w:eastAsia="Times New Roman"/>
                <w:color w:val="000000"/>
                <w:szCs w:val="24"/>
              </w:rPr>
              <w:t>-.04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7E84377" w14:textId="77777777">
            <w:pPr>
              <w:ind w:left="0"/>
              <w:jc w:val="right"/>
              <w:rPr>
                <w:rFonts w:eastAsia="Times New Roman"/>
                <w:b/>
                <w:bCs/>
                <w:color w:val="000000"/>
                <w:szCs w:val="24"/>
              </w:rPr>
            </w:pPr>
            <w:r w:rsidRPr="00E42365">
              <w:rPr>
                <w:rFonts w:eastAsia="Times New Roman"/>
                <w:b/>
                <w:bCs/>
                <w:color w:val="000000"/>
                <w:szCs w:val="24"/>
              </w:rPr>
              <w:t>-.57</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54711E0C" w14:textId="77777777">
            <w:pPr>
              <w:ind w:left="0"/>
              <w:jc w:val="right"/>
              <w:rPr>
                <w:rFonts w:eastAsia="Times New Roman"/>
                <w:color w:val="000000"/>
                <w:szCs w:val="24"/>
              </w:rPr>
            </w:pPr>
            <w:r w:rsidRPr="00E42365">
              <w:rPr>
                <w:rFonts w:eastAsia="Times New Roman"/>
                <w:color w:val="000000"/>
                <w:szCs w:val="24"/>
              </w:rPr>
              <w:t>.11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129A88D4" w14:textId="77777777">
            <w:pPr>
              <w:ind w:left="0"/>
              <w:jc w:val="right"/>
              <w:rPr>
                <w:rFonts w:eastAsia="Times New Roman"/>
                <w:color w:val="000000"/>
                <w:szCs w:val="24"/>
              </w:rPr>
            </w:pPr>
            <w:r w:rsidRPr="00E42365">
              <w:rPr>
                <w:rFonts w:eastAsia="Times New Roman"/>
                <w:color w:val="000000"/>
                <w:szCs w:val="24"/>
              </w:rPr>
              <w:t>.68</w:t>
            </w:r>
          </w:p>
        </w:tc>
      </w:tr>
      <w:tr w:rsidRPr="00E42365" w:rsidR="00E42365" w:rsidTr="00E42365" w14:paraId="29EE9399"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15AAAD6" w14:textId="77777777">
            <w:pPr>
              <w:ind w:left="0"/>
              <w:rPr>
                <w:rFonts w:eastAsia="Times New Roman"/>
                <w:color w:val="000000"/>
                <w:szCs w:val="24"/>
              </w:rPr>
            </w:pPr>
            <w:r w:rsidRPr="00E42365">
              <w:rPr>
                <w:rFonts w:eastAsia="Times New Roman"/>
                <w:color w:val="000000"/>
                <w:szCs w:val="24"/>
              </w:rPr>
              <w:t>Melancholy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E58B779" w14:textId="77777777">
            <w:pPr>
              <w:ind w:left="0"/>
              <w:jc w:val="right"/>
              <w:rPr>
                <w:rFonts w:eastAsia="Times New Roman"/>
                <w:color w:val="000000"/>
                <w:szCs w:val="24"/>
              </w:rPr>
            </w:pPr>
            <w:r w:rsidRPr="00E42365">
              <w:rPr>
                <w:rFonts w:eastAsia="Times New Roman"/>
                <w:color w:val="000000"/>
                <w:szCs w:val="24"/>
              </w:rPr>
              <w:t>.20</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C836DBB" w14:textId="77777777">
            <w:pPr>
              <w:ind w:left="0"/>
              <w:jc w:val="right"/>
              <w:rPr>
                <w:rFonts w:eastAsia="Times New Roman"/>
                <w:color w:val="000000"/>
                <w:szCs w:val="24"/>
              </w:rPr>
            </w:pPr>
            <w:r w:rsidRPr="00E42365">
              <w:rPr>
                <w:rFonts w:eastAsia="Times New Roman"/>
                <w:color w:val="000000"/>
                <w:szCs w:val="24"/>
              </w:rPr>
              <w:t>-.17</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915716F" w14:textId="77777777">
            <w:pPr>
              <w:ind w:left="0"/>
              <w:jc w:val="right"/>
              <w:rPr>
                <w:rFonts w:eastAsia="Times New Roman"/>
                <w:b/>
                <w:bCs/>
                <w:color w:val="000000"/>
                <w:szCs w:val="24"/>
              </w:rPr>
            </w:pPr>
            <w:r w:rsidRPr="00E42365">
              <w:rPr>
                <w:rFonts w:eastAsia="Times New Roman"/>
                <w:b/>
                <w:bCs/>
                <w:color w:val="000000"/>
                <w:szCs w:val="24"/>
              </w:rPr>
              <w:t>-.47</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6AD6246" w14:textId="77777777">
            <w:pPr>
              <w:ind w:left="0"/>
              <w:jc w:val="right"/>
              <w:rPr>
                <w:rFonts w:eastAsia="Times New Roman"/>
                <w:color w:val="000000"/>
                <w:szCs w:val="24"/>
              </w:rPr>
            </w:pPr>
            <w:r w:rsidRPr="00E42365">
              <w:rPr>
                <w:rFonts w:eastAsia="Times New Roman"/>
                <w:color w:val="000000"/>
                <w:szCs w:val="24"/>
              </w:rPr>
              <w:t>-.02</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4A0050D" w14:textId="77777777">
            <w:pPr>
              <w:ind w:left="0"/>
              <w:jc w:val="right"/>
              <w:rPr>
                <w:rFonts w:eastAsia="Times New Roman"/>
                <w:color w:val="000000"/>
                <w:szCs w:val="24"/>
              </w:rPr>
            </w:pPr>
            <w:r w:rsidRPr="00E42365">
              <w:rPr>
                <w:rFonts w:eastAsia="Times New Roman"/>
                <w:color w:val="000000"/>
                <w:szCs w:val="24"/>
              </w:rPr>
              <w:t>.69</w:t>
            </w:r>
          </w:p>
        </w:tc>
      </w:tr>
      <w:tr w:rsidRPr="00E42365" w:rsidR="00E42365" w:rsidTr="00E42365" w14:paraId="7ACD1E73"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0A1202F" w14:textId="77777777">
            <w:pPr>
              <w:ind w:left="0"/>
              <w:rPr>
                <w:rFonts w:eastAsia="Times New Roman"/>
                <w:color w:val="000000"/>
                <w:szCs w:val="24"/>
              </w:rPr>
            </w:pPr>
            <w:r w:rsidRPr="00E42365">
              <w:rPr>
                <w:rFonts w:eastAsia="Times New Roman"/>
                <w:color w:val="000000"/>
                <w:szCs w:val="24"/>
              </w:rPr>
              <w:t>Pity</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05C8F7B" w14:textId="77777777">
            <w:pPr>
              <w:ind w:left="0"/>
              <w:jc w:val="right"/>
              <w:rPr>
                <w:rFonts w:eastAsia="Times New Roman"/>
                <w:color w:val="000000"/>
                <w:szCs w:val="24"/>
              </w:rPr>
            </w:pPr>
            <w:r w:rsidRPr="00E42365">
              <w:rPr>
                <w:rFonts w:eastAsia="Times New Roman"/>
                <w:color w:val="000000"/>
                <w:szCs w:val="24"/>
              </w:rPr>
              <w:t>-.11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9F92471" w14:textId="77777777">
            <w:pPr>
              <w:ind w:left="0"/>
              <w:jc w:val="right"/>
              <w:rPr>
                <w:rFonts w:eastAsia="Times New Roman"/>
                <w:color w:val="000000"/>
                <w:szCs w:val="24"/>
              </w:rPr>
            </w:pPr>
            <w:r w:rsidRPr="00E42365">
              <w:rPr>
                <w:rFonts w:eastAsia="Times New Roman"/>
                <w:color w:val="000000"/>
                <w:szCs w:val="24"/>
              </w:rPr>
              <w:t>.00</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5F7FD2F" w14:textId="77777777">
            <w:pPr>
              <w:ind w:left="0"/>
              <w:jc w:val="right"/>
              <w:rPr>
                <w:rFonts w:eastAsia="Times New Roman"/>
                <w:b/>
                <w:bCs/>
                <w:color w:val="000000"/>
                <w:szCs w:val="24"/>
              </w:rPr>
            </w:pPr>
            <w:r w:rsidRPr="00E42365">
              <w:rPr>
                <w:rFonts w:eastAsia="Times New Roman"/>
                <w:b/>
                <w:bCs/>
                <w:color w:val="000000"/>
                <w:szCs w:val="24"/>
              </w:rPr>
              <w:t>-.41</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5B8DF25" w14:textId="77777777">
            <w:pPr>
              <w:ind w:left="0"/>
              <w:jc w:val="right"/>
              <w:rPr>
                <w:rFonts w:eastAsia="Times New Roman"/>
                <w:color w:val="000000"/>
                <w:szCs w:val="24"/>
              </w:rPr>
            </w:pPr>
            <w:r w:rsidRPr="00E42365">
              <w:rPr>
                <w:rFonts w:eastAsia="Times New Roman"/>
                <w:color w:val="000000"/>
                <w:szCs w:val="24"/>
              </w:rPr>
              <w:t>.04</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0557DEF" w14:textId="77777777">
            <w:pPr>
              <w:ind w:left="0"/>
              <w:jc w:val="right"/>
              <w:rPr>
                <w:rFonts w:eastAsia="Times New Roman"/>
                <w:color w:val="000000"/>
                <w:szCs w:val="24"/>
              </w:rPr>
            </w:pPr>
            <w:r w:rsidRPr="00E42365">
              <w:rPr>
                <w:rFonts w:eastAsia="Times New Roman"/>
                <w:color w:val="000000"/>
                <w:szCs w:val="24"/>
              </w:rPr>
              <w:t>.83</w:t>
            </w:r>
          </w:p>
        </w:tc>
      </w:tr>
      <w:tr w:rsidRPr="00E42365" w:rsidR="00E42365" w:rsidTr="00E42365" w14:paraId="7CB874FA" w14:textId="77777777">
        <w:trPr>
          <w:trHeight w:val="310"/>
        </w:trPr>
        <w:tc>
          <w:tcPr>
            <w:tcW w:w="2056" w:type="dxa"/>
            <w:tcBorders>
              <w:top w:val="nil"/>
              <w:left w:val="nil"/>
              <w:bottom w:val="single" w:color="auto" w:sz="4" w:space="0"/>
              <w:right w:val="nil"/>
            </w:tcBorders>
            <w:shd w:val="clear" w:color="auto" w:fill="auto"/>
            <w:noWrap/>
            <w:vAlign w:val="bottom"/>
            <w:hideMark/>
          </w:tcPr>
          <w:p w:rsidRPr="00E42365" w:rsidR="00E42365" w:rsidP="00E42365" w:rsidRDefault="00E42365" w14:paraId="2A161FCF" w14:textId="77777777">
            <w:pPr>
              <w:ind w:left="0"/>
              <w:rPr>
                <w:rFonts w:eastAsia="Times New Roman"/>
                <w:color w:val="000000"/>
                <w:szCs w:val="24"/>
              </w:rPr>
            </w:pPr>
            <w:r w:rsidRPr="00E42365">
              <w:rPr>
                <w:rFonts w:eastAsia="Times New Roman"/>
                <w:color w:val="000000"/>
                <w:szCs w:val="24"/>
              </w:rPr>
              <w:t>Unemployment</w:t>
            </w:r>
          </w:p>
        </w:tc>
        <w:tc>
          <w:tcPr>
            <w:tcW w:w="1460" w:type="dxa"/>
            <w:tcBorders>
              <w:top w:val="nil"/>
              <w:left w:val="nil"/>
              <w:bottom w:val="single" w:color="auto" w:sz="4" w:space="0"/>
              <w:right w:val="nil"/>
            </w:tcBorders>
            <w:shd w:val="clear" w:color="auto" w:fill="auto"/>
            <w:noWrap/>
            <w:vAlign w:val="bottom"/>
            <w:hideMark/>
          </w:tcPr>
          <w:p w:rsidRPr="00E42365" w:rsidR="00E42365" w:rsidP="00E42365" w:rsidRDefault="00E42365" w14:paraId="2DCF0FC2" w14:textId="77777777">
            <w:pPr>
              <w:ind w:left="0"/>
              <w:jc w:val="right"/>
              <w:rPr>
                <w:rFonts w:eastAsia="Times New Roman"/>
                <w:color w:val="000000"/>
                <w:szCs w:val="24"/>
              </w:rPr>
            </w:pPr>
            <w:r w:rsidRPr="00E42365">
              <w:rPr>
                <w:rFonts w:eastAsia="Times New Roman"/>
                <w:color w:val="000000"/>
                <w:szCs w:val="24"/>
              </w:rPr>
              <w:t>-.09</w:t>
            </w:r>
          </w:p>
        </w:tc>
        <w:tc>
          <w:tcPr>
            <w:tcW w:w="1563" w:type="dxa"/>
            <w:tcBorders>
              <w:top w:val="nil"/>
              <w:left w:val="nil"/>
              <w:bottom w:val="single" w:color="auto" w:sz="4" w:space="0"/>
              <w:right w:val="nil"/>
            </w:tcBorders>
            <w:shd w:val="clear" w:color="auto" w:fill="auto"/>
            <w:noWrap/>
            <w:vAlign w:val="bottom"/>
            <w:hideMark/>
          </w:tcPr>
          <w:p w:rsidRPr="00E42365" w:rsidR="00E42365" w:rsidP="00E42365" w:rsidRDefault="00E42365" w14:paraId="7B9C4ADB" w14:textId="77777777">
            <w:pPr>
              <w:ind w:left="0"/>
              <w:jc w:val="right"/>
              <w:rPr>
                <w:rFonts w:eastAsia="Times New Roman"/>
                <w:color w:val="000000"/>
                <w:szCs w:val="24"/>
              </w:rPr>
            </w:pPr>
            <w:r w:rsidRPr="00E42365">
              <w:rPr>
                <w:rFonts w:eastAsia="Times New Roman"/>
                <w:color w:val="000000"/>
                <w:szCs w:val="24"/>
              </w:rPr>
              <w:t>-.02</w:t>
            </w:r>
          </w:p>
        </w:tc>
        <w:tc>
          <w:tcPr>
            <w:tcW w:w="1337" w:type="dxa"/>
            <w:tcBorders>
              <w:top w:val="nil"/>
              <w:left w:val="nil"/>
              <w:bottom w:val="single" w:color="auto" w:sz="4" w:space="0"/>
              <w:right w:val="nil"/>
            </w:tcBorders>
            <w:shd w:val="clear" w:color="auto" w:fill="auto"/>
            <w:noWrap/>
            <w:vAlign w:val="bottom"/>
            <w:hideMark/>
          </w:tcPr>
          <w:p w:rsidRPr="00E42365" w:rsidR="00E42365" w:rsidP="00E42365" w:rsidRDefault="00E42365" w14:paraId="35F0BB68" w14:textId="77777777">
            <w:pPr>
              <w:ind w:left="0"/>
              <w:jc w:val="right"/>
              <w:rPr>
                <w:rFonts w:eastAsia="Times New Roman"/>
                <w:b/>
                <w:bCs/>
                <w:color w:val="000000"/>
                <w:szCs w:val="24"/>
              </w:rPr>
            </w:pPr>
            <w:r w:rsidRPr="00E42365">
              <w:rPr>
                <w:rFonts w:eastAsia="Times New Roman"/>
                <w:b/>
                <w:bCs/>
                <w:color w:val="000000"/>
                <w:szCs w:val="24"/>
              </w:rPr>
              <w:t>-.57</w:t>
            </w:r>
          </w:p>
        </w:tc>
        <w:tc>
          <w:tcPr>
            <w:tcW w:w="1203" w:type="dxa"/>
            <w:tcBorders>
              <w:top w:val="nil"/>
              <w:left w:val="nil"/>
              <w:bottom w:val="single" w:color="auto" w:sz="4" w:space="0"/>
              <w:right w:val="nil"/>
            </w:tcBorders>
            <w:shd w:val="clear" w:color="auto" w:fill="auto"/>
            <w:noWrap/>
            <w:vAlign w:val="bottom"/>
            <w:hideMark/>
          </w:tcPr>
          <w:p w:rsidRPr="00E42365" w:rsidR="00E42365" w:rsidP="00E42365" w:rsidRDefault="00E42365" w14:paraId="6F524465" w14:textId="77777777">
            <w:pPr>
              <w:ind w:left="0"/>
              <w:jc w:val="right"/>
              <w:rPr>
                <w:rFonts w:eastAsia="Times New Roman"/>
                <w:color w:val="000000"/>
                <w:szCs w:val="24"/>
              </w:rPr>
            </w:pPr>
            <w:r w:rsidRPr="00E42365">
              <w:rPr>
                <w:rFonts w:eastAsia="Times New Roman"/>
                <w:color w:val="000000"/>
                <w:szCs w:val="24"/>
              </w:rPr>
              <w:t>-.04</w:t>
            </w:r>
          </w:p>
        </w:tc>
        <w:tc>
          <w:tcPr>
            <w:tcW w:w="1151" w:type="dxa"/>
            <w:tcBorders>
              <w:top w:val="nil"/>
              <w:left w:val="nil"/>
              <w:bottom w:val="single" w:color="auto" w:sz="4" w:space="0"/>
              <w:right w:val="nil"/>
            </w:tcBorders>
            <w:shd w:val="clear" w:color="auto" w:fill="auto"/>
            <w:noWrap/>
            <w:vAlign w:val="bottom"/>
            <w:hideMark/>
          </w:tcPr>
          <w:p w:rsidRPr="00E42365" w:rsidR="00E42365" w:rsidP="00E42365" w:rsidRDefault="00E42365" w14:paraId="4216B8B3" w14:textId="77777777">
            <w:pPr>
              <w:ind w:left="0"/>
              <w:jc w:val="right"/>
              <w:rPr>
                <w:rFonts w:eastAsia="Times New Roman"/>
                <w:color w:val="000000"/>
                <w:szCs w:val="24"/>
              </w:rPr>
            </w:pPr>
            <w:r w:rsidRPr="00E42365">
              <w:rPr>
                <w:rFonts w:eastAsia="Times New Roman"/>
                <w:color w:val="000000"/>
                <w:szCs w:val="24"/>
              </w:rPr>
              <w:t>.65</w:t>
            </w:r>
          </w:p>
        </w:tc>
      </w:tr>
      <w:tr w:rsidRPr="00E42365" w:rsidR="00E42365" w:rsidTr="00E42365" w14:paraId="6AE4E7BB"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4B6CA5BD" w14:textId="77777777">
            <w:pPr>
              <w:ind w:left="0"/>
              <w:rPr>
                <w:rFonts w:eastAsia="Times New Roman"/>
                <w:color w:val="000000"/>
                <w:szCs w:val="24"/>
              </w:rPr>
            </w:pPr>
            <w:r w:rsidRPr="00E42365">
              <w:rPr>
                <w:rFonts w:eastAsia="Times New Roman"/>
                <w:color w:val="000000"/>
                <w:szCs w:val="24"/>
              </w:rPr>
              <w:t>Atheism</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221F1483" w14:textId="77777777">
            <w:pPr>
              <w:ind w:left="0"/>
              <w:jc w:val="right"/>
              <w:rPr>
                <w:rFonts w:eastAsia="Times New Roman"/>
                <w:color w:val="000000"/>
                <w:szCs w:val="24"/>
              </w:rPr>
            </w:pPr>
            <w:r w:rsidRPr="00E42365">
              <w:rPr>
                <w:rFonts w:eastAsia="Times New Roman"/>
                <w:color w:val="000000"/>
                <w:szCs w:val="24"/>
              </w:rPr>
              <w:t>.06</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1D6298B2" w14:textId="77777777">
            <w:pPr>
              <w:ind w:left="0"/>
              <w:jc w:val="right"/>
              <w:rPr>
                <w:rFonts w:eastAsia="Times New Roman"/>
                <w:color w:val="000000"/>
                <w:szCs w:val="24"/>
              </w:rPr>
            </w:pPr>
            <w:r w:rsidRPr="00E42365">
              <w:rPr>
                <w:rFonts w:eastAsia="Times New Roman"/>
                <w:color w:val="000000"/>
                <w:szCs w:val="24"/>
              </w:rPr>
              <w:t>.22</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A88937E" w14:textId="77777777">
            <w:pPr>
              <w:ind w:left="0"/>
              <w:jc w:val="right"/>
              <w:rPr>
                <w:rFonts w:eastAsia="Times New Roman"/>
                <w:color w:val="000000"/>
                <w:szCs w:val="24"/>
              </w:rPr>
            </w:pPr>
            <w:r w:rsidRPr="00E42365">
              <w:rPr>
                <w:rFonts w:eastAsia="Times New Roman"/>
                <w:color w:val="000000"/>
                <w:szCs w:val="24"/>
              </w:rPr>
              <w:t>-.16</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48F36C5" w14:textId="77777777">
            <w:pPr>
              <w:ind w:left="0"/>
              <w:jc w:val="right"/>
              <w:rPr>
                <w:rFonts w:eastAsia="Times New Roman"/>
                <w:b/>
                <w:bCs/>
                <w:color w:val="000000"/>
                <w:szCs w:val="24"/>
              </w:rPr>
            </w:pPr>
            <w:r w:rsidRPr="00E42365">
              <w:rPr>
                <w:rFonts w:eastAsia="Times New Roman"/>
                <w:b/>
                <w:bCs/>
                <w:color w:val="000000"/>
                <w:szCs w:val="24"/>
              </w:rPr>
              <w:t>-.55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534EFEB" w14:textId="77777777">
            <w:pPr>
              <w:ind w:left="0"/>
              <w:jc w:val="right"/>
              <w:rPr>
                <w:rFonts w:eastAsia="Times New Roman"/>
                <w:color w:val="000000"/>
                <w:szCs w:val="24"/>
              </w:rPr>
            </w:pPr>
            <w:r w:rsidRPr="00E42365">
              <w:rPr>
                <w:rFonts w:eastAsia="Times New Roman"/>
                <w:color w:val="000000"/>
                <w:szCs w:val="24"/>
              </w:rPr>
              <w:t>.63</w:t>
            </w:r>
          </w:p>
        </w:tc>
      </w:tr>
      <w:tr w:rsidRPr="00E42365" w:rsidR="00E42365" w:rsidTr="00E42365" w14:paraId="00B0FC06"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A9AD735" w14:textId="77777777">
            <w:pPr>
              <w:ind w:left="0"/>
              <w:rPr>
                <w:rFonts w:eastAsia="Times New Roman"/>
                <w:color w:val="000000"/>
                <w:szCs w:val="24"/>
              </w:rPr>
            </w:pPr>
            <w:r w:rsidRPr="00E42365">
              <w:rPr>
                <w:rFonts w:eastAsia="Times New Roman"/>
                <w:color w:val="000000"/>
                <w:szCs w:val="24"/>
              </w:rPr>
              <w:t>Blessedness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513F0A35" w14:textId="77777777">
            <w:pPr>
              <w:ind w:left="0"/>
              <w:jc w:val="right"/>
              <w:rPr>
                <w:rFonts w:eastAsia="Times New Roman"/>
                <w:color w:val="000000"/>
                <w:szCs w:val="24"/>
              </w:rPr>
            </w:pPr>
            <w:r w:rsidRPr="00E42365">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A777A0D" w14:textId="77777777">
            <w:pPr>
              <w:ind w:left="0"/>
              <w:jc w:val="right"/>
              <w:rPr>
                <w:rFonts w:eastAsia="Times New Roman"/>
                <w:color w:val="000000"/>
                <w:szCs w:val="24"/>
              </w:rPr>
            </w:pPr>
            <w:r w:rsidRPr="00E42365">
              <w:rPr>
                <w:rFonts w:eastAsia="Times New Roman"/>
                <w:color w:val="000000"/>
                <w:szCs w:val="24"/>
              </w:rPr>
              <w:t>.24</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4924D04" w14:textId="77777777">
            <w:pPr>
              <w:ind w:left="0"/>
              <w:jc w:val="right"/>
              <w:rPr>
                <w:rFonts w:eastAsia="Times New Roman"/>
                <w:color w:val="000000"/>
                <w:szCs w:val="24"/>
              </w:rPr>
            </w:pPr>
            <w:r w:rsidRPr="00E42365">
              <w:rPr>
                <w:rFonts w:eastAsia="Times New Roman"/>
                <w:color w:val="000000"/>
                <w:szCs w:val="24"/>
              </w:rPr>
              <w:t>.05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BA17BE1" w14:textId="77777777">
            <w:pPr>
              <w:ind w:left="0"/>
              <w:jc w:val="right"/>
              <w:rPr>
                <w:rFonts w:eastAsia="Times New Roman"/>
                <w:b/>
                <w:bCs/>
                <w:color w:val="000000"/>
                <w:szCs w:val="24"/>
              </w:rPr>
            </w:pPr>
            <w:r w:rsidRPr="00E42365">
              <w:rPr>
                <w:rFonts w:eastAsia="Times New Roman"/>
                <w:b/>
                <w:bCs/>
                <w:color w:val="000000"/>
                <w:szCs w:val="24"/>
              </w:rPr>
              <w:t>.63</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4D1A3005" w14:textId="77777777">
            <w:pPr>
              <w:ind w:left="0"/>
              <w:jc w:val="right"/>
              <w:rPr>
                <w:rFonts w:eastAsia="Times New Roman"/>
                <w:color w:val="000000"/>
                <w:szCs w:val="24"/>
              </w:rPr>
            </w:pPr>
            <w:r w:rsidRPr="00E42365">
              <w:rPr>
                <w:rFonts w:eastAsia="Times New Roman"/>
                <w:color w:val="000000"/>
                <w:szCs w:val="24"/>
              </w:rPr>
              <w:t>.51</w:t>
            </w:r>
          </w:p>
        </w:tc>
      </w:tr>
      <w:tr w:rsidRPr="00E42365" w:rsidR="00E42365" w:rsidTr="00E42365" w14:paraId="62BD11AC"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20C11B3E" w14:textId="77777777">
            <w:pPr>
              <w:ind w:left="0"/>
              <w:rPr>
                <w:rFonts w:eastAsia="Times New Roman"/>
                <w:color w:val="000000"/>
                <w:szCs w:val="24"/>
              </w:rPr>
            </w:pPr>
            <w:r w:rsidRPr="00E42365">
              <w:rPr>
                <w:rFonts w:eastAsia="Times New Roman"/>
                <w:color w:val="000000"/>
                <w:szCs w:val="24"/>
              </w:rPr>
              <w:t>Conservativism</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2B3EE1AF" w14:textId="77777777">
            <w:pPr>
              <w:ind w:left="0"/>
              <w:jc w:val="right"/>
              <w:rPr>
                <w:rFonts w:eastAsia="Times New Roman"/>
                <w:color w:val="000000"/>
                <w:szCs w:val="24"/>
              </w:rPr>
            </w:pPr>
            <w:r w:rsidRPr="00E42365">
              <w:rPr>
                <w:rFonts w:eastAsia="Times New Roman"/>
                <w:color w:val="000000"/>
                <w:szCs w:val="24"/>
              </w:rPr>
              <w:t>.13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664B27B" w14:textId="77777777">
            <w:pPr>
              <w:ind w:left="0"/>
              <w:jc w:val="right"/>
              <w:rPr>
                <w:rFonts w:eastAsia="Times New Roman"/>
                <w:color w:val="000000"/>
                <w:szCs w:val="24"/>
              </w:rPr>
            </w:pPr>
            <w:r w:rsidRPr="00E42365">
              <w:rPr>
                <w:rFonts w:eastAsia="Times New Roman"/>
                <w:color w:val="000000"/>
                <w:szCs w:val="24"/>
              </w:rPr>
              <w:t>-.16</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001FE7D9" w14:textId="77777777">
            <w:pPr>
              <w:ind w:left="0"/>
              <w:jc w:val="right"/>
              <w:rPr>
                <w:rFonts w:eastAsia="Times New Roman"/>
                <w:color w:val="000000"/>
                <w:szCs w:val="24"/>
              </w:rPr>
            </w:pPr>
            <w:r w:rsidRPr="00E42365">
              <w:rPr>
                <w:rFonts w:eastAsia="Times New Roman"/>
                <w:color w:val="000000"/>
                <w:szCs w:val="24"/>
              </w:rPr>
              <w:t>-.15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630E32C7" w14:textId="77777777">
            <w:pPr>
              <w:ind w:left="0"/>
              <w:jc w:val="right"/>
              <w:rPr>
                <w:rFonts w:eastAsia="Times New Roman"/>
                <w:b/>
                <w:bCs/>
                <w:color w:val="000000"/>
                <w:szCs w:val="24"/>
              </w:rPr>
            </w:pPr>
            <w:r w:rsidRPr="00E42365">
              <w:rPr>
                <w:rFonts w:eastAsia="Times New Roman"/>
                <w:b/>
                <w:bCs/>
                <w:color w:val="000000"/>
                <w:szCs w:val="24"/>
              </w:rPr>
              <w:t>.45</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2BEF4AB" w14:textId="77777777">
            <w:pPr>
              <w:ind w:left="0"/>
              <w:jc w:val="right"/>
              <w:rPr>
                <w:rFonts w:eastAsia="Times New Roman"/>
                <w:color w:val="000000"/>
                <w:szCs w:val="24"/>
              </w:rPr>
            </w:pPr>
            <w:r w:rsidRPr="00E42365">
              <w:rPr>
                <w:rFonts w:eastAsia="Times New Roman"/>
                <w:color w:val="000000"/>
                <w:szCs w:val="24"/>
              </w:rPr>
              <w:t>.75</w:t>
            </w:r>
          </w:p>
        </w:tc>
      </w:tr>
      <w:tr w:rsidRPr="00E42365" w:rsidR="00E42365" w:rsidTr="00E42365" w14:paraId="1AA7C533"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0A5BCD41" w14:textId="77777777">
            <w:pPr>
              <w:ind w:left="0"/>
              <w:rPr>
                <w:rFonts w:eastAsia="Times New Roman"/>
                <w:color w:val="000000"/>
                <w:szCs w:val="24"/>
              </w:rPr>
            </w:pPr>
            <w:r w:rsidRPr="00E42365">
              <w:rPr>
                <w:rFonts w:eastAsia="Times New Roman"/>
                <w:color w:val="000000"/>
                <w:szCs w:val="24"/>
              </w:rPr>
              <w:t>Marriage</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7EDDDAF3" w14:textId="77777777">
            <w:pPr>
              <w:ind w:left="0"/>
              <w:jc w:val="right"/>
              <w:rPr>
                <w:rFonts w:eastAsia="Times New Roman"/>
                <w:color w:val="000000"/>
                <w:szCs w:val="24"/>
              </w:rPr>
            </w:pPr>
            <w:r w:rsidRPr="00E42365">
              <w:rPr>
                <w:rFonts w:eastAsia="Times New Roman"/>
                <w:color w:val="000000"/>
                <w:szCs w:val="24"/>
              </w:rPr>
              <w:t>-.03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2025A027" w14:textId="77777777">
            <w:pPr>
              <w:ind w:left="0"/>
              <w:jc w:val="right"/>
              <w:rPr>
                <w:rFonts w:eastAsia="Times New Roman"/>
                <w:color w:val="000000"/>
                <w:szCs w:val="24"/>
              </w:rPr>
            </w:pPr>
            <w:r w:rsidRPr="00E42365">
              <w:rPr>
                <w:rFonts w:eastAsia="Times New Roman"/>
                <w:color w:val="000000"/>
                <w:szCs w:val="24"/>
              </w:rPr>
              <w:t>.09</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E7DC604" w14:textId="77777777">
            <w:pPr>
              <w:ind w:left="0"/>
              <w:jc w:val="right"/>
              <w:rPr>
                <w:rFonts w:eastAsia="Times New Roman"/>
                <w:color w:val="000000"/>
                <w:szCs w:val="24"/>
              </w:rPr>
            </w:pPr>
            <w:r w:rsidRPr="00E42365">
              <w:rPr>
                <w:rFonts w:eastAsia="Times New Roman"/>
                <w:color w:val="000000"/>
                <w:szCs w:val="24"/>
              </w:rPr>
              <w:t>.08</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A227D18" w14:textId="77777777">
            <w:pPr>
              <w:ind w:left="0"/>
              <w:jc w:val="right"/>
              <w:rPr>
                <w:rFonts w:eastAsia="Times New Roman"/>
                <w:b/>
                <w:bCs/>
                <w:color w:val="000000"/>
                <w:szCs w:val="24"/>
              </w:rPr>
            </w:pPr>
            <w:r w:rsidRPr="00E42365">
              <w:rPr>
                <w:rFonts w:eastAsia="Times New Roman"/>
                <w:b/>
                <w:bCs/>
                <w:color w:val="000000"/>
                <w:szCs w:val="24"/>
              </w:rPr>
              <w:t>.37</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825BBF0" w14:textId="77777777">
            <w:pPr>
              <w:ind w:left="0"/>
              <w:jc w:val="right"/>
              <w:rPr>
                <w:rFonts w:eastAsia="Times New Roman"/>
                <w:color w:val="000000"/>
                <w:szCs w:val="24"/>
              </w:rPr>
            </w:pPr>
            <w:r w:rsidRPr="00E42365">
              <w:rPr>
                <w:rFonts w:eastAsia="Times New Roman"/>
                <w:color w:val="000000"/>
                <w:szCs w:val="24"/>
              </w:rPr>
              <w:t>.84</w:t>
            </w:r>
          </w:p>
        </w:tc>
      </w:tr>
      <w:tr w:rsidRPr="00E42365" w:rsidR="00E42365" w:rsidTr="00E42365" w14:paraId="2BAEB2AD"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144F54B" w14:textId="77777777">
            <w:pPr>
              <w:ind w:left="0"/>
              <w:rPr>
                <w:rFonts w:eastAsia="Times New Roman"/>
                <w:color w:val="000000"/>
                <w:szCs w:val="24"/>
              </w:rPr>
            </w:pPr>
            <w:r w:rsidRPr="00E42365">
              <w:rPr>
                <w:rFonts w:eastAsia="Times New Roman"/>
                <w:color w:val="000000"/>
                <w:szCs w:val="24"/>
              </w:rPr>
              <w:t>Patriotism</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D8307D3" w14:textId="77777777">
            <w:pPr>
              <w:ind w:left="0"/>
              <w:jc w:val="right"/>
              <w:rPr>
                <w:rFonts w:eastAsia="Times New Roman"/>
                <w:color w:val="000000"/>
                <w:szCs w:val="24"/>
              </w:rPr>
            </w:pPr>
            <w:r w:rsidRPr="00E42365">
              <w:rPr>
                <w:rFonts w:eastAsia="Times New Roman"/>
                <w:color w:val="000000"/>
                <w:szCs w:val="24"/>
              </w:rPr>
              <w:t>.15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6D011BA" w14:textId="77777777">
            <w:pPr>
              <w:ind w:left="0"/>
              <w:jc w:val="right"/>
              <w:rPr>
                <w:rFonts w:eastAsia="Times New Roman"/>
                <w:color w:val="000000"/>
                <w:szCs w:val="24"/>
              </w:rPr>
            </w:pPr>
            <w:r w:rsidRPr="00E42365">
              <w:rPr>
                <w:rFonts w:eastAsia="Times New Roman"/>
                <w:color w:val="000000"/>
                <w:szCs w:val="24"/>
              </w:rPr>
              <w:t>.01</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5744F1DF" w14:textId="77777777">
            <w:pPr>
              <w:ind w:left="0"/>
              <w:jc w:val="right"/>
              <w:rPr>
                <w:rFonts w:eastAsia="Times New Roman"/>
                <w:color w:val="000000"/>
                <w:szCs w:val="24"/>
              </w:rPr>
            </w:pPr>
            <w:r w:rsidRPr="00E42365">
              <w:rPr>
                <w:rFonts w:eastAsia="Times New Roman"/>
                <w:color w:val="000000"/>
                <w:szCs w:val="24"/>
              </w:rPr>
              <w:t>-.02</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0AFFE808" w14:textId="77777777">
            <w:pPr>
              <w:ind w:left="0"/>
              <w:jc w:val="right"/>
              <w:rPr>
                <w:rFonts w:eastAsia="Times New Roman"/>
                <w:b/>
                <w:bCs/>
                <w:color w:val="000000"/>
                <w:szCs w:val="24"/>
              </w:rPr>
            </w:pPr>
            <w:r w:rsidRPr="00E42365">
              <w:rPr>
                <w:rFonts w:eastAsia="Times New Roman"/>
                <w:b/>
                <w:bCs/>
                <w:color w:val="000000"/>
                <w:szCs w:val="24"/>
              </w:rPr>
              <w:t>.40</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16754397" w14:textId="77777777">
            <w:pPr>
              <w:ind w:left="0"/>
              <w:jc w:val="right"/>
              <w:rPr>
                <w:rFonts w:eastAsia="Times New Roman"/>
                <w:color w:val="000000"/>
                <w:szCs w:val="24"/>
              </w:rPr>
            </w:pPr>
            <w:r w:rsidRPr="00E42365">
              <w:rPr>
                <w:rFonts w:eastAsia="Times New Roman"/>
                <w:color w:val="000000"/>
                <w:szCs w:val="24"/>
              </w:rPr>
              <w:t>.79</w:t>
            </w:r>
          </w:p>
        </w:tc>
      </w:tr>
      <w:tr w:rsidRPr="00E42365" w:rsidR="00E42365" w:rsidTr="00E42365" w14:paraId="59A3A8D7"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80960E0" w14:textId="77777777">
            <w:pPr>
              <w:ind w:left="0"/>
              <w:rPr>
                <w:rFonts w:eastAsia="Times New Roman"/>
                <w:color w:val="000000"/>
                <w:szCs w:val="24"/>
              </w:rPr>
            </w:pPr>
            <w:r w:rsidRPr="00E42365">
              <w:rPr>
                <w:rFonts w:eastAsia="Times New Roman"/>
                <w:color w:val="000000"/>
                <w:szCs w:val="24"/>
              </w:rPr>
              <w:lastRenderedPageBreak/>
              <w:t>Pureness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4AD65CE6" w14:textId="77777777">
            <w:pPr>
              <w:ind w:left="0"/>
              <w:jc w:val="right"/>
              <w:rPr>
                <w:rFonts w:eastAsia="Times New Roman"/>
                <w:color w:val="000000"/>
                <w:szCs w:val="24"/>
              </w:rPr>
            </w:pPr>
            <w:r w:rsidRPr="00E42365">
              <w:rPr>
                <w:rFonts w:eastAsia="Times New Roman"/>
                <w:color w:val="000000"/>
                <w:szCs w:val="24"/>
              </w:rPr>
              <w:t>.12</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1CB6B022" w14:textId="77777777">
            <w:pPr>
              <w:ind w:left="0"/>
              <w:jc w:val="right"/>
              <w:rPr>
                <w:rFonts w:eastAsia="Times New Roman"/>
                <w:color w:val="000000"/>
                <w:szCs w:val="24"/>
              </w:rPr>
            </w:pPr>
            <w:r w:rsidRPr="00E42365">
              <w:rPr>
                <w:rFonts w:eastAsia="Times New Roman"/>
                <w:color w:val="000000"/>
                <w:szCs w:val="24"/>
              </w:rPr>
              <w:t>.05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278FD441" w14:textId="77777777">
            <w:pPr>
              <w:ind w:left="0"/>
              <w:jc w:val="right"/>
              <w:rPr>
                <w:rFonts w:eastAsia="Times New Roman"/>
                <w:color w:val="000000"/>
                <w:szCs w:val="24"/>
              </w:rPr>
            </w:pPr>
            <w:r w:rsidRPr="00E42365">
              <w:rPr>
                <w:rFonts w:eastAsia="Times New Roman"/>
                <w:color w:val="000000"/>
                <w:szCs w:val="24"/>
              </w:rPr>
              <w:t>.05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53CE9B87" w14:textId="77777777">
            <w:pPr>
              <w:ind w:left="0"/>
              <w:jc w:val="right"/>
              <w:rPr>
                <w:rFonts w:eastAsia="Times New Roman"/>
                <w:b/>
                <w:bCs/>
                <w:color w:val="000000"/>
                <w:szCs w:val="24"/>
              </w:rPr>
            </w:pPr>
            <w:r w:rsidRPr="00E42365">
              <w:rPr>
                <w:rFonts w:eastAsia="Times New Roman"/>
                <w:b/>
                <w:bCs/>
                <w:color w:val="000000"/>
                <w:szCs w:val="24"/>
              </w:rPr>
              <w:t>.51</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83162AF" w14:textId="77777777">
            <w:pPr>
              <w:ind w:left="0"/>
              <w:jc w:val="right"/>
              <w:rPr>
                <w:rFonts w:eastAsia="Times New Roman"/>
                <w:color w:val="000000"/>
                <w:szCs w:val="24"/>
              </w:rPr>
            </w:pPr>
            <w:r w:rsidRPr="00E42365">
              <w:rPr>
                <w:rFonts w:eastAsia="Times New Roman"/>
                <w:color w:val="000000"/>
                <w:szCs w:val="24"/>
              </w:rPr>
              <w:t>.68</w:t>
            </w:r>
          </w:p>
        </w:tc>
      </w:tr>
      <w:tr w:rsidRPr="00E42365" w:rsidR="00E42365" w:rsidTr="00E42365" w14:paraId="0324E8CC"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6913511" w14:textId="77777777">
            <w:pPr>
              <w:ind w:left="0"/>
              <w:rPr>
                <w:rFonts w:eastAsia="Times New Roman"/>
                <w:color w:val="000000"/>
                <w:szCs w:val="24"/>
              </w:rPr>
            </w:pPr>
            <w:r w:rsidRPr="00E42365">
              <w:rPr>
                <w:rFonts w:eastAsia="Times New Roman"/>
                <w:color w:val="000000"/>
                <w:szCs w:val="24"/>
              </w:rPr>
              <w:t>Tradition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BADBBC5" w14:textId="77777777">
            <w:pPr>
              <w:ind w:left="0"/>
              <w:jc w:val="right"/>
              <w:rPr>
                <w:rFonts w:eastAsia="Times New Roman"/>
                <w:color w:val="000000"/>
                <w:szCs w:val="24"/>
              </w:rPr>
            </w:pPr>
            <w:r w:rsidRPr="00E42365">
              <w:rPr>
                <w:rFonts w:eastAsia="Times New Roman"/>
                <w:color w:val="000000"/>
                <w:szCs w:val="24"/>
              </w:rPr>
              <w:t>.08</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1309524E" w14:textId="77777777">
            <w:pPr>
              <w:ind w:left="0"/>
              <w:jc w:val="right"/>
              <w:rPr>
                <w:rFonts w:eastAsia="Times New Roman"/>
                <w:color w:val="000000"/>
                <w:szCs w:val="24"/>
              </w:rPr>
            </w:pPr>
            <w:r w:rsidRPr="00E42365">
              <w:rPr>
                <w:rFonts w:eastAsia="Times New Roman"/>
                <w:color w:val="000000"/>
                <w:szCs w:val="24"/>
              </w:rPr>
              <w:t>.05</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67A736BA" w14:textId="77777777">
            <w:pPr>
              <w:ind w:left="0"/>
              <w:jc w:val="right"/>
              <w:rPr>
                <w:rFonts w:eastAsia="Times New Roman"/>
                <w:color w:val="000000"/>
                <w:szCs w:val="24"/>
              </w:rPr>
            </w:pPr>
            <w:r w:rsidRPr="00E42365">
              <w:rPr>
                <w:rFonts w:eastAsia="Times New Roman"/>
                <w:color w:val="000000"/>
                <w:szCs w:val="24"/>
              </w:rPr>
              <w:t>-.05</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4EB66D9" w14:textId="77777777">
            <w:pPr>
              <w:ind w:left="0"/>
              <w:jc w:val="right"/>
              <w:rPr>
                <w:rFonts w:eastAsia="Times New Roman"/>
                <w:b/>
                <w:bCs/>
                <w:color w:val="000000"/>
                <w:szCs w:val="24"/>
              </w:rPr>
            </w:pPr>
            <w:r w:rsidRPr="00E42365">
              <w:rPr>
                <w:rFonts w:eastAsia="Times New Roman"/>
                <w:b/>
                <w:bCs/>
                <w:color w:val="000000"/>
                <w:szCs w:val="24"/>
              </w:rPr>
              <w:t>.60</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5D54E2D" w14:textId="77777777">
            <w:pPr>
              <w:ind w:left="0"/>
              <w:jc w:val="right"/>
              <w:rPr>
                <w:rFonts w:eastAsia="Times New Roman"/>
                <w:color w:val="000000"/>
                <w:szCs w:val="24"/>
              </w:rPr>
            </w:pPr>
            <w:r w:rsidRPr="00E42365">
              <w:rPr>
                <w:rFonts w:eastAsia="Times New Roman"/>
                <w:color w:val="000000"/>
                <w:szCs w:val="24"/>
              </w:rPr>
              <w:t>.61</w:t>
            </w:r>
          </w:p>
        </w:tc>
      </w:tr>
      <w:tr w:rsidRPr="00E42365" w:rsidR="00E42365" w:rsidTr="00E42365" w14:paraId="1FF22B2A"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3A03826C" w14:textId="77777777">
            <w:pPr>
              <w:ind w:left="0"/>
              <w:rPr>
                <w:rFonts w:eastAsia="Times New Roman"/>
                <w:color w:val="000000"/>
                <w:szCs w:val="24"/>
              </w:rPr>
            </w:pPr>
            <w:r w:rsidRPr="00E42365">
              <w:rPr>
                <w:rFonts w:eastAsia="Times New Roman"/>
                <w:color w:val="000000"/>
                <w:szCs w:val="24"/>
              </w:rPr>
              <w:t>Obedience</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3AF3870" w14:textId="77777777">
            <w:pPr>
              <w:ind w:left="0"/>
              <w:jc w:val="right"/>
              <w:rPr>
                <w:rFonts w:eastAsia="Times New Roman"/>
                <w:color w:val="000000"/>
                <w:szCs w:val="24"/>
              </w:rPr>
            </w:pPr>
            <w:r w:rsidRPr="00E42365">
              <w:rPr>
                <w:rFonts w:eastAsia="Times New Roman"/>
                <w:color w:val="000000"/>
                <w:szCs w:val="24"/>
              </w:rPr>
              <w:t>.05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414EAF1" w14:textId="77777777">
            <w:pPr>
              <w:ind w:left="0"/>
              <w:jc w:val="right"/>
              <w:rPr>
                <w:rFonts w:eastAsia="Times New Roman"/>
                <w:color w:val="000000"/>
                <w:szCs w:val="24"/>
              </w:rPr>
            </w:pPr>
            <w:r w:rsidRPr="00E42365">
              <w:rPr>
                <w:rFonts w:eastAsia="Times New Roman"/>
                <w:color w:val="000000"/>
                <w:szCs w:val="24"/>
              </w:rPr>
              <w:t>-.08</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185F99E" w14:textId="77777777">
            <w:pPr>
              <w:ind w:left="0"/>
              <w:jc w:val="right"/>
              <w:rPr>
                <w:rFonts w:eastAsia="Times New Roman"/>
                <w:color w:val="000000"/>
                <w:szCs w:val="24"/>
              </w:rPr>
            </w:pPr>
            <w:r w:rsidRPr="00E42365">
              <w:rPr>
                <w:rFonts w:eastAsia="Times New Roman"/>
                <w:color w:val="000000"/>
                <w:szCs w:val="24"/>
              </w:rPr>
              <w:t>-.03</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5BC5E29C" w14:textId="77777777">
            <w:pPr>
              <w:ind w:left="0"/>
              <w:jc w:val="right"/>
              <w:rPr>
                <w:rFonts w:eastAsia="Times New Roman"/>
                <w:b/>
                <w:bCs/>
                <w:color w:val="000000"/>
                <w:szCs w:val="24"/>
              </w:rPr>
            </w:pPr>
            <w:r w:rsidRPr="00E42365">
              <w:rPr>
                <w:rFonts w:eastAsia="Times New Roman"/>
                <w:b/>
                <w:bCs/>
                <w:color w:val="000000"/>
                <w:szCs w:val="24"/>
              </w:rPr>
              <w:t>.57</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51936E10" w14:textId="77777777">
            <w:pPr>
              <w:ind w:left="0"/>
              <w:jc w:val="right"/>
              <w:rPr>
                <w:rFonts w:eastAsia="Times New Roman"/>
                <w:color w:val="000000"/>
                <w:szCs w:val="24"/>
              </w:rPr>
            </w:pPr>
            <w:r w:rsidRPr="00E42365">
              <w:rPr>
                <w:rFonts w:eastAsia="Times New Roman"/>
                <w:color w:val="000000"/>
                <w:szCs w:val="24"/>
              </w:rPr>
              <w:t>.67</w:t>
            </w:r>
          </w:p>
        </w:tc>
      </w:tr>
      <w:tr w:rsidRPr="00E42365" w:rsidR="00E42365" w:rsidTr="00E42365" w14:paraId="2B90F5C3"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286EAB72" w14:textId="77777777">
            <w:pPr>
              <w:ind w:left="0"/>
              <w:rPr>
                <w:rFonts w:eastAsia="Times New Roman"/>
                <w:color w:val="000000"/>
                <w:szCs w:val="24"/>
              </w:rPr>
            </w:pPr>
            <w:r w:rsidRPr="00E42365">
              <w:rPr>
                <w:rFonts w:eastAsia="Times New Roman"/>
                <w:color w:val="000000"/>
                <w:szCs w:val="24"/>
              </w:rPr>
              <w:t>Obligation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8B40F4E" w14:textId="77777777">
            <w:pPr>
              <w:ind w:left="0"/>
              <w:jc w:val="right"/>
              <w:rPr>
                <w:rFonts w:eastAsia="Times New Roman"/>
                <w:color w:val="000000"/>
                <w:szCs w:val="24"/>
              </w:rPr>
            </w:pPr>
            <w:r w:rsidRPr="00E42365">
              <w:rPr>
                <w:rFonts w:eastAsia="Times New Roman"/>
                <w:color w:val="000000"/>
                <w:szCs w:val="24"/>
              </w:rPr>
              <w:t>.13</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EBBE379" w14:textId="77777777">
            <w:pPr>
              <w:ind w:left="0"/>
              <w:jc w:val="right"/>
              <w:rPr>
                <w:rFonts w:eastAsia="Times New Roman"/>
                <w:color w:val="000000"/>
                <w:szCs w:val="24"/>
              </w:rPr>
            </w:pPr>
            <w:r w:rsidRPr="00E42365">
              <w:rPr>
                <w:rFonts w:eastAsia="Times New Roman"/>
                <w:color w:val="000000"/>
                <w:szCs w:val="24"/>
              </w:rPr>
              <w:t>.12</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39128561" w14:textId="77777777">
            <w:pPr>
              <w:ind w:left="0"/>
              <w:jc w:val="right"/>
              <w:rPr>
                <w:rFonts w:eastAsia="Times New Roman"/>
                <w:color w:val="000000"/>
                <w:szCs w:val="24"/>
              </w:rPr>
            </w:pPr>
            <w:r w:rsidRPr="00E42365">
              <w:rPr>
                <w:rFonts w:eastAsia="Times New Roman"/>
                <w:color w:val="000000"/>
                <w:szCs w:val="24"/>
              </w:rPr>
              <w:t>.02</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693ADC9" w14:textId="77777777">
            <w:pPr>
              <w:ind w:left="0"/>
              <w:jc w:val="right"/>
              <w:rPr>
                <w:rFonts w:eastAsia="Times New Roman"/>
                <w:b/>
                <w:bCs/>
                <w:color w:val="000000"/>
                <w:szCs w:val="24"/>
              </w:rPr>
            </w:pPr>
            <w:r w:rsidRPr="00E42365">
              <w:rPr>
                <w:rFonts w:eastAsia="Times New Roman"/>
                <w:b/>
                <w:bCs/>
                <w:color w:val="000000"/>
                <w:szCs w:val="24"/>
              </w:rPr>
              <w:t>.42</w:t>
            </w: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3A7EBFCD" w14:textId="77777777">
            <w:pPr>
              <w:ind w:left="0"/>
              <w:jc w:val="right"/>
              <w:rPr>
                <w:rFonts w:eastAsia="Times New Roman"/>
                <w:color w:val="000000"/>
                <w:szCs w:val="24"/>
              </w:rPr>
            </w:pPr>
            <w:r w:rsidRPr="00E42365">
              <w:rPr>
                <w:rFonts w:eastAsia="Times New Roman"/>
                <w:color w:val="000000"/>
                <w:szCs w:val="24"/>
              </w:rPr>
              <w:t>.75</w:t>
            </w:r>
          </w:p>
        </w:tc>
      </w:tr>
      <w:tr w:rsidRPr="00E42365" w:rsidR="00E42365" w:rsidTr="00E42365" w14:paraId="46169587" w14:textId="77777777">
        <w:trPr>
          <w:trHeight w:val="310"/>
        </w:trPr>
        <w:tc>
          <w:tcPr>
            <w:tcW w:w="2056" w:type="dxa"/>
            <w:tcBorders>
              <w:top w:val="nil"/>
              <w:left w:val="nil"/>
              <w:bottom w:val="single" w:color="auto" w:sz="4" w:space="0"/>
              <w:right w:val="nil"/>
            </w:tcBorders>
            <w:shd w:val="clear" w:color="auto" w:fill="auto"/>
            <w:noWrap/>
            <w:vAlign w:val="bottom"/>
            <w:hideMark/>
          </w:tcPr>
          <w:p w:rsidRPr="00E42365" w:rsidR="00E42365" w:rsidP="00E42365" w:rsidRDefault="00E42365" w14:paraId="73310EF5" w14:textId="77777777">
            <w:pPr>
              <w:ind w:left="0"/>
              <w:rPr>
                <w:rFonts w:eastAsia="Times New Roman"/>
                <w:color w:val="000000"/>
                <w:szCs w:val="24"/>
              </w:rPr>
            </w:pPr>
            <w:r w:rsidRPr="00E42365">
              <w:rPr>
                <w:rFonts w:eastAsia="Times New Roman"/>
                <w:color w:val="000000"/>
                <w:szCs w:val="24"/>
              </w:rPr>
              <w:t>Parenthood</w:t>
            </w:r>
          </w:p>
        </w:tc>
        <w:tc>
          <w:tcPr>
            <w:tcW w:w="1460" w:type="dxa"/>
            <w:tcBorders>
              <w:top w:val="nil"/>
              <w:left w:val="nil"/>
              <w:bottom w:val="single" w:color="auto" w:sz="4" w:space="0"/>
              <w:right w:val="nil"/>
            </w:tcBorders>
            <w:shd w:val="clear" w:color="auto" w:fill="auto"/>
            <w:noWrap/>
            <w:vAlign w:val="bottom"/>
            <w:hideMark/>
          </w:tcPr>
          <w:p w:rsidRPr="00E42365" w:rsidR="00E42365" w:rsidP="00E42365" w:rsidRDefault="00E42365" w14:paraId="3C17B408" w14:textId="77777777">
            <w:pPr>
              <w:ind w:left="0"/>
              <w:jc w:val="right"/>
              <w:rPr>
                <w:rFonts w:eastAsia="Times New Roman"/>
                <w:color w:val="000000"/>
                <w:szCs w:val="24"/>
              </w:rPr>
            </w:pPr>
            <w:r w:rsidRPr="00E42365">
              <w:rPr>
                <w:rFonts w:eastAsia="Times New Roman"/>
                <w:color w:val="000000"/>
                <w:szCs w:val="24"/>
              </w:rPr>
              <w:t>-.10</w:t>
            </w:r>
          </w:p>
        </w:tc>
        <w:tc>
          <w:tcPr>
            <w:tcW w:w="1563" w:type="dxa"/>
            <w:tcBorders>
              <w:top w:val="nil"/>
              <w:left w:val="nil"/>
              <w:bottom w:val="single" w:color="auto" w:sz="4" w:space="0"/>
              <w:right w:val="nil"/>
            </w:tcBorders>
            <w:shd w:val="clear" w:color="auto" w:fill="auto"/>
            <w:noWrap/>
            <w:vAlign w:val="bottom"/>
            <w:hideMark/>
          </w:tcPr>
          <w:p w:rsidRPr="00E42365" w:rsidR="00E42365" w:rsidP="00E42365" w:rsidRDefault="00E42365" w14:paraId="74626774" w14:textId="77777777">
            <w:pPr>
              <w:ind w:left="0"/>
              <w:jc w:val="right"/>
              <w:rPr>
                <w:rFonts w:eastAsia="Times New Roman"/>
                <w:color w:val="000000"/>
                <w:szCs w:val="24"/>
              </w:rPr>
            </w:pPr>
            <w:r w:rsidRPr="00E42365">
              <w:rPr>
                <w:rFonts w:eastAsia="Times New Roman"/>
                <w:color w:val="000000"/>
                <w:szCs w:val="24"/>
              </w:rPr>
              <w:t>.10</w:t>
            </w:r>
          </w:p>
        </w:tc>
        <w:tc>
          <w:tcPr>
            <w:tcW w:w="1337" w:type="dxa"/>
            <w:tcBorders>
              <w:top w:val="nil"/>
              <w:left w:val="nil"/>
              <w:bottom w:val="single" w:color="auto" w:sz="4" w:space="0"/>
              <w:right w:val="nil"/>
            </w:tcBorders>
            <w:shd w:val="clear" w:color="auto" w:fill="auto"/>
            <w:noWrap/>
            <w:vAlign w:val="bottom"/>
            <w:hideMark/>
          </w:tcPr>
          <w:p w:rsidRPr="00E42365" w:rsidR="00E42365" w:rsidP="00E42365" w:rsidRDefault="00E42365" w14:paraId="7E27B117" w14:textId="77777777">
            <w:pPr>
              <w:ind w:left="0"/>
              <w:jc w:val="right"/>
              <w:rPr>
                <w:rFonts w:eastAsia="Times New Roman"/>
                <w:color w:val="000000"/>
                <w:szCs w:val="24"/>
              </w:rPr>
            </w:pPr>
            <w:r w:rsidRPr="00E42365">
              <w:rPr>
                <w:rFonts w:eastAsia="Times New Roman"/>
                <w:color w:val="000000"/>
                <w:szCs w:val="24"/>
              </w:rPr>
              <w:t>-.07</w:t>
            </w:r>
          </w:p>
        </w:tc>
        <w:tc>
          <w:tcPr>
            <w:tcW w:w="1203" w:type="dxa"/>
            <w:tcBorders>
              <w:top w:val="nil"/>
              <w:left w:val="nil"/>
              <w:bottom w:val="single" w:color="auto" w:sz="4" w:space="0"/>
              <w:right w:val="nil"/>
            </w:tcBorders>
            <w:shd w:val="clear" w:color="auto" w:fill="auto"/>
            <w:noWrap/>
            <w:vAlign w:val="bottom"/>
            <w:hideMark/>
          </w:tcPr>
          <w:p w:rsidRPr="00E42365" w:rsidR="00E42365" w:rsidP="00E42365" w:rsidRDefault="00E42365" w14:paraId="53C1CB8C" w14:textId="77777777">
            <w:pPr>
              <w:ind w:left="0"/>
              <w:jc w:val="right"/>
              <w:rPr>
                <w:rFonts w:eastAsia="Times New Roman"/>
                <w:b/>
                <w:bCs/>
                <w:color w:val="000000"/>
                <w:szCs w:val="24"/>
              </w:rPr>
            </w:pPr>
            <w:r w:rsidRPr="00E42365">
              <w:rPr>
                <w:rFonts w:eastAsia="Times New Roman"/>
                <w:b/>
                <w:bCs/>
                <w:color w:val="000000"/>
                <w:szCs w:val="24"/>
              </w:rPr>
              <w:t>.42</w:t>
            </w:r>
          </w:p>
        </w:tc>
        <w:tc>
          <w:tcPr>
            <w:tcW w:w="1151" w:type="dxa"/>
            <w:tcBorders>
              <w:top w:val="nil"/>
              <w:left w:val="nil"/>
              <w:bottom w:val="single" w:color="auto" w:sz="4" w:space="0"/>
              <w:right w:val="nil"/>
            </w:tcBorders>
            <w:shd w:val="clear" w:color="auto" w:fill="auto"/>
            <w:noWrap/>
            <w:vAlign w:val="bottom"/>
            <w:hideMark/>
          </w:tcPr>
          <w:p w:rsidRPr="00E42365" w:rsidR="00E42365" w:rsidP="00E42365" w:rsidRDefault="00E42365" w14:paraId="4CAA8E01" w14:textId="77777777">
            <w:pPr>
              <w:ind w:left="0"/>
              <w:jc w:val="right"/>
              <w:rPr>
                <w:rFonts w:eastAsia="Times New Roman"/>
                <w:color w:val="000000"/>
                <w:szCs w:val="24"/>
              </w:rPr>
            </w:pPr>
            <w:r w:rsidRPr="00E42365">
              <w:rPr>
                <w:rFonts w:eastAsia="Times New Roman"/>
                <w:color w:val="000000"/>
                <w:szCs w:val="24"/>
              </w:rPr>
              <w:t>.83</w:t>
            </w:r>
          </w:p>
        </w:tc>
      </w:tr>
      <w:tr w:rsidRPr="00E42365" w:rsidR="00E42365" w:rsidTr="00E42365" w14:paraId="39272B04"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6B733BB9" w14:textId="77777777">
            <w:pPr>
              <w:ind w:left="0"/>
              <w:jc w:val="right"/>
              <w:rPr>
                <w:rFonts w:eastAsia="Times New Roman"/>
                <w:color w:val="000000"/>
                <w:szCs w:val="24"/>
              </w:rPr>
            </w:pP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EC726B0" w14:textId="77777777">
            <w:pPr>
              <w:ind w:left="0"/>
              <w:rPr>
                <w:rFonts w:eastAsia="Times New Roman"/>
                <w:sz w:val="20"/>
                <w:szCs w:val="20"/>
              </w:rPr>
            </w:pP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7923F8CA" w14:textId="77777777">
            <w:pPr>
              <w:ind w:left="0"/>
              <w:rPr>
                <w:rFonts w:eastAsia="Times New Roman"/>
                <w:sz w:val="20"/>
                <w:szCs w:val="20"/>
              </w:rPr>
            </w:pP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740C48D4" w14:textId="77777777">
            <w:pPr>
              <w:ind w:left="0"/>
              <w:rPr>
                <w:rFonts w:eastAsia="Times New Roman"/>
                <w:sz w:val="20"/>
                <w:szCs w:val="20"/>
              </w:rPr>
            </w:pP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1652D924" w14:textId="77777777">
            <w:pPr>
              <w:ind w:left="0"/>
              <w:rPr>
                <w:rFonts w:eastAsia="Times New Roman"/>
                <w:sz w:val="20"/>
                <w:szCs w:val="20"/>
              </w:rPr>
            </w:pP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0360F1C1" w14:textId="77777777">
            <w:pPr>
              <w:ind w:left="0"/>
              <w:rPr>
                <w:rFonts w:eastAsia="Times New Roman"/>
                <w:sz w:val="20"/>
                <w:szCs w:val="20"/>
              </w:rPr>
            </w:pPr>
          </w:p>
        </w:tc>
      </w:tr>
      <w:tr w:rsidRPr="00E42365" w:rsidR="00E42365" w:rsidTr="00E42365" w14:paraId="7AA04FBF" w14:textId="77777777">
        <w:trPr>
          <w:trHeight w:val="310"/>
        </w:trPr>
        <w:tc>
          <w:tcPr>
            <w:tcW w:w="3516" w:type="dxa"/>
            <w:gridSpan w:val="2"/>
            <w:tcBorders>
              <w:top w:val="single" w:color="auto" w:sz="4" w:space="0"/>
              <w:left w:val="nil"/>
              <w:bottom w:val="single" w:color="auto" w:sz="4" w:space="0"/>
              <w:right w:val="nil"/>
            </w:tcBorders>
            <w:shd w:val="clear" w:color="auto" w:fill="auto"/>
            <w:noWrap/>
            <w:vAlign w:val="bottom"/>
            <w:hideMark/>
          </w:tcPr>
          <w:p w:rsidRPr="00E42365" w:rsidR="00E42365" w:rsidP="00E42365" w:rsidRDefault="00E42365" w14:paraId="2EAA113F" w14:textId="77777777">
            <w:pPr>
              <w:ind w:left="0"/>
              <w:rPr>
                <w:rFonts w:eastAsia="Times New Roman"/>
                <w:i/>
                <w:iCs/>
                <w:color w:val="000000"/>
                <w:szCs w:val="24"/>
              </w:rPr>
            </w:pPr>
            <w:r w:rsidRPr="00E42365">
              <w:rPr>
                <w:rFonts w:eastAsia="Times New Roman"/>
                <w:i/>
                <w:iCs/>
                <w:color w:val="000000"/>
                <w:szCs w:val="24"/>
              </w:rPr>
              <w:t>Latent Factor Correlations:</w:t>
            </w:r>
          </w:p>
        </w:tc>
        <w:tc>
          <w:tcPr>
            <w:tcW w:w="1563" w:type="dxa"/>
            <w:tcBorders>
              <w:top w:val="single" w:color="auto" w:sz="4" w:space="0"/>
              <w:left w:val="nil"/>
              <w:bottom w:val="single" w:color="auto" w:sz="4" w:space="0"/>
              <w:right w:val="nil"/>
            </w:tcBorders>
            <w:shd w:val="clear" w:color="auto" w:fill="auto"/>
            <w:noWrap/>
            <w:vAlign w:val="bottom"/>
            <w:hideMark/>
          </w:tcPr>
          <w:p w:rsidRPr="00E42365" w:rsidR="00E42365" w:rsidP="00E42365" w:rsidRDefault="00E42365" w14:paraId="4D645ABA" w14:textId="77777777">
            <w:pPr>
              <w:ind w:left="0"/>
              <w:rPr>
                <w:rFonts w:eastAsia="Times New Roman"/>
                <w:color w:val="000000"/>
                <w:szCs w:val="24"/>
              </w:rPr>
            </w:pPr>
            <w:r w:rsidRPr="00E42365">
              <w:rPr>
                <w:rFonts w:eastAsia="Times New Roman"/>
                <w:color w:val="000000"/>
                <w:szCs w:val="24"/>
              </w:rPr>
              <w:t> </w:t>
            </w:r>
          </w:p>
        </w:tc>
        <w:tc>
          <w:tcPr>
            <w:tcW w:w="1337" w:type="dxa"/>
            <w:tcBorders>
              <w:top w:val="single" w:color="auto" w:sz="4" w:space="0"/>
              <w:left w:val="nil"/>
              <w:bottom w:val="single" w:color="auto" w:sz="4" w:space="0"/>
              <w:right w:val="nil"/>
            </w:tcBorders>
            <w:shd w:val="clear" w:color="auto" w:fill="auto"/>
            <w:noWrap/>
            <w:vAlign w:val="bottom"/>
            <w:hideMark/>
          </w:tcPr>
          <w:p w:rsidRPr="00E42365" w:rsidR="00E42365" w:rsidP="00E42365" w:rsidRDefault="00E42365" w14:paraId="1DF97E4B" w14:textId="77777777">
            <w:pPr>
              <w:ind w:left="0"/>
              <w:rPr>
                <w:rFonts w:eastAsia="Times New Roman"/>
                <w:color w:val="000000"/>
                <w:szCs w:val="24"/>
              </w:rPr>
            </w:pPr>
            <w:r w:rsidRPr="00E42365">
              <w:rPr>
                <w:rFonts w:eastAsia="Times New Roman"/>
                <w:color w:val="000000"/>
                <w:szCs w:val="24"/>
              </w:rPr>
              <w:t> </w:t>
            </w:r>
          </w:p>
        </w:tc>
        <w:tc>
          <w:tcPr>
            <w:tcW w:w="1203" w:type="dxa"/>
            <w:tcBorders>
              <w:top w:val="single" w:color="auto" w:sz="4" w:space="0"/>
              <w:left w:val="nil"/>
              <w:bottom w:val="single" w:color="auto" w:sz="4" w:space="0"/>
              <w:right w:val="nil"/>
            </w:tcBorders>
            <w:shd w:val="clear" w:color="auto" w:fill="auto"/>
            <w:noWrap/>
            <w:vAlign w:val="bottom"/>
            <w:hideMark/>
          </w:tcPr>
          <w:p w:rsidRPr="00E42365" w:rsidR="00E42365" w:rsidP="00E42365" w:rsidRDefault="00E42365" w14:paraId="076ECC3B" w14:textId="77777777">
            <w:pPr>
              <w:ind w:left="0"/>
              <w:rPr>
                <w:rFonts w:eastAsia="Times New Roman"/>
                <w:color w:val="000000"/>
                <w:szCs w:val="24"/>
              </w:rPr>
            </w:pPr>
            <w:r w:rsidRPr="00E42365">
              <w:rPr>
                <w:rFonts w:eastAsia="Times New Roman"/>
                <w:color w:val="000000"/>
                <w:szCs w:val="24"/>
              </w:rPr>
              <w:t> </w:t>
            </w:r>
          </w:p>
        </w:tc>
        <w:tc>
          <w:tcPr>
            <w:tcW w:w="1151" w:type="dxa"/>
            <w:tcBorders>
              <w:top w:val="single" w:color="auto" w:sz="4" w:space="0"/>
              <w:left w:val="nil"/>
              <w:bottom w:val="single" w:color="auto" w:sz="4" w:space="0"/>
              <w:right w:val="nil"/>
            </w:tcBorders>
            <w:shd w:val="clear" w:color="auto" w:fill="auto"/>
            <w:noWrap/>
            <w:vAlign w:val="bottom"/>
            <w:hideMark/>
          </w:tcPr>
          <w:p w:rsidRPr="00E42365" w:rsidR="00E42365" w:rsidP="00E42365" w:rsidRDefault="00E42365" w14:paraId="409DA3C3" w14:textId="77777777">
            <w:pPr>
              <w:ind w:left="0"/>
              <w:rPr>
                <w:rFonts w:eastAsia="Times New Roman"/>
                <w:color w:val="000000"/>
                <w:szCs w:val="24"/>
              </w:rPr>
            </w:pPr>
            <w:r w:rsidRPr="00E42365">
              <w:rPr>
                <w:rFonts w:eastAsia="Times New Roman"/>
                <w:color w:val="000000"/>
                <w:szCs w:val="24"/>
              </w:rPr>
              <w:t> </w:t>
            </w:r>
          </w:p>
        </w:tc>
      </w:tr>
      <w:tr w:rsidRPr="00E42365" w:rsidR="00E42365" w:rsidTr="00E42365" w14:paraId="23CFBBBA" w14:textId="77777777">
        <w:trPr>
          <w:trHeight w:val="310"/>
        </w:trPr>
        <w:tc>
          <w:tcPr>
            <w:tcW w:w="2056" w:type="dxa"/>
            <w:tcBorders>
              <w:top w:val="nil"/>
              <w:left w:val="nil"/>
              <w:bottom w:val="nil"/>
              <w:right w:val="nil"/>
            </w:tcBorders>
            <w:shd w:val="clear" w:color="auto" w:fill="auto"/>
            <w:noWrap/>
            <w:vAlign w:val="bottom"/>
            <w:hideMark/>
          </w:tcPr>
          <w:p w:rsidRPr="00E42365" w:rsidR="00E42365" w:rsidP="00E42365" w:rsidRDefault="00E42365" w14:paraId="73203F68" w14:textId="77777777">
            <w:pPr>
              <w:ind w:left="0"/>
              <w:rPr>
                <w:rFonts w:eastAsia="Times New Roman"/>
                <w:b/>
                <w:bCs/>
                <w:color w:val="000000"/>
                <w:szCs w:val="24"/>
              </w:rPr>
            </w:pPr>
            <w:r w:rsidRPr="00E42365">
              <w:rPr>
                <w:rFonts w:eastAsia="Times New Roman"/>
                <w:b/>
                <w:bCs/>
                <w:color w:val="000000"/>
                <w:szCs w:val="24"/>
              </w:rPr>
              <w:t>Inclusiveness</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372D5DB6" w14:textId="77777777">
            <w:pPr>
              <w:ind w:left="0"/>
              <w:jc w:val="right"/>
              <w:rPr>
                <w:rFonts w:eastAsia="Times New Roman"/>
                <w:color w:val="000000"/>
                <w:szCs w:val="24"/>
              </w:rPr>
            </w:pPr>
            <w:r w:rsidRPr="00E42365">
              <w:rPr>
                <w:rFonts w:eastAsia="Times New Roman"/>
                <w:color w:val="000000"/>
                <w:szCs w:val="24"/>
              </w:rPr>
              <w:t>.25</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6270DC5E" w14:textId="77777777">
            <w:pPr>
              <w:ind w:left="0"/>
              <w:jc w:val="right"/>
              <w:rPr>
                <w:rFonts w:eastAsia="Times New Roman"/>
                <w:color w:val="000000"/>
                <w:szCs w:val="24"/>
              </w:rPr>
            </w:pPr>
            <w:r w:rsidRPr="00E42365">
              <w:rPr>
                <w:rFonts w:eastAsia="Times New Roman"/>
                <w:color w:val="000000"/>
                <w:szCs w:val="24"/>
              </w:rPr>
              <w:t>-</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1EC2E668" w14:textId="77777777">
            <w:pPr>
              <w:ind w:left="0"/>
              <w:jc w:val="center"/>
              <w:rPr>
                <w:rFonts w:eastAsia="Times New Roman"/>
                <w:color w:val="000000"/>
                <w:szCs w:val="24"/>
              </w:rPr>
            </w:pP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360DD89B" w14:textId="77777777">
            <w:pPr>
              <w:ind w:left="0"/>
              <w:rPr>
                <w:rFonts w:eastAsia="Times New Roman"/>
                <w:sz w:val="20"/>
                <w:szCs w:val="20"/>
              </w:rPr>
            </w:pP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4C3B8E52" w14:textId="77777777">
            <w:pPr>
              <w:ind w:left="0"/>
              <w:rPr>
                <w:rFonts w:eastAsia="Times New Roman"/>
                <w:sz w:val="20"/>
                <w:szCs w:val="20"/>
              </w:rPr>
            </w:pPr>
          </w:p>
        </w:tc>
      </w:tr>
      <w:tr w:rsidRPr="00E42365" w:rsidR="00E42365" w:rsidTr="00E42365" w14:paraId="3A1AD7FB" w14:textId="77777777">
        <w:trPr>
          <w:trHeight w:val="610"/>
        </w:trPr>
        <w:tc>
          <w:tcPr>
            <w:tcW w:w="2056" w:type="dxa"/>
            <w:tcBorders>
              <w:top w:val="nil"/>
              <w:left w:val="nil"/>
              <w:bottom w:val="nil"/>
              <w:right w:val="nil"/>
            </w:tcBorders>
            <w:shd w:val="clear" w:color="auto" w:fill="auto"/>
            <w:vAlign w:val="bottom"/>
            <w:hideMark/>
          </w:tcPr>
          <w:p w:rsidRPr="00E42365" w:rsidR="00E42365" w:rsidP="00E42365" w:rsidRDefault="00E42365" w14:paraId="7361A389" w14:textId="2F0F4969">
            <w:pPr>
              <w:ind w:left="0"/>
              <w:rPr>
                <w:rFonts w:eastAsia="Times New Roman"/>
                <w:b/>
                <w:bCs/>
                <w:color w:val="000000"/>
                <w:szCs w:val="24"/>
              </w:rPr>
            </w:pPr>
            <w:r>
              <w:rPr>
                <w:rFonts w:eastAsia="Times New Roman"/>
                <w:b/>
                <w:bCs/>
                <w:color w:val="000000"/>
                <w:szCs w:val="24"/>
              </w:rPr>
              <w:t xml:space="preserve">Negativity </w:t>
            </w:r>
            <w:r w:rsidRPr="00E42365">
              <w:rPr>
                <w:rFonts w:eastAsia="Times New Roman"/>
                <w:b/>
                <w:bCs/>
                <w:color w:val="000000"/>
                <w:szCs w:val="24"/>
              </w:rPr>
              <w:t>Prevention</w:t>
            </w:r>
          </w:p>
        </w:tc>
        <w:tc>
          <w:tcPr>
            <w:tcW w:w="1460" w:type="dxa"/>
            <w:tcBorders>
              <w:top w:val="nil"/>
              <w:left w:val="nil"/>
              <w:bottom w:val="nil"/>
              <w:right w:val="nil"/>
            </w:tcBorders>
            <w:shd w:val="clear" w:color="auto" w:fill="auto"/>
            <w:noWrap/>
            <w:vAlign w:val="bottom"/>
            <w:hideMark/>
          </w:tcPr>
          <w:p w:rsidRPr="00E42365" w:rsidR="00E42365" w:rsidP="00E42365" w:rsidRDefault="00E42365" w14:paraId="03CBBE3A" w14:textId="77777777">
            <w:pPr>
              <w:ind w:left="0"/>
              <w:jc w:val="right"/>
              <w:rPr>
                <w:rFonts w:eastAsia="Times New Roman"/>
                <w:color w:val="000000"/>
                <w:szCs w:val="24"/>
              </w:rPr>
            </w:pPr>
            <w:r w:rsidRPr="00E42365">
              <w:rPr>
                <w:rFonts w:eastAsia="Times New Roman"/>
                <w:color w:val="000000"/>
                <w:szCs w:val="24"/>
              </w:rPr>
              <w:t>.01</w:t>
            </w:r>
          </w:p>
        </w:tc>
        <w:tc>
          <w:tcPr>
            <w:tcW w:w="1563" w:type="dxa"/>
            <w:tcBorders>
              <w:top w:val="nil"/>
              <w:left w:val="nil"/>
              <w:bottom w:val="nil"/>
              <w:right w:val="nil"/>
            </w:tcBorders>
            <w:shd w:val="clear" w:color="auto" w:fill="auto"/>
            <w:noWrap/>
            <w:vAlign w:val="bottom"/>
            <w:hideMark/>
          </w:tcPr>
          <w:p w:rsidRPr="00E42365" w:rsidR="00E42365" w:rsidP="00E42365" w:rsidRDefault="00E42365" w14:paraId="3A4D697F" w14:textId="77777777">
            <w:pPr>
              <w:ind w:left="0"/>
              <w:jc w:val="right"/>
              <w:rPr>
                <w:rFonts w:eastAsia="Times New Roman"/>
                <w:color w:val="000000"/>
                <w:szCs w:val="24"/>
              </w:rPr>
            </w:pPr>
            <w:r w:rsidRPr="00E42365">
              <w:rPr>
                <w:rFonts w:eastAsia="Times New Roman"/>
                <w:color w:val="000000"/>
                <w:szCs w:val="24"/>
              </w:rPr>
              <w:t>.19</w:t>
            </w:r>
          </w:p>
        </w:tc>
        <w:tc>
          <w:tcPr>
            <w:tcW w:w="1337" w:type="dxa"/>
            <w:tcBorders>
              <w:top w:val="nil"/>
              <w:left w:val="nil"/>
              <w:bottom w:val="nil"/>
              <w:right w:val="nil"/>
            </w:tcBorders>
            <w:shd w:val="clear" w:color="auto" w:fill="auto"/>
            <w:noWrap/>
            <w:vAlign w:val="bottom"/>
            <w:hideMark/>
          </w:tcPr>
          <w:p w:rsidRPr="00E42365" w:rsidR="00E42365" w:rsidP="00E42365" w:rsidRDefault="00E42365" w14:paraId="46D51057" w14:textId="77777777">
            <w:pPr>
              <w:ind w:left="0"/>
              <w:jc w:val="right"/>
              <w:rPr>
                <w:rFonts w:eastAsia="Times New Roman"/>
                <w:color w:val="000000"/>
                <w:szCs w:val="24"/>
              </w:rPr>
            </w:pPr>
            <w:r w:rsidRPr="00E42365">
              <w:rPr>
                <w:rFonts w:eastAsia="Times New Roman"/>
                <w:color w:val="000000"/>
                <w:szCs w:val="24"/>
              </w:rPr>
              <w:t>-</w:t>
            </w:r>
          </w:p>
        </w:tc>
        <w:tc>
          <w:tcPr>
            <w:tcW w:w="1203" w:type="dxa"/>
            <w:tcBorders>
              <w:top w:val="nil"/>
              <w:left w:val="nil"/>
              <w:bottom w:val="nil"/>
              <w:right w:val="nil"/>
            </w:tcBorders>
            <w:shd w:val="clear" w:color="auto" w:fill="auto"/>
            <w:noWrap/>
            <w:vAlign w:val="bottom"/>
            <w:hideMark/>
          </w:tcPr>
          <w:p w:rsidRPr="00E42365" w:rsidR="00E42365" w:rsidP="00E42365" w:rsidRDefault="00E42365" w14:paraId="76E0C653" w14:textId="77777777">
            <w:pPr>
              <w:ind w:left="0"/>
              <w:jc w:val="center"/>
              <w:rPr>
                <w:rFonts w:eastAsia="Times New Roman"/>
                <w:color w:val="000000"/>
                <w:szCs w:val="24"/>
              </w:rPr>
            </w:pPr>
          </w:p>
        </w:tc>
        <w:tc>
          <w:tcPr>
            <w:tcW w:w="1151" w:type="dxa"/>
            <w:tcBorders>
              <w:top w:val="nil"/>
              <w:left w:val="nil"/>
              <w:bottom w:val="nil"/>
              <w:right w:val="nil"/>
            </w:tcBorders>
            <w:shd w:val="clear" w:color="auto" w:fill="auto"/>
            <w:noWrap/>
            <w:vAlign w:val="bottom"/>
            <w:hideMark/>
          </w:tcPr>
          <w:p w:rsidRPr="00E42365" w:rsidR="00E42365" w:rsidP="00E42365" w:rsidRDefault="00E42365" w14:paraId="28254D7F" w14:textId="77777777">
            <w:pPr>
              <w:ind w:left="0"/>
              <w:rPr>
                <w:rFonts w:eastAsia="Times New Roman"/>
                <w:sz w:val="20"/>
                <w:szCs w:val="20"/>
              </w:rPr>
            </w:pPr>
          </w:p>
        </w:tc>
      </w:tr>
      <w:tr w:rsidRPr="00E42365" w:rsidR="00E42365" w:rsidTr="00E42365" w14:paraId="344444FE" w14:textId="77777777">
        <w:trPr>
          <w:trHeight w:val="320"/>
        </w:trPr>
        <w:tc>
          <w:tcPr>
            <w:tcW w:w="2056" w:type="dxa"/>
            <w:tcBorders>
              <w:top w:val="nil"/>
              <w:left w:val="nil"/>
              <w:bottom w:val="single" w:color="auto" w:sz="12" w:space="0"/>
              <w:right w:val="nil"/>
            </w:tcBorders>
            <w:shd w:val="clear" w:color="auto" w:fill="auto"/>
            <w:vAlign w:val="bottom"/>
            <w:hideMark/>
          </w:tcPr>
          <w:p w:rsidRPr="00E42365" w:rsidR="00E42365" w:rsidP="00E42365" w:rsidRDefault="00E42365" w14:paraId="32DC7FAB" w14:textId="77777777">
            <w:pPr>
              <w:ind w:left="0"/>
              <w:rPr>
                <w:rFonts w:eastAsia="Times New Roman"/>
                <w:b/>
                <w:bCs/>
                <w:color w:val="000000"/>
                <w:szCs w:val="24"/>
              </w:rPr>
            </w:pPr>
            <w:r w:rsidRPr="00E42365">
              <w:rPr>
                <w:rFonts w:eastAsia="Times New Roman"/>
                <w:b/>
                <w:bCs/>
                <w:color w:val="000000"/>
                <w:szCs w:val="24"/>
              </w:rPr>
              <w:t>Tradition</w:t>
            </w:r>
          </w:p>
        </w:tc>
        <w:tc>
          <w:tcPr>
            <w:tcW w:w="1460" w:type="dxa"/>
            <w:tcBorders>
              <w:top w:val="nil"/>
              <w:left w:val="nil"/>
              <w:bottom w:val="single" w:color="auto" w:sz="12" w:space="0"/>
              <w:right w:val="nil"/>
            </w:tcBorders>
            <w:shd w:val="clear" w:color="auto" w:fill="auto"/>
            <w:noWrap/>
            <w:vAlign w:val="bottom"/>
            <w:hideMark/>
          </w:tcPr>
          <w:p w:rsidRPr="00E42365" w:rsidR="00E42365" w:rsidP="00E42365" w:rsidRDefault="00E42365" w14:paraId="501A8189" w14:textId="77777777">
            <w:pPr>
              <w:ind w:left="0"/>
              <w:jc w:val="right"/>
              <w:rPr>
                <w:rFonts w:eastAsia="Times New Roman"/>
                <w:color w:val="000000"/>
                <w:szCs w:val="24"/>
              </w:rPr>
            </w:pPr>
            <w:r w:rsidRPr="00E42365">
              <w:rPr>
                <w:rFonts w:eastAsia="Times New Roman"/>
                <w:color w:val="000000"/>
                <w:szCs w:val="24"/>
              </w:rPr>
              <w:t>.22</w:t>
            </w:r>
          </w:p>
        </w:tc>
        <w:tc>
          <w:tcPr>
            <w:tcW w:w="1563" w:type="dxa"/>
            <w:tcBorders>
              <w:top w:val="nil"/>
              <w:left w:val="nil"/>
              <w:bottom w:val="single" w:color="auto" w:sz="12" w:space="0"/>
              <w:right w:val="nil"/>
            </w:tcBorders>
            <w:shd w:val="clear" w:color="auto" w:fill="auto"/>
            <w:noWrap/>
            <w:vAlign w:val="bottom"/>
            <w:hideMark/>
          </w:tcPr>
          <w:p w:rsidRPr="00E42365" w:rsidR="00E42365" w:rsidP="00E42365" w:rsidRDefault="00E42365" w14:paraId="23E84A60" w14:textId="77777777">
            <w:pPr>
              <w:ind w:left="0"/>
              <w:jc w:val="right"/>
              <w:rPr>
                <w:rFonts w:eastAsia="Times New Roman"/>
                <w:color w:val="000000"/>
                <w:szCs w:val="24"/>
              </w:rPr>
            </w:pPr>
            <w:r w:rsidRPr="00E42365">
              <w:rPr>
                <w:rFonts w:eastAsia="Times New Roman"/>
                <w:color w:val="000000"/>
                <w:szCs w:val="24"/>
              </w:rPr>
              <w:t>.09</w:t>
            </w:r>
          </w:p>
        </w:tc>
        <w:tc>
          <w:tcPr>
            <w:tcW w:w="1337" w:type="dxa"/>
            <w:tcBorders>
              <w:top w:val="nil"/>
              <w:left w:val="nil"/>
              <w:bottom w:val="single" w:color="auto" w:sz="12" w:space="0"/>
              <w:right w:val="nil"/>
            </w:tcBorders>
            <w:shd w:val="clear" w:color="auto" w:fill="auto"/>
            <w:noWrap/>
            <w:vAlign w:val="bottom"/>
            <w:hideMark/>
          </w:tcPr>
          <w:p w:rsidRPr="00E42365" w:rsidR="00E42365" w:rsidP="00E42365" w:rsidRDefault="00E42365" w14:paraId="217A040B" w14:textId="77777777">
            <w:pPr>
              <w:ind w:left="0"/>
              <w:jc w:val="right"/>
              <w:rPr>
                <w:rFonts w:eastAsia="Times New Roman"/>
                <w:color w:val="000000"/>
                <w:szCs w:val="24"/>
              </w:rPr>
            </w:pPr>
            <w:r w:rsidRPr="00E42365">
              <w:rPr>
                <w:rFonts w:eastAsia="Times New Roman"/>
                <w:color w:val="000000"/>
                <w:szCs w:val="24"/>
              </w:rPr>
              <w:t>.21</w:t>
            </w:r>
          </w:p>
        </w:tc>
        <w:tc>
          <w:tcPr>
            <w:tcW w:w="1203" w:type="dxa"/>
            <w:tcBorders>
              <w:top w:val="nil"/>
              <w:left w:val="nil"/>
              <w:bottom w:val="single" w:color="auto" w:sz="12" w:space="0"/>
              <w:right w:val="nil"/>
            </w:tcBorders>
            <w:shd w:val="clear" w:color="auto" w:fill="auto"/>
            <w:noWrap/>
            <w:vAlign w:val="bottom"/>
            <w:hideMark/>
          </w:tcPr>
          <w:p w:rsidRPr="00E42365" w:rsidR="00E42365" w:rsidP="00E42365" w:rsidRDefault="00E42365" w14:paraId="60F9D231" w14:textId="77777777">
            <w:pPr>
              <w:ind w:left="0"/>
              <w:jc w:val="right"/>
              <w:rPr>
                <w:rFonts w:eastAsia="Times New Roman"/>
                <w:color w:val="000000"/>
                <w:szCs w:val="24"/>
              </w:rPr>
            </w:pPr>
            <w:r w:rsidRPr="00E42365">
              <w:rPr>
                <w:rFonts w:eastAsia="Times New Roman"/>
                <w:color w:val="000000"/>
                <w:szCs w:val="24"/>
              </w:rPr>
              <w:t>-</w:t>
            </w:r>
          </w:p>
        </w:tc>
        <w:tc>
          <w:tcPr>
            <w:tcW w:w="1151" w:type="dxa"/>
            <w:tcBorders>
              <w:top w:val="nil"/>
              <w:left w:val="nil"/>
              <w:bottom w:val="single" w:color="auto" w:sz="12" w:space="0"/>
              <w:right w:val="nil"/>
            </w:tcBorders>
            <w:shd w:val="clear" w:color="auto" w:fill="auto"/>
            <w:noWrap/>
            <w:vAlign w:val="bottom"/>
            <w:hideMark/>
          </w:tcPr>
          <w:p w:rsidRPr="00E42365" w:rsidR="00E42365" w:rsidP="00E42365" w:rsidRDefault="00E42365" w14:paraId="6B01847B" w14:textId="77777777">
            <w:pPr>
              <w:ind w:left="0"/>
              <w:rPr>
                <w:rFonts w:eastAsia="Times New Roman"/>
                <w:color w:val="000000"/>
                <w:szCs w:val="24"/>
              </w:rPr>
            </w:pPr>
            <w:r w:rsidRPr="00E42365">
              <w:rPr>
                <w:rFonts w:eastAsia="Times New Roman"/>
                <w:color w:val="000000"/>
                <w:szCs w:val="24"/>
              </w:rPr>
              <w:t> </w:t>
            </w:r>
          </w:p>
        </w:tc>
      </w:tr>
    </w:tbl>
    <w:p w:rsidR="004F0854" w:rsidP="00E42365" w:rsidRDefault="004F0854" w14:paraId="3F5245D0" w14:textId="77777777">
      <w:pPr>
        <w:ind w:left="0"/>
        <w:rPr>
          <w:rFonts w:eastAsia="Times New Roman"/>
          <w:color w:val="000000"/>
          <w:szCs w:val="24"/>
        </w:rPr>
      </w:pPr>
      <w:r>
        <w:rPr>
          <w:rFonts w:eastAsia="Times New Roman"/>
          <w:color w:val="000000"/>
          <w:szCs w:val="24"/>
        </w:rPr>
        <w:br w:type="page"/>
      </w:r>
    </w:p>
    <w:p w:rsidR="00A83D59" w:rsidP="00A83D59" w:rsidRDefault="004F0854" w14:paraId="1587C466" w14:textId="77777777">
      <w:pPr>
        <w:ind w:left="0"/>
        <w:rPr>
          <w:i/>
        </w:rPr>
      </w:pPr>
      <w:r>
        <w:rPr>
          <w:i/>
        </w:rPr>
        <w:lastRenderedPageBreak/>
        <w:t xml:space="preserve">Table </w:t>
      </w:r>
      <w:r w:rsidR="00827C4B">
        <w:rPr>
          <w:i/>
        </w:rPr>
        <w:t>9</w:t>
      </w:r>
      <w:r>
        <w:rPr>
          <w:i/>
        </w:rPr>
        <w:t>. Hypotheses Examined in Studies 4-5</w:t>
      </w:r>
    </w:p>
    <w:tbl>
      <w:tblPr>
        <w:tblW w:w="7720" w:type="dxa"/>
        <w:tblLook w:val="04A0" w:firstRow="1" w:lastRow="0" w:firstColumn="1" w:lastColumn="0" w:noHBand="0" w:noVBand="1"/>
      </w:tblPr>
      <w:tblGrid>
        <w:gridCol w:w="1564"/>
        <w:gridCol w:w="1522"/>
        <w:gridCol w:w="1603"/>
        <w:gridCol w:w="1522"/>
        <w:gridCol w:w="1523"/>
      </w:tblGrid>
      <w:tr w:rsidRPr="00A83D59" w:rsidR="00A83D59" w:rsidTr="00A83D59" w14:paraId="0F1C0569" w14:textId="77777777">
        <w:trPr>
          <w:trHeight w:val="610"/>
        </w:trPr>
        <w:tc>
          <w:tcPr>
            <w:tcW w:w="164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5F089C59" w14:textId="77777777">
            <w:pPr>
              <w:ind w:left="0"/>
              <w:rPr>
                <w:rFonts w:eastAsia="Times New Roman"/>
                <w:b/>
                <w:bCs/>
                <w:color w:val="000000"/>
                <w:szCs w:val="24"/>
              </w:rPr>
            </w:pPr>
            <w:r w:rsidRPr="00A83D59">
              <w:rPr>
                <w:rFonts w:eastAsia="Times New Roman"/>
                <w:b/>
                <w:bCs/>
                <w:color w:val="000000"/>
                <w:szCs w:val="24"/>
              </w:rPr>
              <w:t> </w:t>
            </w:r>
          </w:p>
        </w:tc>
        <w:tc>
          <w:tcPr>
            <w:tcW w:w="1520" w:type="dxa"/>
            <w:tcBorders>
              <w:top w:val="single" w:color="auto" w:sz="4" w:space="0"/>
              <w:left w:val="nil"/>
              <w:bottom w:val="single" w:color="auto" w:sz="4" w:space="0"/>
              <w:right w:val="nil"/>
            </w:tcBorders>
            <w:shd w:val="clear" w:color="auto" w:fill="auto"/>
            <w:noWrap/>
            <w:vAlign w:val="bottom"/>
            <w:hideMark/>
          </w:tcPr>
          <w:p w:rsidRPr="00A83D59" w:rsidR="00A83D59" w:rsidP="00A83D59" w:rsidRDefault="00A83D59" w14:paraId="6862FE09" w14:textId="77777777">
            <w:pPr>
              <w:ind w:left="0"/>
              <w:rPr>
                <w:rFonts w:eastAsia="Times New Roman"/>
                <w:b/>
                <w:bCs/>
                <w:color w:val="000000"/>
                <w:szCs w:val="24"/>
              </w:rPr>
            </w:pPr>
            <w:r w:rsidRPr="00A83D59">
              <w:rPr>
                <w:rFonts w:eastAsia="Times New Roman"/>
                <w:b/>
                <w:bCs/>
                <w:color w:val="000000"/>
                <w:szCs w:val="24"/>
              </w:rPr>
              <w:t>Prominence</w:t>
            </w:r>
          </w:p>
        </w:tc>
        <w:tc>
          <w:tcPr>
            <w:tcW w:w="1520" w:type="dxa"/>
            <w:tcBorders>
              <w:top w:val="single" w:color="auto" w:sz="4" w:space="0"/>
              <w:left w:val="nil"/>
              <w:bottom w:val="single" w:color="auto" w:sz="4" w:space="0"/>
              <w:right w:val="nil"/>
            </w:tcBorders>
            <w:shd w:val="clear" w:color="auto" w:fill="auto"/>
            <w:noWrap/>
            <w:vAlign w:val="bottom"/>
            <w:hideMark/>
          </w:tcPr>
          <w:p w:rsidRPr="00A83D59" w:rsidR="00A83D59" w:rsidP="00A83D59" w:rsidRDefault="00A83D59" w14:paraId="38B89B34" w14:textId="77777777">
            <w:pPr>
              <w:ind w:left="0"/>
              <w:rPr>
                <w:rFonts w:eastAsia="Times New Roman"/>
                <w:b/>
                <w:bCs/>
                <w:color w:val="000000"/>
                <w:szCs w:val="24"/>
              </w:rPr>
            </w:pPr>
            <w:r w:rsidRPr="00A83D59">
              <w:rPr>
                <w:rFonts w:eastAsia="Times New Roman"/>
                <w:b/>
                <w:bCs/>
                <w:color w:val="000000"/>
                <w:szCs w:val="24"/>
              </w:rPr>
              <w:t>Inclusiveness</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E42365" w14:paraId="1D26DE01" w14:textId="0E7A003D">
            <w:pPr>
              <w:ind w:left="0"/>
              <w:rPr>
                <w:rFonts w:eastAsia="Times New Roman"/>
                <w:b/>
                <w:bCs/>
                <w:color w:val="000000"/>
                <w:szCs w:val="24"/>
              </w:rPr>
            </w:pPr>
            <w:r>
              <w:rPr>
                <w:rFonts w:eastAsia="Times New Roman"/>
                <w:b/>
                <w:bCs/>
                <w:color w:val="000000"/>
                <w:szCs w:val="24"/>
              </w:rPr>
              <w:t>Negativity P</w:t>
            </w:r>
            <w:r w:rsidR="00A94DD6">
              <w:rPr>
                <w:rFonts w:eastAsia="Times New Roman"/>
                <w:b/>
                <w:bCs/>
                <w:color w:val="000000"/>
                <w:szCs w:val="24"/>
              </w:rPr>
              <w:t>revention</w:t>
            </w:r>
          </w:p>
        </w:tc>
        <w:tc>
          <w:tcPr>
            <w:tcW w:w="1520" w:type="dxa"/>
            <w:tcBorders>
              <w:top w:val="single" w:color="auto" w:sz="4" w:space="0"/>
              <w:left w:val="nil"/>
              <w:bottom w:val="single" w:color="auto" w:sz="4" w:space="0"/>
              <w:right w:val="nil"/>
            </w:tcBorders>
            <w:shd w:val="clear" w:color="auto" w:fill="auto"/>
            <w:noWrap/>
            <w:vAlign w:val="bottom"/>
            <w:hideMark/>
          </w:tcPr>
          <w:p w:rsidRPr="00A83D59" w:rsidR="00A83D59" w:rsidP="00A83D59" w:rsidRDefault="00A83D59" w14:paraId="771F841B" w14:textId="77777777">
            <w:pPr>
              <w:ind w:left="0"/>
              <w:rPr>
                <w:rFonts w:eastAsia="Times New Roman"/>
                <w:b/>
                <w:bCs/>
                <w:color w:val="000000"/>
                <w:szCs w:val="24"/>
              </w:rPr>
            </w:pPr>
            <w:r w:rsidRPr="00A83D59">
              <w:rPr>
                <w:rFonts w:eastAsia="Times New Roman"/>
                <w:b/>
                <w:bCs/>
                <w:color w:val="000000"/>
                <w:szCs w:val="24"/>
              </w:rPr>
              <w:t>Tradition</w:t>
            </w:r>
          </w:p>
        </w:tc>
      </w:tr>
      <w:tr w:rsidRPr="00A83D59" w:rsidR="00A83D59" w:rsidTr="00A83D59" w14:paraId="1FA33075" w14:textId="77777777">
        <w:trPr>
          <w:trHeight w:val="920"/>
        </w:trPr>
        <w:tc>
          <w:tcPr>
            <w:tcW w:w="1640" w:type="dxa"/>
            <w:tcBorders>
              <w:top w:val="nil"/>
              <w:left w:val="nil"/>
              <w:bottom w:val="nil"/>
              <w:right w:val="nil"/>
            </w:tcBorders>
            <w:shd w:val="clear" w:color="auto" w:fill="auto"/>
            <w:vAlign w:val="bottom"/>
            <w:hideMark/>
          </w:tcPr>
          <w:p w:rsidRPr="00A83D59" w:rsidR="00A83D59" w:rsidP="00A83D59" w:rsidRDefault="00A83D59" w14:paraId="41083B87" w14:textId="77777777">
            <w:pPr>
              <w:ind w:left="0"/>
              <w:rPr>
                <w:rFonts w:eastAsia="Times New Roman"/>
                <w:b/>
                <w:bCs/>
                <w:i/>
                <w:iCs/>
                <w:color w:val="000000"/>
                <w:szCs w:val="24"/>
              </w:rPr>
            </w:pPr>
            <w:r w:rsidRPr="00A83D59">
              <w:rPr>
                <w:rFonts w:eastAsia="Times New Roman"/>
                <w:b/>
                <w:bCs/>
                <w:i/>
                <w:iCs/>
                <w:color w:val="000000"/>
                <w:szCs w:val="24"/>
              </w:rPr>
              <w:t>Schwartz Portrait Values Inventory</w:t>
            </w:r>
          </w:p>
        </w:tc>
        <w:tc>
          <w:tcPr>
            <w:tcW w:w="1520" w:type="dxa"/>
            <w:tcBorders>
              <w:top w:val="nil"/>
              <w:left w:val="nil"/>
              <w:bottom w:val="nil"/>
              <w:right w:val="nil"/>
            </w:tcBorders>
            <w:shd w:val="clear" w:color="auto" w:fill="auto"/>
            <w:vAlign w:val="bottom"/>
            <w:hideMark/>
          </w:tcPr>
          <w:p w:rsidRPr="00A83D59" w:rsidR="00A83D59" w:rsidP="00A83D59" w:rsidRDefault="00A83D59" w14:paraId="73E06E3A" w14:textId="77777777">
            <w:pPr>
              <w:ind w:left="0"/>
              <w:rPr>
                <w:rFonts w:eastAsia="Times New Roman"/>
                <w:color w:val="000000"/>
                <w:szCs w:val="24"/>
              </w:rPr>
            </w:pPr>
            <w:r w:rsidRPr="00A83D59">
              <w:rPr>
                <w:rFonts w:eastAsia="Times New Roman"/>
                <w:color w:val="000000"/>
                <w:szCs w:val="24"/>
              </w:rPr>
              <w:t>Power</w:t>
            </w:r>
          </w:p>
        </w:tc>
        <w:tc>
          <w:tcPr>
            <w:tcW w:w="1520" w:type="dxa"/>
            <w:tcBorders>
              <w:top w:val="nil"/>
              <w:left w:val="nil"/>
              <w:bottom w:val="nil"/>
              <w:right w:val="nil"/>
            </w:tcBorders>
            <w:shd w:val="clear" w:color="auto" w:fill="auto"/>
            <w:vAlign w:val="bottom"/>
            <w:hideMark/>
          </w:tcPr>
          <w:p w:rsidRPr="00A83D59" w:rsidR="00A83D59" w:rsidP="00A83D59" w:rsidRDefault="00A83D59" w14:paraId="03F18C27" w14:textId="77777777">
            <w:pPr>
              <w:ind w:left="0"/>
              <w:rPr>
                <w:rFonts w:eastAsia="Times New Roman"/>
                <w:color w:val="000000"/>
                <w:szCs w:val="24"/>
              </w:rPr>
            </w:pPr>
            <w:r w:rsidRPr="00A83D59">
              <w:rPr>
                <w:rFonts w:eastAsia="Times New Roman"/>
                <w:color w:val="000000"/>
                <w:szCs w:val="24"/>
              </w:rPr>
              <w:t>Universalism</w:t>
            </w:r>
          </w:p>
        </w:tc>
        <w:tc>
          <w:tcPr>
            <w:tcW w:w="1520" w:type="dxa"/>
            <w:tcBorders>
              <w:top w:val="nil"/>
              <w:left w:val="nil"/>
              <w:bottom w:val="nil"/>
              <w:right w:val="nil"/>
            </w:tcBorders>
            <w:shd w:val="clear" w:color="auto" w:fill="auto"/>
            <w:vAlign w:val="bottom"/>
            <w:hideMark/>
          </w:tcPr>
          <w:p w:rsidRPr="00A83D59" w:rsidR="00A83D59" w:rsidP="00A83D59" w:rsidRDefault="00A83D59" w14:paraId="649A68FE" w14:textId="77777777">
            <w:pPr>
              <w:ind w:left="0"/>
              <w:rPr>
                <w:rFonts w:eastAsia="Times New Roman"/>
                <w:color w:val="000000"/>
                <w:szCs w:val="24"/>
              </w:rPr>
            </w:pPr>
            <w:r w:rsidRPr="00A83D59">
              <w:rPr>
                <w:rFonts w:eastAsia="Times New Roman"/>
                <w:color w:val="000000"/>
                <w:szCs w:val="24"/>
              </w:rPr>
              <w:t>Security</w:t>
            </w:r>
          </w:p>
        </w:tc>
        <w:tc>
          <w:tcPr>
            <w:tcW w:w="1520" w:type="dxa"/>
            <w:tcBorders>
              <w:top w:val="nil"/>
              <w:left w:val="nil"/>
              <w:bottom w:val="nil"/>
              <w:right w:val="nil"/>
            </w:tcBorders>
            <w:shd w:val="clear" w:color="auto" w:fill="auto"/>
            <w:vAlign w:val="bottom"/>
            <w:hideMark/>
          </w:tcPr>
          <w:p w:rsidRPr="00A83D59" w:rsidR="00A83D59" w:rsidP="00A83D59" w:rsidRDefault="00A83D59" w14:paraId="12BAB44A" w14:textId="77777777">
            <w:pPr>
              <w:ind w:left="0"/>
              <w:rPr>
                <w:rFonts w:eastAsia="Times New Roman"/>
                <w:color w:val="000000"/>
                <w:szCs w:val="24"/>
              </w:rPr>
            </w:pPr>
            <w:r w:rsidRPr="00A83D59">
              <w:rPr>
                <w:rFonts w:eastAsia="Times New Roman"/>
                <w:color w:val="000000"/>
                <w:szCs w:val="24"/>
              </w:rPr>
              <w:t>Tradition, Conformity</w:t>
            </w:r>
          </w:p>
        </w:tc>
      </w:tr>
      <w:tr w:rsidRPr="00A83D59" w:rsidR="00A83D59" w:rsidTr="00A83D59" w14:paraId="347E53B5" w14:textId="77777777">
        <w:trPr>
          <w:trHeight w:val="1240"/>
        </w:trPr>
        <w:tc>
          <w:tcPr>
            <w:tcW w:w="164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5286CD79" w14:textId="77777777">
            <w:pPr>
              <w:ind w:left="0"/>
              <w:rPr>
                <w:rFonts w:eastAsia="Times New Roman"/>
                <w:b/>
                <w:bCs/>
                <w:i/>
                <w:iCs/>
                <w:color w:val="000000"/>
                <w:szCs w:val="24"/>
              </w:rPr>
            </w:pPr>
            <w:r w:rsidRPr="00A83D59">
              <w:rPr>
                <w:rFonts w:eastAsia="Times New Roman"/>
                <w:b/>
                <w:bCs/>
                <w:i/>
                <w:iCs/>
                <w:color w:val="000000"/>
                <w:szCs w:val="24"/>
              </w:rPr>
              <w:t>Aspiration Index</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1885740D" w14:textId="77777777">
            <w:pPr>
              <w:ind w:left="0"/>
              <w:rPr>
                <w:rFonts w:eastAsia="Times New Roman"/>
                <w:color w:val="000000"/>
                <w:szCs w:val="24"/>
              </w:rPr>
            </w:pPr>
            <w:r w:rsidRPr="00A83D59">
              <w:rPr>
                <w:rFonts w:eastAsia="Times New Roman"/>
                <w:color w:val="000000"/>
                <w:szCs w:val="24"/>
              </w:rPr>
              <w:t>Extrinsic (Wealth, Fame, Image)</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52C1C913" w14:textId="77777777">
            <w:pPr>
              <w:ind w:left="0"/>
              <w:rPr>
                <w:rFonts w:eastAsia="Times New Roman"/>
                <w:color w:val="000000"/>
                <w:szCs w:val="24"/>
              </w:rPr>
            </w:pPr>
            <w:r w:rsidRPr="00A83D59">
              <w:rPr>
                <w:rFonts w:eastAsia="Times New Roman"/>
                <w:color w:val="000000"/>
                <w:szCs w:val="24"/>
              </w:rPr>
              <w:t>Intrinsic (Growth, Community, Relationships)</w:t>
            </w:r>
          </w:p>
        </w:tc>
        <w:tc>
          <w:tcPr>
            <w:tcW w:w="1520" w:type="dxa"/>
            <w:tcBorders>
              <w:top w:val="single" w:color="auto" w:sz="4" w:space="0"/>
              <w:left w:val="nil"/>
              <w:bottom w:val="single" w:color="auto" w:sz="4" w:space="0"/>
              <w:right w:val="nil"/>
            </w:tcBorders>
            <w:shd w:val="clear" w:color="auto" w:fill="auto"/>
            <w:noWrap/>
            <w:vAlign w:val="bottom"/>
            <w:hideMark/>
          </w:tcPr>
          <w:p w:rsidRPr="00A83D59" w:rsidR="00A83D59" w:rsidP="00A83D59" w:rsidRDefault="00A83D59" w14:paraId="6F4BBA23" w14:textId="77777777">
            <w:pPr>
              <w:ind w:left="0"/>
              <w:jc w:val="center"/>
              <w:rPr>
                <w:rFonts w:eastAsia="Times New Roman"/>
                <w:color w:val="000000"/>
                <w:szCs w:val="24"/>
              </w:rPr>
            </w:pPr>
            <w:r w:rsidRPr="00A83D59">
              <w:rPr>
                <w:rFonts w:eastAsia="Times New Roman"/>
                <w:color w:val="000000"/>
                <w:szCs w:val="24"/>
              </w:rPr>
              <w:t>--</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4730C18F" w14:textId="77777777">
            <w:pPr>
              <w:ind w:left="0"/>
              <w:rPr>
                <w:rFonts w:eastAsia="Times New Roman"/>
                <w:color w:val="000000"/>
                <w:szCs w:val="24"/>
              </w:rPr>
            </w:pPr>
            <w:r w:rsidRPr="00A83D59">
              <w:rPr>
                <w:rFonts w:eastAsia="Times New Roman"/>
                <w:color w:val="000000"/>
                <w:szCs w:val="24"/>
              </w:rPr>
              <w:t>Relationships (but not other Intrinsic Aspirations)</w:t>
            </w:r>
          </w:p>
        </w:tc>
      </w:tr>
      <w:tr w:rsidRPr="00A83D59" w:rsidR="00A83D59" w:rsidTr="00A83D59" w14:paraId="37D22CF6" w14:textId="77777777">
        <w:trPr>
          <w:trHeight w:val="310"/>
        </w:trPr>
        <w:tc>
          <w:tcPr>
            <w:tcW w:w="1640" w:type="dxa"/>
            <w:tcBorders>
              <w:top w:val="nil"/>
              <w:left w:val="nil"/>
              <w:bottom w:val="single" w:color="auto" w:sz="4" w:space="0"/>
              <w:right w:val="nil"/>
            </w:tcBorders>
            <w:shd w:val="clear" w:color="auto" w:fill="auto"/>
            <w:vAlign w:val="bottom"/>
            <w:hideMark/>
          </w:tcPr>
          <w:p w:rsidRPr="00A83D59" w:rsidR="00A83D59" w:rsidP="00A83D59" w:rsidRDefault="00A83D59" w14:paraId="6D5E088A" w14:textId="77777777">
            <w:pPr>
              <w:ind w:left="0"/>
              <w:rPr>
                <w:rFonts w:eastAsia="Times New Roman"/>
                <w:b/>
                <w:bCs/>
                <w:i/>
                <w:iCs/>
                <w:color w:val="000000"/>
                <w:szCs w:val="24"/>
              </w:rPr>
            </w:pPr>
            <w:r w:rsidRPr="00A83D59">
              <w:rPr>
                <w:rFonts w:eastAsia="Times New Roman"/>
                <w:b/>
                <w:bCs/>
                <w:i/>
                <w:iCs/>
                <w:color w:val="000000"/>
                <w:szCs w:val="24"/>
              </w:rPr>
              <w:t>CSIV</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4B7A8267" w14:textId="77777777">
            <w:pPr>
              <w:ind w:left="0"/>
              <w:rPr>
                <w:rFonts w:eastAsia="Times New Roman"/>
                <w:color w:val="000000"/>
                <w:szCs w:val="24"/>
              </w:rPr>
            </w:pPr>
            <w:r w:rsidRPr="00A83D59">
              <w:rPr>
                <w:rFonts w:eastAsia="Times New Roman"/>
                <w:color w:val="000000"/>
                <w:szCs w:val="24"/>
              </w:rPr>
              <w:t>Agency</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35E99564" w14:textId="77777777">
            <w:pPr>
              <w:ind w:left="0"/>
              <w:rPr>
                <w:rFonts w:eastAsia="Times New Roman"/>
                <w:color w:val="000000"/>
                <w:szCs w:val="24"/>
              </w:rPr>
            </w:pPr>
            <w:r w:rsidRPr="00A83D59">
              <w:rPr>
                <w:rFonts w:eastAsia="Times New Roman"/>
                <w:color w:val="000000"/>
                <w:szCs w:val="24"/>
              </w:rPr>
              <w:t>Communion</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5D14ED5A" w14:textId="77777777">
            <w:pPr>
              <w:ind w:left="0"/>
              <w:rPr>
                <w:rFonts w:eastAsia="Times New Roman"/>
                <w:color w:val="000000"/>
                <w:szCs w:val="24"/>
              </w:rPr>
            </w:pPr>
            <w:r w:rsidRPr="00A83D59">
              <w:rPr>
                <w:rFonts w:eastAsia="Times New Roman"/>
                <w:color w:val="000000"/>
                <w:szCs w:val="24"/>
              </w:rPr>
              <w:t>Low Agency</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06E26F3D" w14:textId="77777777">
            <w:pPr>
              <w:ind w:left="0"/>
              <w:rPr>
                <w:rFonts w:eastAsia="Times New Roman"/>
                <w:color w:val="000000"/>
                <w:szCs w:val="24"/>
              </w:rPr>
            </w:pPr>
            <w:r w:rsidRPr="00A83D59">
              <w:rPr>
                <w:rFonts w:eastAsia="Times New Roman"/>
                <w:color w:val="000000"/>
                <w:szCs w:val="24"/>
              </w:rPr>
              <w:t>Communion</w:t>
            </w:r>
          </w:p>
        </w:tc>
      </w:tr>
      <w:tr w:rsidRPr="00A83D59" w:rsidR="00A83D59" w:rsidTr="00A83D59" w14:paraId="542FE707" w14:textId="77777777">
        <w:trPr>
          <w:trHeight w:val="1550"/>
        </w:trPr>
        <w:tc>
          <w:tcPr>
            <w:tcW w:w="1640" w:type="dxa"/>
            <w:tcBorders>
              <w:top w:val="nil"/>
              <w:left w:val="nil"/>
              <w:bottom w:val="nil"/>
              <w:right w:val="nil"/>
            </w:tcBorders>
            <w:shd w:val="clear" w:color="auto" w:fill="auto"/>
            <w:vAlign w:val="bottom"/>
            <w:hideMark/>
          </w:tcPr>
          <w:p w:rsidRPr="00A83D59" w:rsidR="00A83D59" w:rsidP="00A83D59" w:rsidRDefault="00A83D59" w14:paraId="15139CE1" w14:textId="77777777">
            <w:pPr>
              <w:ind w:left="0"/>
              <w:rPr>
                <w:rFonts w:eastAsia="Times New Roman"/>
                <w:b/>
                <w:bCs/>
                <w:i/>
                <w:iCs/>
                <w:color w:val="000000"/>
                <w:szCs w:val="24"/>
              </w:rPr>
            </w:pPr>
            <w:r w:rsidRPr="00A83D59">
              <w:rPr>
                <w:rFonts w:eastAsia="Times New Roman"/>
                <w:b/>
                <w:bCs/>
                <w:i/>
                <w:iCs/>
                <w:color w:val="000000"/>
                <w:szCs w:val="24"/>
              </w:rPr>
              <w:t>Fundamental Motives</w:t>
            </w:r>
          </w:p>
        </w:tc>
        <w:tc>
          <w:tcPr>
            <w:tcW w:w="1520" w:type="dxa"/>
            <w:tcBorders>
              <w:top w:val="nil"/>
              <w:left w:val="nil"/>
              <w:bottom w:val="nil"/>
              <w:right w:val="nil"/>
            </w:tcBorders>
            <w:shd w:val="clear" w:color="auto" w:fill="auto"/>
            <w:vAlign w:val="bottom"/>
            <w:hideMark/>
          </w:tcPr>
          <w:p w:rsidRPr="00A83D59" w:rsidR="00A83D59" w:rsidP="00A83D59" w:rsidRDefault="00A83D59" w14:paraId="2C763077" w14:textId="77777777">
            <w:pPr>
              <w:ind w:left="0"/>
              <w:rPr>
                <w:rFonts w:eastAsia="Times New Roman"/>
                <w:color w:val="000000"/>
                <w:szCs w:val="24"/>
              </w:rPr>
            </w:pPr>
            <w:r w:rsidRPr="00A83D59">
              <w:rPr>
                <w:rFonts w:eastAsia="Times New Roman"/>
                <w:color w:val="000000"/>
                <w:szCs w:val="24"/>
              </w:rPr>
              <w:t>Status</w:t>
            </w:r>
          </w:p>
        </w:tc>
        <w:tc>
          <w:tcPr>
            <w:tcW w:w="1520" w:type="dxa"/>
            <w:tcBorders>
              <w:top w:val="nil"/>
              <w:left w:val="nil"/>
              <w:bottom w:val="nil"/>
              <w:right w:val="nil"/>
            </w:tcBorders>
            <w:shd w:val="clear" w:color="auto" w:fill="auto"/>
            <w:vAlign w:val="bottom"/>
            <w:hideMark/>
          </w:tcPr>
          <w:p w:rsidRPr="00A83D59" w:rsidR="00A83D59" w:rsidP="00A83D59" w:rsidRDefault="00A83D59" w14:paraId="4D2E1F12" w14:textId="77777777">
            <w:pPr>
              <w:ind w:left="0"/>
              <w:rPr>
                <w:rFonts w:eastAsia="Times New Roman"/>
                <w:color w:val="000000"/>
                <w:szCs w:val="24"/>
              </w:rPr>
            </w:pPr>
            <w:r w:rsidRPr="00A83D59">
              <w:rPr>
                <w:rFonts w:eastAsia="Times New Roman"/>
                <w:color w:val="000000"/>
                <w:szCs w:val="24"/>
              </w:rPr>
              <w:t>Affiliation (Group)</w:t>
            </w:r>
          </w:p>
        </w:tc>
        <w:tc>
          <w:tcPr>
            <w:tcW w:w="1520" w:type="dxa"/>
            <w:tcBorders>
              <w:top w:val="nil"/>
              <w:left w:val="nil"/>
              <w:bottom w:val="nil"/>
              <w:right w:val="nil"/>
            </w:tcBorders>
            <w:shd w:val="clear" w:color="auto" w:fill="auto"/>
            <w:vAlign w:val="bottom"/>
            <w:hideMark/>
          </w:tcPr>
          <w:p w:rsidRPr="00A83D59" w:rsidR="00A83D59" w:rsidP="00A83D59" w:rsidRDefault="00A83D59" w14:paraId="7D6AC735" w14:textId="77777777">
            <w:pPr>
              <w:ind w:left="0"/>
              <w:rPr>
                <w:rFonts w:eastAsia="Times New Roman"/>
                <w:color w:val="000000"/>
                <w:szCs w:val="24"/>
              </w:rPr>
            </w:pPr>
            <w:r w:rsidRPr="00A83D59">
              <w:rPr>
                <w:rFonts w:eastAsia="Times New Roman"/>
                <w:color w:val="000000"/>
                <w:szCs w:val="24"/>
              </w:rPr>
              <w:t>Exclusion Concern, Self-Protection, Disease-Avoidance</w:t>
            </w:r>
          </w:p>
        </w:tc>
        <w:tc>
          <w:tcPr>
            <w:tcW w:w="1520" w:type="dxa"/>
            <w:tcBorders>
              <w:top w:val="nil"/>
              <w:left w:val="nil"/>
              <w:bottom w:val="nil"/>
              <w:right w:val="nil"/>
            </w:tcBorders>
            <w:shd w:val="clear" w:color="auto" w:fill="auto"/>
            <w:vAlign w:val="bottom"/>
            <w:hideMark/>
          </w:tcPr>
          <w:p w:rsidRPr="00A83D59" w:rsidR="00A83D59" w:rsidP="00A83D59" w:rsidRDefault="00A83D59" w14:paraId="04693C03" w14:textId="76D6002A">
            <w:pPr>
              <w:ind w:left="0"/>
              <w:rPr>
                <w:rFonts w:eastAsia="Times New Roman"/>
                <w:color w:val="000000"/>
                <w:szCs w:val="24"/>
              </w:rPr>
            </w:pPr>
            <w:r w:rsidRPr="00A83D59">
              <w:rPr>
                <w:rFonts w:eastAsia="Times New Roman"/>
                <w:color w:val="000000"/>
                <w:szCs w:val="24"/>
              </w:rPr>
              <w:t>Kin-Care (Family), Affili</w:t>
            </w:r>
            <w:r>
              <w:rPr>
                <w:rFonts w:eastAsia="Times New Roman"/>
                <w:color w:val="000000"/>
                <w:szCs w:val="24"/>
              </w:rPr>
              <w:t>a</w:t>
            </w:r>
            <w:r w:rsidRPr="00A83D59">
              <w:rPr>
                <w:rFonts w:eastAsia="Times New Roman"/>
                <w:color w:val="000000"/>
                <w:szCs w:val="24"/>
              </w:rPr>
              <w:t>tion (Group)</w:t>
            </w:r>
          </w:p>
        </w:tc>
      </w:tr>
      <w:tr w:rsidRPr="00A83D59" w:rsidR="00A83D59" w:rsidTr="00A83D59" w14:paraId="6070F09E" w14:textId="77777777">
        <w:trPr>
          <w:trHeight w:val="310"/>
        </w:trPr>
        <w:tc>
          <w:tcPr>
            <w:tcW w:w="164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4CBECA43" w14:textId="77777777">
            <w:pPr>
              <w:ind w:left="0"/>
              <w:rPr>
                <w:rFonts w:eastAsia="Times New Roman"/>
                <w:b/>
                <w:bCs/>
                <w:i/>
                <w:iCs/>
                <w:color w:val="000000"/>
                <w:szCs w:val="24"/>
              </w:rPr>
            </w:pPr>
            <w:r w:rsidRPr="00A83D59">
              <w:rPr>
                <w:rFonts w:eastAsia="Times New Roman"/>
                <w:b/>
                <w:bCs/>
                <w:i/>
                <w:iCs/>
                <w:color w:val="000000"/>
                <w:szCs w:val="24"/>
              </w:rPr>
              <w:t>BIS/BAS</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4E625A8F" w14:textId="77777777">
            <w:pPr>
              <w:ind w:left="0"/>
              <w:rPr>
                <w:rFonts w:eastAsia="Times New Roman"/>
                <w:color w:val="000000"/>
                <w:szCs w:val="24"/>
              </w:rPr>
            </w:pPr>
            <w:r w:rsidRPr="00A83D59">
              <w:rPr>
                <w:rFonts w:eastAsia="Times New Roman"/>
                <w:color w:val="000000"/>
                <w:szCs w:val="24"/>
              </w:rPr>
              <w:t>BAS</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2E390135" w14:textId="77777777">
            <w:pPr>
              <w:ind w:left="0"/>
              <w:jc w:val="center"/>
              <w:rPr>
                <w:rFonts w:eastAsia="Times New Roman"/>
                <w:color w:val="000000"/>
                <w:szCs w:val="24"/>
              </w:rPr>
            </w:pPr>
            <w:r w:rsidRPr="00A83D59">
              <w:rPr>
                <w:rFonts w:eastAsia="Times New Roman"/>
                <w:color w:val="000000"/>
                <w:szCs w:val="24"/>
              </w:rPr>
              <w:t>--</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5BF01F40" w14:textId="77777777">
            <w:pPr>
              <w:ind w:left="0"/>
              <w:rPr>
                <w:rFonts w:eastAsia="Times New Roman"/>
                <w:color w:val="000000"/>
                <w:szCs w:val="24"/>
              </w:rPr>
            </w:pPr>
            <w:r w:rsidRPr="00A83D59">
              <w:rPr>
                <w:rFonts w:eastAsia="Times New Roman"/>
                <w:color w:val="000000"/>
                <w:szCs w:val="24"/>
              </w:rPr>
              <w:t>BIS</w:t>
            </w:r>
          </w:p>
        </w:tc>
        <w:tc>
          <w:tcPr>
            <w:tcW w:w="1520" w:type="dxa"/>
            <w:tcBorders>
              <w:top w:val="single" w:color="auto" w:sz="4" w:space="0"/>
              <w:left w:val="nil"/>
              <w:bottom w:val="single" w:color="auto" w:sz="4" w:space="0"/>
              <w:right w:val="nil"/>
            </w:tcBorders>
            <w:shd w:val="clear" w:color="auto" w:fill="auto"/>
            <w:vAlign w:val="bottom"/>
            <w:hideMark/>
          </w:tcPr>
          <w:p w:rsidRPr="00A83D59" w:rsidR="00A83D59" w:rsidP="00A83D59" w:rsidRDefault="00A83D59" w14:paraId="25EBC1A7" w14:textId="77777777">
            <w:pPr>
              <w:ind w:left="0"/>
              <w:jc w:val="center"/>
              <w:rPr>
                <w:rFonts w:eastAsia="Times New Roman"/>
                <w:color w:val="000000"/>
                <w:szCs w:val="24"/>
              </w:rPr>
            </w:pPr>
            <w:r w:rsidRPr="00A83D59">
              <w:rPr>
                <w:rFonts w:eastAsia="Times New Roman"/>
                <w:color w:val="000000"/>
                <w:szCs w:val="24"/>
              </w:rPr>
              <w:t>--</w:t>
            </w:r>
          </w:p>
        </w:tc>
      </w:tr>
      <w:tr w:rsidRPr="00A83D59" w:rsidR="00A83D59" w:rsidTr="00A83D59" w14:paraId="7F6E4F85" w14:textId="77777777">
        <w:trPr>
          <w:trHeight w:val="620"/>
        </w:trPr>
        <w:tc>
          <w:tcPr>
            <w:tcW w:w="1640" w:type="dxa"/>
            <w:tcBorders>
              <w:top w:val="nil"/>
              <w:left w:val="nil"/>
              <w:bottom w:val="single" w:color="auto" w:sz="4" w:space="0"/>
              <w:right w:val="nil"/>
            </w:tcBorders>
            <w:shd w:val="clear" w:color="auto" w:fill="auto"/>
            <w:vAlign w:val="bottom"/>
            <w:hideMark/>
          </w:tcPr>
          <w:p w:rsidRPr="00A83D59" w:rsidR="00A83D59" w:rsidP="00A83D59" w:rsidRDefault="00A83D59" w14:paraId="67CBCC24" w14:textId="77777777">
            <w:pPr>
              <w:ind w:left="0"/>
              <w:rPr>
                <w:rFonts w:eastAsia="Times New Roman"/>
                <w:b/>
                <w:bCs/>
                <w:i/>
                <w:iCs/>
                <w:color w:val="000000"/>
                <w:szCs w:val="24"/>
              </w:rPr>
            </w:pPr>
            <w:r w:rsidRPr="00A83D59">
              <w:rPr>
                <w:rFonts w:eastAsia="Times New Roman"/>
                <w:b/>
                <w:bCs/>
                <w:i/>
                <w:iCs/>
                <w:color w:val="000000"/>
                <w:szCs w:val="24"/>
              </w:rPr>
              <w:t>Achievement Goals</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10636CC1" w14:textId="77777777">
            <w:pPr>
              <w:ind w:left="0"/>
              <w:rPr>
                <w:rFonts w:eastAsia="Times New Roman"/>
                <w:color w:val="000000"/>
                <w:szCs w:val="24"/>
              </w:rPr>
            </w:pPr>
            <w:r w:rsidRPr="00A83D59">
              <w:rPr>
                <w:rFonts w:eastAsia="Times New Roman"/>
                <w:color w:val="000000"/>
                <w:szCs w:val="24"/>
              </w:rPr>
              <w:t>Performance-Approach</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514FDC43" w14:textId="77777777">
            <w:pPr>
              <w:ind w:left="0"/>
              <w:rPr>
                <w:rFonts w:eastAsia="Times New Roman"/>
                <w:color w:val="000000"/>
                <w:szCs w:val="24"/>
              </w:rPr>
            </w:pPr>
            <w:r w:rsidRPr="00A83D59">
              <w:rPr>
                <w:rFonts w:eastAsia="Times New Roman"/>
                <w:color w:val="000000"/>
                <w:szCs w:val="24"/>
              </w:rPr>
              <w:t>Mastery-Approach</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7FC1E05C" w14:textId="77777777">
            <w:pPr>
              <w:ind w:left="0"/>
              <w:rPr>
                <w:rFonts w:eastAsia="Times New Roman"/>
                <w:color w:val="000000"/>
                <w:szCs w:val="24"/>
              </w:rPr>
            </w:pPr>
            <w:r w:rsidRPr="00A83D59">
              <w:rPr>
                <w:rFonts w:eastAsia="Times New Roman"/>
                <w:color w:val="000000"/>
                <w:szCs w:val="24"/>
              </w:rPr>
              <w:t>Performance-Avoidance</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4BC92A73" w14:textId="77777777">
            <w:pPr>
              <w:ind w:left="0"/>
              <w:jc w:val="center"/>
              <w:rPr>
                <w:rFonts w:eastAsia="Times New Roman"/>
                <w:color w:val="000000"/>
                <w:szCs w:val="24"/>
              </w:rPr>
            </w:pPr>
            <w:r w:rsidRPr="00A83D59">
              <w:rPr>
                <w:rFonts w:eastAsia="Times New Roman"/>
                <w:color w:val="000000"/>
                <w:szCs w:val="24"/>
              </w:rPr>
              <w:t>--</w:t>
            </w:r>
          </w:p>
        </w:tc>
      </w:tr>
      <w:tr w:rsidRPr="00A83D59" w:rsidR="00A83D59" w:rsidTr="00A83D59" w14:paraId="526094BB" w14:textId="77777777">
        <w:trPr>
          <w:trHeight w:val="620"/>
        </w:trPr>
        <w:tc>
          <w:tcPr>
            <w:tcW w:w="1640" w:type="dxa"/>
            <w:tcBorders>
              <w:top w:val="nil"/>
              <w:left w:val="nil"/>
              <w:bottom w:val="single" w:color="auto" w:sz="4" w:space="0"/>
              <w:right w:val="nil"/>
            </w:tcBorders>
            <w:shd w:val="clear" w:color="auto" w:fill="auto"/>
            <w:vAlign w:val="bottom"/>
            <w:hideMark/>
          </w:tcPr>
          <w:p w:rsidRPr="00A83D59" w:rsidR="00A83D59" w:rsidP="00A83D59" w:rsidRDefault="00A83D59" w14:paraId="45EDA80A" w14:textId="77777777">
            <w:pPr>
              <w:ind w:left="0"/>
              <w:rPr>
                <w:rFonts w:eastAsia="Times New Roman"/>
                <w:b/>
                <w:bCs/>
                <w:i/>
                <w:iCs/>
                <w:color w:val="000000"/>
                <w:szCs w:val="24"/>
              </w:rPr>
            </w:pPr>
            <w:r w:rsidRPr="00A83D59">
              <w:rPr>
                <w:rFonts w:eastAsia="Times New Roman"/>
                <w:b/>
                <w:bCs/>
                <w:i/>
                <w:iCs/>
                <w:color w:val="000000"/>
                <w:szCs w:val="24"/>
              </w:rPr>
              <w:t>Social Goals</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495451E3" w14:textId="77777777">
            <w:pPr>
              <w:ind w:left="0"/>
              <w:jc w:val="center"/>
              <w:rPr>
                <w:rFonts w:eastAsia="Times New Roman"/>
                <w:color w:val="000000"/>
                <w:szCs w:val="24"/>
              </w:rPr>
            </w:pPr>
            <w:r w:rsidRPr="00A83D59">
              <w:rPr>
                <w:rFonts w:eastAsia="Times New Roman"/>
                <w:color w:val="000000"/>
                <w:szCs w:val="24"/>
              </w:rPr>
              <w:t>--</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42D64B87" w14:textId="77777777">
            <w:pPr>
              <w:ind w:left="0"/>
              <w:rPr>
                <w:rFonts w:eastAsia="Times New Roman"/>
                <w:color w:val="000000"/>
                <w:szCs w:val="24"/>
              </w:rPr>
            </w:pPr>
            <w:r w:rsidRPr="00A83D59">
              <w:rPr>
                <w:rFonts w:eastAsia="Times New Roman"/>
                <w:color w:val="000000"/>
                <w:szCs w:val="24"/>
              </w:rPr>
              <w:t>Social-Approach</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321C609F" w14:textId="77777777">
            <w:pPr>
              <w:ind w:left="0"/>
              <w:rPr>
                <w:rFonts w:eastAsia="Times New Roman"/>
                <w:color w:val="000000"/>
                <w:szCs w:val="24"/>
              </w:rPr>
            </w:pPr>
            <w:r w:rsidRPr="00A83D59">
              <w:rPr>
                <w:rFonts w:eastAsia="Times New Roman"/>
                <w:color w:val="000000"/>
                <w:szCs w:val="24"/>
              </w:rPr>
              <w:t>Social-Avoidance</w:t>
            </w:r>
          </w:p>
        </w:tc>
        <w:tc>
          <w:tcPr>
            <w:tcW w:w="1520" w:type="dxa"/>
            <w:tcBorders>
              <w:top w:val="nil"/>
              <w:left w:val="nil"/>
              <w:bottom w:val="single" w:color="auto" w:sz="4" w:space="0"/>
              <w:right w:val="nil"/>
            </w:tcBorders>
            <w:shd w:val="clear" w:color="auto" w:fill="auto"/>
            <w:vAlign w:val="bottom"/>
            <w:hideMark/>
          </w:tcPr>
          <w:p w:rsidRPr="00A83D59" w:rsidR="00A83D59" w:rsidP="00A83D59" w:rsidRDefault="00A83D59" w14:paraId="05B380CB" w14:textId="77777777">
            <w:pPr>
              <w:ind w:left="0"/>
              <w:rPr>
                <w:rFonts w:eastAsia="Times New Roman"/>
                <w:color w:val="000000"/>
                <w:szCs w:val="24"/>
              </w:rPr>
            </w:pPr>
            <w:r w:rsidRPr="00A83D59">
              <w:rPr>
                <w:rFonts w:eastAsia="Times New Roman"/>
                <w:color w:val="000000"/>
                <w:szCs w:val="24"/>
              </w:rPr>
              <w:t>Social-Approach</w:t>
            </w:r>
          </w:p>
        </w:tc>
      </w:tr>
    </w:tbl>
    <w:p w:rsidR="004F0854" w:rsidP="00A83D59" w:rsidRDefault="004F0854" w14:paraId="1B2FF345" w14:textId="27A2BCBB">
      <w:pPr>
        <w:ind w:left="0"/>
      </w:pPr>
      <w:r>
        <w:rPr>
          <w:i/>
        </w:rPr>
        <w:t xml:space="preserve">Notes: </w:t>
      </w:r>
      <w:r w:rsidRPr="00790A23">
        <w:t>CSIV</w:t>
      </w:r>
      <w:r>
        <w:rPr>
          <w:i/>
        </w:rPr>
        <w:t xml:space="preserve"> </w:t>
      </w:r>
      <w:r>
        <w:t xml:space="preserve">= </w:t>
      </w:r>
      <w:proofErr w:type="spellStart"/>
      <w:r>
        <w:t>Circumplex</w:t>
      </w:r>
      <w:proofErr w:type="spellEnd"/>
      <w:r>
        <w:t xml:space="preserve"> S</w:t>
      </w:r>
      <w:r w:rsidR="00E42365">
        <w:t>cales</w:t>
      </w:r>
      <w:r>
        <w:t xml:space="preserve"> of Interpersonal Values. BIS = Behavioral Inhibition System. BAS = Behavioral Approach System.</w:t>
      </w:r>
    </w:p>
    <w:p w:rsidR="004F0854" w:rsidP="004F0854" w:rsidRDefault="004F0854" w14:paraId="199456DD" w14:textId="77777777">
      <w:r>
        <w:br w:type="page"/>
      </w:r>
    </w:p>
    <w:p w:rsidR="00097482" w:rsidP="00097482" w:rsidRDefault="004F0854" w14:paraId="6D984A9D" w14:textId="77777777">
      <w:pPr>
        <w:ind w:left="0"/>
        <w:rPr>
          <w:rFonts w:eastAsia="Times New Roman"/>
          <w:i/>
          <w:iCs/>
          <w:color w:val="000000"/>
          <w:szCs w:val="24"/>
        </w:rPr>
      </w:pPr>
      <w:r w:rsidRPr="0006460C">
        <w:rPr>
          <w:rFonts w:eastAsia="Times New Roman"/>
          <w:i/>
          <w:iCs/>
          <w:color w:val="000000"/>
          <w:szCs w:val="24"/>
        </w:rPr>
        <w:lastRenderedPageBreak/>
        <w:t xml:space="preserve">Table </w:t>
      </w:r>
      <w:r w:rsidR="00827C4B">
        <w:rPr>
          <w:rFonts w:eastAsia="Times New Roman"/>
          <w:i/>
          <w:iCs/>
          <w:color w:val="000000"/>
          <w:szCs w:val="24"/>
        </w:rPr>
        <w:t>10</w:t>
      </w:r>
      <w:r w:rsidRPr="0006460C">
        <w:rPr>
          <w:rFonts w:eastAsia="Times New Roman"/>
          <w:i/>
          <w:iCs/>
          <w:color w:val="000000"/>
          <w:szCs w:val="24"/>
        </w:rPr>
        <w:t xml:space="preserve">. Correlations </w:t>
      </w:r>
      <w:r>
        <w:rPr>
          <w:rFonts w:eastAsia="Times New Roman"/>
          <w:i/>
          <w:iCs/>
          <w:color w:val="000000"/>
          <w:szCs w:val="24"/>
        </w:rPr>
        <w:t>with the Schwartz and</w:t>
      </w:r>
      <w:r w:rsidRPr="0006460C">
        <w:rPr>
          <w:rFonts w:eastAsia="Times New Roman"/>
          <w:i/>
          <w:iCs/>
          <w:color w:val="000000"/>
          <w:szCs w:val="24"/>
        </w:rPr>
        <w:t xml:space="preserve"> </w:t>
      </w:r>
      <w:r>
        <w:rPr>
          <w:rFonts w:eastAsia="Times New Roman"/>
          <w:i/>
          <w:iCs/>
          <w:color w:val="000000"/>
          <w:szCs w:val="24"/>
        </w:rPr>
        <w:t xml:space="preserve">Interpersonal </w:t>
      </w:r>
      <w:proofErr w:type="spellStart"/>
      <w:r>
        <w:rPr>
          <w:rFonts w:eastAsia="Times New Roman"/>
          <w:i/>
          <w:iCs/>
          <w:color w:val="000000"/>
          <w:szCs w:val="24"/>
        </w:rPr>
        <w:t>Circumplex</w:t>
      </w:r>
      <w:proofErr w:type="spellEnd"/>
      <w:r>
        <w:rPr>
          <w:rFonts w:eastAsia="Times New Roman"/>
          <w:i/>
          <w:iCs/>
          <w:color w:val="000000"/>
          <w:szCs w:val="24"/>
        </w:rPr>
        <w:t xml:space="preserve"> Values</w:t>
      </w:r>
    </w:p>
    <w:tbl>
      <w:tblPr>
        <w:tblW w:w="9383" w:type="dxa"/>
        <w:tblLook w:val="04A0" w:firstRow="1" w:lastRow="0" w:firstColumn="1" w:lastColumn="0" w:noHBand="0" w:noVBand="1"/>
      </w:tblPr>
      <w:tblGrid>
        <w:gridCol w:w="2457"/>
        <w:gridCol w:w="977"/>
        <w:gridCol w:w="700"/>
        <w:gridCol w:w="136"/>
        <w:gridCol w:w="524"/>
        <w:gridCol w:w="326"/>
        <w:gridCol w:w="334"/>
        <w:gridCol w:w="502"/>
        <w:gridCol w:w="136"/>
        <w:gridCol w:w="140"/>
        <w:gridCol w:w="836"/>
        <w:gridCol w:w="333"/>
        <w:gridCol w:w="503"/>
        <w:gridCol w:w="147"/>
        <w:gridCol w:w="650"/>
        <w:gridCol w:w="53"/>
        <w:gridCol w:w="836"/>
      </w:tblGrid>
      <w:tr w:rsidRPr="00097482" w:rsidR="00097482" w:rsidTr="00097482" w14:paraId="0189E48A" w14:textId="77777777">
        <w:trPr>
          <w:gridAfter w:val="2"/>
          <w:wAfter w:w="889" w:type="dxa"/>
          <w:trHeight w:val="330"/>
        </w:trPr>
        <w:tc>
          <w:tcPr>
            <w:tcW w:w="2250" w:type="dxa"/>
            <w:tcBorders>
              <w:top w:val="single" w:color="auto" w:sz="12" w:space="0"/>
              <w:left w:val="nil"/>
              <w:bottom w:val="nil"/>
              <w:right w:val="nil"/>
            </w:tcBorders>
            <w:shd w:val="clear" w:color="auto" w:fill="auto"/>
            <w:noWrap/>
            <w:vAlign w:val="bottom"/>
            <w:hideMark/>
          </w:tcPr>
          <w:p w:rsidRPr="00097482" w:rsidR="00097482" w:rsidP="00097482" w:rsidRDefault="00097482" w14:paraId="50EE1C7A" w14:textId="77777777">
            <w:pPr>
              <w:ind w:left="0"/>
              <w:rPr>
                <w:rFonts w:eastAsia="Times New Roman"/>
                <w:color w:val="000000"/>
                <w:szCs w:val="24"/>
              </w:rPr>
            </w:pPr>
            <w:r w:rsidRPr="00097482">
              <w:rPr>
                <w:rFonts w:eastAsia="Times New Roman"/>
                <w:color w:val="000000"/>
                <w:szCs w:val="24"/>
              </w:rPr>
              <w:t> </w:t>
            </w:r>
          </w:p>
        </w:tc>
        <w:tc>
          <w:tcPr>
            <w:tcW w:w="1677" w:type="dxa"/>
            <w:gridSpan w:val="2"/>
            <w:tcBorders>
              <w:top w:val="single" w:color="auto" w:sz="12" w:space="0"/>
              <w:left w:val="nil"/>
              <w:bottom w:val="nil"/>
              <w:right w:val="nil"/>
            </w:tcBorders>
            <w:shd w:val="clear" w:color="auto" w:fill="auto"/>
            <w:noWrap/>
            <w:vAlign w:val="bottom"/>
            <w:hideMark/>
          </w:tcPr>
          <w:p w:rsidRPr="00097482" w:rsidR="00097482" w:rsidP="00E42365" w:rsidRDefault="00097482" w14:paraId="59C742B2" w14:textId="77777777">
            <w:pPr>
              <w:ind w:left="0"/>
              <w:jc w:val="right"/>
              <w:rPr>
                <w:rFonts w:eastAsia="Times New Roman"/>
                <w:i/>
                <w:iCs/>
                <w:color w:val="000000"/>
                <w:szCs w:val="24"/>
              </w:rPr>
            </w:pPr>
            <w:r w:rsidRPr="00097482">
              <w:rPr>
                <w:rFonts w:eastAsia="Times New Roman"/>
                <w:i/>
                <w:iCs/>
                <w:color w:val="000000"/>
                <w:szCs w:val="24"/>
              </w:rPr>
              <w:t>Study 4:</w:t>
            </w:r>
          </w:p>
        </w:tc>
        <w:tc>
          <w:tcPr>
            <w:tcW w:w="660" w:type="dxa"/>
            <w:gridSpan w:val="2"/>
            <w:tcBorders>
              <w:top w:val="single" w:color="auto" w:sz="12" w:space="0"/>
              <w:left w:val="nil"/>
              <w:bottom w:val="nil"/>
              <w:right w:val="nil"/>
            </w:tcBorders>
            <w:shd w:val="clear" w:color="auto" w:fill="auto"/>
            <w:noWrap/>
            <w:vAlign w:val="bottom"/>
            <w:hideMark/>
          </w:tcPr>
          <w:p w:rsidRPr="00097482" w:rsidR="00097482" w:rsidP="00E42365" w:rsidRDefault="00097482" w14:paraId="4C56805A" w14:textId="783D824A">
            <w:pPr>
              <w:ind w:left="0"/>
              <w:jc w:val="right"/>
              <w:rPr>
                <w:rFonts w:eastAsia="Times New Roman"/>
                <w:color w:val="000000"/>
                <w:szCs w:val="24"/>
              </w:rPr>
            </w:pPr>
          </w:p>
        </w:tc>
        <w:tc>
          <w:tcPr>
            <w:tcW w:w="660" w:type="dxa"/>
            <w:gridSpan w:val="2"/>
            <w:tcBorders>
              <w:top w:val="single" w:color="auto" w:sz="12" w:space="0"/>
              <w:left w:val="nil"/>
              <w:bottom w:val="nil"/>
              <w:right w:val="nil"/>
            </w:tcBorders>
            <w:shd w:val="clear" w:color="auto" w:fill="auto"/>
            <w:noWrap/>
            <w:vAlign w:val="bottom"/>
            <w:hideMark/>
          </w:tcPr>
          <w:p w:rsidRPr="00097482" w:rsidR="00097482" w:rsidP="00E42365" w:rsidRDefault="00097482" w14:paraId="2D86E6CC" w14:textId="6ABC4924">
            <w:pPr>
              <w:ind w:left="0"/>
              <w:jc w:val="right"/>
              <w:rPr>
                <w:rFonts w:eastAsia="Times New Roman"/>
                <w:color w:val="000000"/>
                <w:szCs w:val="24"/>
              </w:rPr>
            </w:pPr>
          </w:p>
        </w:tc>
        <w:tc>
          <w:tcPr>
            <w:tcW w:w="638" w:type="dxa"/>
            <w:gridSpan w:val="2"/>
            <w:tcBorders>
              <w:top w:val="single" w:color="auto" w:sz="12" w:space="0"/>
              <w:left w:val="nil"/>
              <w:bottom w:val="nil"/>
              <w:right w:val="nil"/>
            </w:tcBorders>
            <w:shd w:val="clear" w:color="auto" w:fill="auto"/>
            <w:noWrap/>
            <w:vAlign w:val="bottom"/>
            <w:hideMark/>
          </w:tcPr>
          <w:p w:rsidRPr="00097482" w:rsidR="00097482" w:rsidP="00E42365" w:rsidRDefault="00097482" w14:paraId="2B50DB61" w14:textId="544ED872">
            <w:pPr>
              <w:ind w:left="0"/>
              <w:jc w:val="right"/>
              <w:rPr>
                <w:rFonts w:eastAsia="Times New Roman"/>
                <w:color w:val="000000"/>
                <w:szCs w:val="24"/>
              </w:rPr>
            </w:pPr>
          </w:p>
        </w:tc>
        <w:tc>
          <w:tcPr>
            <w:tcW w:w="1309" w:type="dxa"/>
            <w:gridSpan w:val="3"/>
            <w:tcBorders>
              <w:top w:val="single" w:color="auto" w:sz="12" w:space="0"/>
              <w:left w:val="nil"/>
              <w:bottom w:val="nil"/>
              <w:right w:val="nil"/>
            </w:tcBorders>
            <w:shd w:val="clear" w:color="auto" w:fill="auto"/>
            <w:noWrap/>
            <w:vAlign w:val="bottom"/>
            <w:hideMark/>
          </w:tcPr>
          <w:p w:rsidRPr="00097482" w:rsidR="00097482" w:rsidP="00E42365" w:rsidRDefault="00097482" w14:paraId="57FCE5B7" w14:textId="77777777">
            <w:pPr>
              <w:ind w:left="0"/>
              <w:jc w:val="right"/>
              <w:rPr>
                <w:rFonts w:eastAsia="Times New Roman"/>
                <w:i/>
                <w:iCs/>
                <w:color w:val="000000"/>
                <w:szCs w:val="24"/>
              </w:rPr>
            </w:pPr>
            <w:r w:rsidRPr="00097482">
              <w:rPr>
                <w:rFonts w:eastAsia="Times New Roman"/>
                <w:i/>
                <w:iCs/>
                <w:color w:val="000000"/>
                <w:szCs w:val="24"/>
              </w:rPr>
              <w:t>Study 5:</w:t>
            </w:r>
          </w:p>
        </w:tc>
        <w:tc>
          <w:tcPr>
            <w:tcW w:w="650" w:type="dxa"/>
            <w:gridSpan w:val="2"/>
            <w:tcBorders>
              <w:top w:val="single" w:color="auto" w:sz="12" w:space="0"/>
              <w:left w:val="nil"/>
              <w:bottom w:val="nil"/>
              <w:right w:val="nil"/>
            </w:tcBorders>
            <w:shd w:val="clear" w:color="auto" w:fill="auto"/>
            <w:noWrap/>
            <w:vAlign w:val="bottom"/>
            <w:hideMark/>
          </w:tcPr>
          <w:p w:rsidRPr="00097482" w:rsidR="00097482" w:rsidP="00097482" w:rsidRDefault="00097482" w14:paraId="1C057047" w14:textId="77777777">
            <w:pPr>
              <w:ind w:left="0"/>
              <w:rPr>
                <w:rFonts w:eastAsia="Times New Roman"/>
                <w:color w:val="000000"/>
                <w:szCs w:val="24"/>
              </w:rPr>
            </w:pPr>
            <w:r w:rsidRPr="00097482">
              <w:rPr>
                <w:rFonts w:eastAsia="Times New Roman"/>
                <w:color w:val="000000"/>
                <w:szCs w:val="24"/>
              </w:rPr>
              <w:t> </w:t>
            </w:r>
          </w:p>
        </w:tc>
        <w:tc>
          <w:tcPr>
            <w:tcW w:w="650" w:type="dxa"/>
            <w:tcBorders>
              <w:top w:val="single" w:color="auto" w:sz="12" w:space="0"/>
              <w:left w:val="nil"/>
              <w:bottom w:val="nil"/>
              <w:right w:val="nil"/>
            </w:tcBorders>
            <w:shd w:val="clear" w:color="auto" w:fill="auto"/>
            <w:noWrap/>
            <w:vAlign w:val="bottom"/>
            <w:hideMark/>
          </w:tcPr>
          <w:p w:rsidRPr="00097482" w:rsidR="00097482" w:rsidP="00097482" w:rsidRDefault="00097482" w14:paraId="17B1229F" w14:textId="77777777">
            <w:pPr>
              <w:ind w:left="0"/>
              <w:rPr>
                <w:rFonts w:eastAsia="Times New Roman"/>
                <w:color w:val="000000"/>
                <w:szCs w:val="24"/>
              </w:rPr>
            </w:pPr>
            <w:r w:rsidRPr="00097482">
              <w:rPr>
                <w:rFonts w:eastAsia="Times New Roman"/>
                <w:color w:val="000000"/>
                <w:szCs w:val="24"/>
              </w:rPr>
              <w:t> </w:t>
            </w:r>
          </w:p>
        </w:tc>
      </w:tr>
      <w:tr w:rsidRPr="00097482" w:rsidR="00097482" w:rsidTr="00097482" w14:paraId="7671FD8B" w14:textId="77777777">
        <w:trPr>
          <w:trHeight w:val="330"/>
        </w:trPr>
        <w:tc>
          <w:tcPr>
            <w:tcW w:w="2250" w:type="dxa"/>
            <w:tcBorders>
              <w:top w:val="single" w:color="auto" w:sz="12" w:space="0"/>
              <w:left w:val="nil"/>
              <w:bottom w:val="single" w:color="auto" w:sz="12" w:space="0"/>
              <w:right w:val="nil"/>
            </w:tcBorders>
            <w:shd w:val="clear" w:color="auto" w:fill="auto"/>
            <w:noWrap/>
            <w:vAlign w:val="bottom"/>
            <w:hideMark/>
          </w:tcPr>
          <w:p w:rsidRPr="00097482" w:rsidR="00097482" w:rsidP="00097482" w:rsidRDefault="00097482" w14:paraId="22112D25" w14:textId="77777777">
            <w:pPr>
              <w:ind w:left="0"/>
              <w:rPr>
                <w:rFonts w:eastAsia="Times New Roman"/>
                <w:color w:val="000000"/>
                <w:szCs w:val="24"/>
              </w:rPr>
            </w:pPr>
            <w:r w:rsidRPr="00097482">
              <w:rPr>
                <w:rFonts w:eastAsia="Times New Roman"/>
                <w:color w:val="000000"/>
                <w:szCs w:val="24"/>
              </w:rPr>
              <w:t> </w:t>
            </w:r>
          </w:p>
        </w:tc>
        <w:tc>
          <w:tcPr>
            <w:tcW w:w="977" w:type="dxa"/>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07FDA1F6" w14:textId="77777777">
            <w:pPr>
              <w:ind w:left="0"/>
              <w:jc w:val="center"/>
              <w:rPr>
                <w:rFonts w:eastAsia="Times New Roman"/>
                <w:b/>
                <w:bCs/>
                <w:color w:val="000000"/>
                <w:szCs w:val="24"/>
              </w:rPr>
            </w:pPr>
            <w:r w:rsidRPr="00097482">
              <w:rPr>
                <w:rFonts w:eastAsia="Times New Roman"/>
                <w:b/>
                <w:bCs/>
                <w:color w:val="000000"/>
                <w:szCs w:val="24"/>
              </w:rPr>
              <w:t>P</w:t>
            </w:r>
          </w:p>
        </w:tc>
        <w:tc>
          <w:tcPr>
            <w:tcW w:w="836" w:type="dxa"/>
            <w:gridSpan w:val="2"/>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283B1E37" w14:textId="77777777">
            <w:pPr>
              <w:ind w:left="0"/>
              <w:jc w:val="center"/>
              <w:rPr>
                <w:rFonts w:eastAsia="Times New Roman"/>
                <w:b/>
                <w:bCs/>
                <w:color w:val="000000"/>
                <w:szCs w:val="24"/>
              </w:rPr>
            </w:pPr>
            <w:r w:rsidRPr="00097482">
              <w:rPr>
                <w:rFonts w:eastAsia="Times New Roman"/>
                <w:b/>
                <w:bCs/>
                <w:color w:val="000000"/>
                <w:szCs w:val="24"/>
              </w:rPr>
              <w:t>I</w:t>
            </w:r>
          </w:p>
        </w:tc>
        <w:tc>
          <w:tcPr>
            <w:tcW w:w="850" w:type="dxa"/>
            <w:gridSpan w:val="2"/>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7F02FCE1" w14:textId="77777777">
            <w:pPr>
              <w:ind w:left="0"/>
              <w:jc w:val="center"/>
              <w:rPr>
                <w:rFonts w:eastAsia="Times New Roman"/>
                <w:b/>
                <w:bCs/>
                <w:color w:val="000000"/>
                <w:szCs w:val="24"/>
              </w:rPr>
            </w:pPr>
            <w:r w:rsidRPr="00097482">
              <w:rPr>
                <w:rFonts w:eastAsia="Times New Roman"/>
                <w:b/>
                <w:bCs/>
                <w:color w:val="000000"/>
                <w:szCs w:val="24"/>
              </w:rPr>
              <w:t>N</w:t>
            </w:r>
          </w:p>
        </w:tc>
        <w:tc>
          <w:tcPr>
            <w:tcW w:w="836" w:type="dxa"/>
            <w:gridSpan w:val="2"/>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30AC4494" w14:textId="77777777">
            <w:pPr>
              <w:ind w:left="0"/>
              <w:jc w:val="center"/>
              <w:rPr>
                <w:rFonts w:eastAsia="Times New Roman"/>
                <w:b/>
                <w:bCs/>
                <w:color w:val="000000"/>
                <w:szCs w:val="24"/>
              </w:rPr>
            </w:pPr>
            <w:r w:rsidRPr="00097482">
              <w:rPr>
                <w:rFonts w:eastAsia="Times New Roman"/>
                <w:b/>
                <w:bCs/>
                <w:color w:val="000000"/>
                <w:szCs w:val="24"/>
              </w:rPr>
              <w:t>T</w:t>
            </w:r>
          </w:p>
        </w:tc>
        <w:tc>
          <w:tcPr>
            <w:tcW w:w="276" w:type="dxa"/>
            <w:gridSpan w:val="2"/>
            <w:tcBorders>
              <w:top w:val="single" w:color="auto" w:sz="12" w:space="0"/>
              <w:left w:val="nil"/>
              <w:bottom w:val="single" w:color="auto" w:sz="12" w:space="0"/>
              <w:right w:val="nil"/>
            </w:tcBorders>
            <w:shd w:val="clear" w:color="auto" w:fill="auto"/>
            <w:noWrap/>
            <w:vAlign w:val="bottom"/>
            <w:hideMark/>
          </w:tcPr>
          <w:p w:rsidRPr="00097482" w:rsidR="00097482" w:rsidP="00097482" w:rsidRDefault="00097482" w14:paraId="5BCFB529" w14:textId="77777777">
            <w:pPr>
              <w:ind w:left="0"/>
              <w:rPr>
                <w:rFonts w:eastAsia="Times New Roman"/>
                <w:color w:val="000000"/>
                <w:szCs w:val="24"/>
              </w:rPr>
            </w:pPr>
            <w:r w:rsidRPr="00097482">
              <w:rPr>
                <w:rFonts w:eastAsia="Times New Roman"/>
                <w:color w:val="000000"/>
                <w:szCs w:val="24"/>
              </w:rPr>
              <w:t> </w:t>
            </w:r>
          </w:p>
        </w:tc>
        <w:tc>
          <w:tcPr>
            <w:tcW w:w="836" w:type="dxa"/>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4A65C61A" w14:textId="77777777">
            <w:pPr>
              <w:ind w:left="0"/>
              <w:jc w:val="center"/>
              <w:rPr>
                <w:rFonts w:eastAsia="Times New Roman"/>
                <w:b/>
                <w:bCs/>
                <w:color w:val="000000"/>
                <w:szCs w:val="24"/>
              </w:rPr>
            </w:pPr>
            <w:r w:rsidRPr="00097482">
              <w:rPr>
                <w:rFonts w:eastAsia="Times New Roman"/>
                <w:b/>
                <w:bCs/>
                <w:color w:val="000000"/>
                <w:szCs w:val="24"/>
              </w:rPr>
              <w:t>P</w:t>
            </w:r>
          </w:p>
        </w:tc>
        <w:tc>
          <w:tcPr>
            <w:tcW w:w="836" w:type="dxa"/>
            <w:gridSpan w:val="2"/>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3D6DB5FA" w14:textId="77777777">
            <w:pPr>
              <w:ind w:left="0"/>
              <w:jc w:val="center"/>
              <w:rPr>
                <w:rFonts w:eastAsia="Times New Roman"/>
                <w:b/>
                <w:bCs/>
                <w:color w:val="000000"/>
                <w:szCs w:val="24"/>
              </w:rPr>
            </w:pPr>
            <w:r w:rsidRPr="00097482">
              <w:rPr>
                <w:rFonts w:eastAsia="Times New Roman"/>
                <w:b/>
                <w:bCs/>
                <w:color w:val="000000"/>
                <w:szCs w:val="24"/>
              </w:rPr>
              <w:t>I</w:t>
            </w:r>
          </w:p>
        </w:tc>
        <w:tc>
          <w:tcPr>
            <w:tcW w:w="850" w:type="dxa"/>
            <w:gridSpan w:val="3"/>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34EB0C31" w14:textId="77777777">
            <w:pPr>
              <w:ind w:left="0"/>
              <w:jc w:val="center"/>
              <w:rPr>
                <w:rFonts w:eastAsia="Times New Roman"/>
                <w:b/>
                <w:bCs/>
                <w:color w:val="000000"/>
                <w:szCs w:val="24"/>
              </w:rPr>
            </w:pPr>
            <w:r w:rsidRPr="00097482">
              <w:rPr>
                <w:rFonts w:eastAsia="Times New Roman"/>
                <w:b/>
                <w:bCs/>
                <w:color w:val="000000"/>
                <w:szCs w:val="24"/>
              </w:rPr>
              <w:t>N</w:t>
            </w:r>
          </w:p>
        </w:tc>
        <w:tc>
          <w:tcPr>
            <w:tcW w:w="836" w:type="dxa"/>
            <w:tcBorders>
              <w:top w:val="single" w:color="auto" w:sz="12" w:space="0"/>
              <w:left w:val="nil"/>
              <w:bottom w:val="single" w:color="auto" w:sz="12" w:space="0"/>
              <w:right w:val="nil"/>
            </w:tcBorders>
            <w:shd w:val="clear" w:color="auto" w:fill="auto"/>
            <w:vAlign w:val="bottom"/>
            <w:hideMark/>
          </w:tcPr>
          <w:p w:rsidRPr="00097482" w:rsidR="00097482" w:rsidP="005702A6" w:rsidRDefault="00097482" w14:paraId="383F7B82" w14:textId="77777777">
            <w:pPr>
              <w:ind w:left="0"/>
              <w:jc w:val="center"/>
              <w:rPr>
                <w:rFonts w:eastAsia="Times New Roman"/>
                <w:b/>
                <w:bCs/>
                <w:color w:val="000000"/>
                <w:szCs w:val="24"/>
              </w:rPr>
            </w:pPr>
            <w:r w:rsidRPr="00097482">
              <w:rPr>
                <w:rFonts w:eastAsia="Times New Roman"/>
                <w:b/>
                <w:bCs/>
                <w:color w:val="000000"/>
                <w:szCs w:val="24"/>
              </w:rPr>
              <w:t>T</w:t>
            </w:r>
          </w:p>
        </w:tc>
      </w:tr>
      <w:tr w:rsidRPr="00097482" w:rsidR="00097482" w:rsidTr="00097482" w14:paraId="15454CF7" w14:textId="77777777">
        <w:trPr>
          <w:trHeight w:val="320"/>
        </w:trPr>
        <w:tc>
          <w:tcPr>
            <w:tcW w:w="2250" w:type="dxa"/>
            <w:tcBorders>
              <w:top w:val="nil"/>
              <w:left w:val="nil"/>
              <w:bottom w:val="nil"/>
              <w:right w:val="nil"/>
            </w:tcBorders>
            <w:shd w:val="clear" w:color="auto" w:fill="auto"/>
            <w:noWrap/>
            <w:vAlign w:val="bottom"/>
            <w:hideMark/>
          </w:tcPr>
          <w:p w:rsidRPr="00097482" w:rsidR="00097482" w:rsidP="00097482" w:rsidRDefault="00097482" w14:paraId="0E18BD1A" w14:textId="77777777">
            <w:pPr>
              <w:ind w:left="0"/>
              <w:rPr>
                <w:rFonts w:eastAsia="Times New Roman"/>
                <w:color w:val="000000"/>
                <w:szCs w:val="24"/>
              </w:rPr>
            </w:pPr>
            <w:r w:rsidRPr="00097482">
              <w:rPr>
                <w:rFonts w:eastAsia="Times New Roman"/>
                <w:color w:val="000000"/>
                <w:szCs w:val="24"/>
              </w:rPr>
              <w:t>Conservation</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661B4ECF" w14:textId="11286494">
            <w:pPr>
              <w:ind w:left="0"/>
              <w:jc w:val="center"/>
              <w:rPr>
                <w:rFonts w:eastAsia="Times New Roman"/>
                <w:color w:val="000000"/>
                <w:szCs w:val="24"/>
              </w:rPr>
            </w:pPr>
            <w:r w:rsidRPr="00097482">
              <w:rPr>
                <w:rFonts w:eastAsia="Times New Roman"/>
                <w:color w:val="000000"/>
                <w:szCs w:val="24"/>
              </w:rPr>
              <w:t>.21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0AB362A" w14:textId="0BAC71F3">
            <w:pPr>
              <w:ind w:left="0"/>
              <w:jc w:val="center"/>
              <w:rPr>
                <w:rFonts w:eastAsia="Times New Roman"/>
                <w:color w:val="000000"/>
                <w:szCs w:val="24"/>
              </w:rPr>
            </w:pPr>
            <w:r w:rsidRPr="00097482">
              <w:rPr>
                <w:rFonts w:eastAsia="Times New Roman"/>
                <w:color w:val="000000"/>
                <w:szCs w:val="24"/>
              </w:rPr>
              <w:t>.09</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0349B05E" w14:textId="77777777">
            <w:pPr>
              <w:ind w:left="0"/>
              <w:jc w:val="center"/>
              <w:rPr>
                <w:rFonts w:eastAsia="Times New Roman"/>
                <w:color w:val="000000"/>
                <w:szCs w:val="24"/>
              </w:rPr>
            </w:pPr>
            <w:r w:rsidRPr="00097482">
              <w:rPr>
                <w:rFonts w:eastAsia="Times New Roman"/>
                <w:color w:val="000000"/>
                <w:szCs w:val="24"/>
              </w:rPr>
              <w:t>.01</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CFFC816" w14:textId="0AECD84A">
            <w:pPr>
              <w:ind w:left="0"/>
              <w:jc w:val="center"/>
              <w:rPr>
                <w:rFonts w:eastAsia="Times New Roman"/>
                <w:b/>
                <w:bCs/>
                <w:color w:val="000000"/>
                <w:szCs w:val="24"/>
              </w:rPr>
            </w:pPr>
            <w:r w:rsidRPr="00097482">
              <w:rPr>
                <w:rFonts w:eastAsia="Times New Roman"/>
                <w:b/>
                <w:bCs/>
                <w:color w:val="000000"/>
                <w:szCs w:val="24"/>
              </w:rPr>
              <w:t>.43</w:t>
            </w:r>
            <w:r w:rsidRPr="00BF7719" w:rsidR="00BF7719">
              <w:rPr>
                <w:rFonts w:eastAsia="Times New Roman"/>
                <w:b/>
                <w:bCs/>
                <w:color w:val="000000"/>
                <w:szCs w:val="24"/>
                <w:vertAlign w:val="superscript"/>
              </w:rPr>
              <w:t>a</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3BABC7D7" w14:textId="77777777">
            <w:pPr>
              <w:ind w:left="0"/>
              <w:jc w:val="center"/>
              <w:rPr>
                <w:rFonts w:eastAsia="Times New Roman"/>
                <w:b/>
                <w:bCs/>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481E5766" w14:textId="0D12F775">
            <w:pPr>
              <w:ind w:left="0"/>
              <w:jc w:val="center"/>
              <w:rPr>
                <w:rFonts w:eastAsia="Times New Roman"/>
                <w:color w:val="000000"/>
                <w:szCs w:val="24"/>
              </w:rPr>
            </w:pPr>
            <w:r w:rsidRPr="00097482">
              <w:rPr>
                <w:rFonts w:eastAsia="Times New Roman"/>
                <w:color w:val="000000"/>
                <w:szCs w:val="24"/>
              </w:rPr>
              <w:t>.19</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F0BCB28" w14:textId="7D296421">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127D94FA" w14:textId="77777777">
            <w:pPr>
              <w:ind w:left="0"/>
              <w:jc w:val="center"/>
              <w:rPr>
                <w:rFonts w:eastAsia="Times New Roman"/>
                <w:color w:val="000000"/>
                <w:szCs w:val="24"/>
              </w:rPr>
            </w:pPr>
            <w:r w:rsidRPr="00097482">
              <w:rPr>
                <w:rFonts w:eastAsia="Times New Roman"/>
                <w:color w:val="000000"/>
                <w:szCs w:val="24"/>
              </w:rPr>
              <w:t>.12</w:t>
            </w:r>
          </w:p>
        </w:tc>
        <w:tc>
          <w:tcPr>
            <w:tcW w:w="836" w:type="dxa"/>
            <w:tcBorders>
              <w:top w:val="nil"/>
              <w:left w:val="nil"/>
              <w:bottom w:val="nil"/>
              <w:right w:val="nil"/>
            </w:tcBorders>
            <w:shd w:val="clear" w:color="auto" w:fill="auto"/>
            <w:noWrap/>
            <w:vAlign w:val="bottom"/>
            <w:hideMark/>
          </w:tcPr>
          <w:p w:rsidRPr="00097482" w:rsidR="00097482" w:rsidRDefault="00097482" w14:paraId="76C8ED52" w14:textId="14255E35">
            <w:pPr>
              <w:ind w:left="0"/>
              <w:jc w:val="center"/>
              <w:rPr>
                <w:rFonts w:eastAsia="Times New Roman"/>
                <w:b/>
                <w:bCs/>
                <w:color w:val="000000"/>
                <w:szCs w:val="24"/>
              </w:rPr>
            </w:pPr>
            <w:r w:rsidRPr="00097482">
              <w:rPr>
                <w:rFonts w:eastAsia="Times New Roman"/>
                <w:b/>
                <w:bCs/>
                <w:color w:val="000000"/>
                <w:szCs w:val="24"/>
              </w:rPr>
              <w:t>.62</w:t>
            </w:r>
            <w:r w:rsidRPr="00BF7719" w:rsidR="00BF7719">
              <w:rPr>
                <w:rFonts w:eastAsia="Times New Roman"/>
                <w:b/>
                <w:bCs/>
                <w:color w:val="000000"/>
                <w:szCs w:val="24"/>
                <w:vertAlign w:val="superscript"/>
              </w:rPr>
              <w:t>a</w:t>
            </w:r>
          </w:p>
        </w:tc>
      </w:tr>
      <w:tr w:rsidRPr="00097482" w:rsidR="00097482" w:rsidTr="00097482" w14:paraId="36282E6B" w14:textId="77777777">
        <w:trPr>
          <w:trHeight w:val="350"/>
        </w:trPr>
        <w:tc>
          <w:tcPr>
            <w:tcW w:w="2250" w:type="dxa"/>
            <w:tcBorders>
              <w:top w:val="nil"/>
              <w:left w:val="nil"/>
              <w:bottom w:val="nil"/>
              <w:right w:val="nil"/>
            </w:tcBorders>
            <w:shd w:val="clear" w:color="auto" w:fill="auto"/>
            <w:noWrap/>
            <w:vAlign w:val="bottom"/>
            <w:hideMark/>
          </w:tcPr>
          <w:p w:rsidRPr="00097482" w:rsidR="00097482" w:rsidP="00097482" w:rsidRDefault="00097482" w14:paraId="1EA6620B" w14:textId="77777777">
            <w:pPr>
              <w:ind w:left="0"/>
              <w:rPr>
                <w:rFonts w:eastAsia="Times New Roman"/>
                <w:color w:val="000000"/>
                <w:szCs w:val="24"/>
              </w:rPr>
            </w:pPr>
            <w:r w:rsidRPr="00097482">
              <w:rPr>
                <w:rFonts w:eastAsia="Times New Roman"/>
                <w:color w:val="000000"/>
                <w:szCs w:val="24"/>
              </w:rPr>
              <w:t>Self-Transcendence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700C1051" w14:textId="0CB5C215">
            <w:pPr>
              <w:ind w:left="0"/>
              <w:jc w:val="center"/>
              <w:rPr>
                <w:rFonts w:eastAsia="Times New Roman"/>
                <w:color w:val="000000"/>
                <w:szCs w:val="24"/>
              </w:rPr>
            </w:pPr>
            <w:r w:rsidRPr="00097482">
              <w:rPr>
                <w:rFonts w:eastAsia="Times New Roman"/>
                <w:color w:val="000000"/>
                <w:szCs w:val="24"/>
              </w:rPr>
              <w:t>.11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9DAE8D7" w14:textId="0B97DB4A">
            <w:pPr>
              <w:ind w:left="0"/>
              <w:jc w:val="center"/>
              <w:rPr>
                <w:rFonts w:eastAsia="Times New Roman"/>
                <w:b/>
                <w:bCs/>
                <w:color w:val="000000"/>
                <w:szCs w:val="24"/>
              </w:rPr>
            </w:pPr>
            <w:r w:rsidRPr="00097482">
              <w:rPr>
                <w:rFonts w:eastAsia="Times New Roman"/>
                <w:b/>
                <w:bCs/>
                <w:color w:val="000000"/>
                <w:szCs w:val="24"/>
              </w:rPr>
              <w:t>.30</w:t>
            </w:r>
            <w:r w:rsidRPr="00BF7719" w:rsidR="00BF7719">
              <w:rPr>
                <w:rFonts w:eastAsia="Times New Roman"/>
                <w:b/>
                <w:bCs/>
                <w:color w:val="000000"/>
                <w:szCs w:val="24"/>
                <w:vertAlign w:val="superscript"/>
              </w:rPr>
              <w:t>a</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7E234BDB" w14:textId="77777777">
            <w:pPr>
              <w:ind w:left="0"/>
              <w:jc w:val="center"/>
              <w:rPr>
                <w:rFonts w:eastAsia="Times New Roman"/>
                <w:color w:val="000000"/>
                <w:szCs w:val="24"/>
              </w:rPr>
            </w:pPr>
            <w:r w:rsidRPr="00097482">
              <w:rPr>
                <w:rFonts w:eastAsia="Times New Roman"/>
                <w:color w:val="000000"/>
                <w:szCs w:val="24"/>
              </w:rPr>
              <w:t>.02</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B2202E7" w14:textId="34E94E1C">
            <w:pPr>
              <w:ind w:left="0"/>
              <w:jc w:val="center"/>
              <w:rPr>
                <w:rFonts w:eastAsia="Times New Roman"/>
                <w:color w:val="000000"/>
                <w:szCs w:val="24"/>
              </w:rPr>
            </w:pPr>
            <w:r w:rsidRPr="00097482">
              <w:rPr>
                <w:rFonts w:eastAsia="Times New Roman"/>
                <w:color w:val="000000"/>
                <w:szCs w:val="24"/>
              </w:rPr>
              <w:t>.14</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2D61296"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7993E6F2" w14:textId="705E2634">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A0FC5AE" w14:textId="18DE167D">
            <w:pPr>
              <w:ind w:left="0"/>
              <w:jc w:val="center"/>
              <w:rPr>
                <w:rFonts w:eastAsia="Times New Roman"/>
                <w:b/>
                <w:bCs/>
                <w:color w:val="000000"/>
                <w:szCs w:val="24"/>
              </w:rPr>
            </w:pPr>
            <w:r w:rsidRPr="00097482">
              <w:rPr>
                <w:rFonts w:eastAsia="Times New Roman"/>
                <w:b/>
                <w:bCs/>
                <w:color w:val="000000"/>
                <w:szCs w:val="24"/>
              </w:rPr>
              <w:t>.49</w:t>
            </w:r>
            <w:r w:rsidRPr="00BF7719" w:rsidR="00BF7719">
              <w:rPr>
                <w:rFonts w:eastAsia="Times New Roman"/>
                <w:b/>
                <w:bCs/>
                <w:color w:val="000000"/>
                <w:szCs w:val="24"/>
                <w:vertAlign w:val="superscript"/>
              </w:rPr>
              <w:t>a</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0A1F701E" w14:textId="77777777">
            <w:pPr>
              <w:ind w:left="0"/>
              <w:jc w:val="center"/>
              <w:rPr>
                <w:rFonts w:eastAsia="Times New Roman"/>
                <w:color w:val="000000"/>
                <w:szCs w:val="24"/>
              </w:rPr>
            </w:pPr>
            <w:r w:rsidRPr="00097482">
              <w:rPr>
                <w:rFonts w:eastAsia="Times New Roman"/>
                <w:color w:val="000000"/>
                <w:szCs w:val="24"/>
              </w:rPr>
              <w:t>.21</w:t>
            </w:r>
          </w:p>
        </w:tc>
        <w:tc>
          <w:tcPr>
            <w:tcW w:w="836" w:type="dxa"/>
            <w:tcBorders>
              <w:top w:val="nil"/>
              <w:left w:val="nil"/>
              <w:bottom w:val="nil"/>
              <w:right w:val="nil"/>
            </w:tcBorders>
            <w:shd w:val="clear" w:color="auto" w:fill="auto"/>
            <w:noWrap/>
            <w:vAlign w:val="bottom"/>
            <w:hideMark/>
          </w:tcPr>
          <w:p w:rsidRPr="00097482" w:rsidR="00097482" w:rsidRDefault="00097482" w14:paraId="731CE272" w14:textId="1C4FCFC3">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r>
      <w:tr w:rsidRPr="00097482" w:rsidR="00097482" w:rsidTr="00097482" w14:paraId="425081DB" w14:textId="77777777">
        <w:trPr>
          <w:trHeight w:val="350"/>
        </w:trPr>
        <w:tc>
          <w:tcPr>
            <w:tcW w:w="2250" w:type="dxa"/>
            <w:tcBorders>
              <w:top w:val="nil"/>
              <w:left w:val="nil"/>
              <w:bottom w:val="nil"/>
              <w:right w:val="nil"/>
            </w:tcBorders>
            <w:shd w:val="clear" w:color="auto" w:fill="auto"/>
            <w:noWrap/>
            <w:vAlign w:val="bottom"/>
            <w:hideMark/>
          </w:tcPr>
          <w:p w:rsidRPr="00097482" w:rsidR="00097482" w:rsidP="00097482" w:rsidRDefault="00097482" w14:paraId="3E899437" w14:textId="77777777">
            <w:pPr>
              <w:ind w:left="0"/>
              <w:rPr>
                <w:rFonts w:eastAsia="Times New Roman"/>
                <w:color w:val="000000"/>
                <w:szCs w:val="24"/>
              </w:rPr>
            </w:pPr>
            <w:r w:rsidRPr="00097482">
              <w:rPr>
                <w:rFonts w:eastAsia="Times New Roman"/>
                <w:color w:val="000000"/>
                <w:szCs w:val="24"/>
              </w:rPr>
              <w:t>Openness to Change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3F07D78D" w14:textId="4DE5E969">
            <w:pPr>
              <w:ind w:left="0"/>
              <w:jc w:val="center"/>
              <w:rPr>
                <w:rFonts w:eastAsia="Times New Roman"/>
                <w:color w:val="000000"/>
                <w:szCs w:val="24"/>
              </w:rPr>
            </w:pPr>
            <w:r w:rsidRPr="00097482">
              <w:rPr>
                <w:rFonts w:eastAsia="Times New Roman"/>
                <w:color w:val="000000"/>
                <w:szCs w:val="24"/>
              </w:rPr>
              <w:t>.24</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AE50056" w14:textId="0AACE28C">
            <w:pPr>
              <w:ind w:left="0"/>
              <w:jc w:val="center"/>
              <w:rPr>
                <w:rFonts w:eastAsia="Times New Roman"/>
                <w:color w:val="000000"/>
                <w:szCs w:val="24"/>
              </w:rPr>
            </w:pPr>
            <w:r w:rsidRPr="00097482">
              <w:rPr>
                <w:rFonts w:eastAsia="Times New Roman"/>
                <w:color w:val="000000"/>
                <w:szCs w:val="24"/>
              </w:rPr>
              <w:t>.18</w:t>
            </w:r>
            <w:r w:rsidRPr="00BF7719" w:rsidR="00BF7719">
              <w:rPr>
                <w:rFonts w:eastAsia="Times New Roman"/>
                <w:color w:val="000000"/>
                <w:szCs w:val="24"/>
                <w:vertAlign w:val="superscript"/>
              </w:rPr>
              <w:t>a</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2E4A9AFE" w14:textId="77777777">
            <w:pPr>
              <w:ind w:left="0"/>
              <w:jc w:val="center"/>
              <w:rPr>
                <w:rFonts w:eastAsia="Times New Roman"/>
                <w:color w:val="000000"/>
                <w:szCs w:val="24"/>
              </w:rPr>
            </w:pPr>
            <w:r w:rsidRPr="00097482">
              <w:rPr>
                <w:rFonts w:eastAsia="Times New Roman"/>
                <w:color w:val="000000"/>
                <w:szCs w:val="24"/>
              </w:rPr>
              <w:t>.07</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F28BB24" w14:textId="716F3961">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8A04F1C"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1907C8E7" w14:textId="3BF4C838">
            <w:pPr>
              <w:ind w:left="0"/>
              <w:jc w:val="center"/>
              <w:rPr>
                <w:rFonts w:eastAsia="Times New Roman"/>
                <w:color w:val="000000"/>
                <w:szCs w:val="24"/>
              </w:rPr>
            </w:pPr>
            <w:r w:rsidRPr="00097482">
              <w:rPr>
                <w:rFonts w:eastAsia="Times New Roman"/>
                <w:color w:val="000000"/>
                <w:szCs w:val="24"/>
              </w:rPr>
              <w:t>.21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AB316B0" w14:textId="1AC1974B">
            <w:pPr>
              <w:ind w:left="0"/>
              <w:jc w:val="center"/>
              <w:rPr>
                <w:rFonts w:eastAsia="Times New Roman"/>
                <w:color w:val="000000"/>
                <w:szCs w:val="24"/>
              </w:rPr>
            </w:pPr>
            <w:r w:rsidRPr="00097482">
              <w:rPr>
                <w:rFonts w:eastAsia="Times New Roman"/>
                <w:color w:val="000000"/>
                <w:szCs w:val="24"/>
              </w:rPr>
              <w:t>.28</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237A56CD" w14:textId="77777777">
            <w:pPr>
              <w:ind w:left="0"/>
              <w:jc w:val="center"/>
              <w:rPr>
                <w:rFonts w:eastAsia="Times New Roman"/>
                <w:color w:val="000000"/>
                <w:szCs w:val="24"/>
              </w:rPr>
            </w:pPr>
            <w:r w:rsidRPr="00097482">
              <w:rPr>
                <w:rFonts w:eastAsia="Times New Roman"/>
                <w:color w:val="000000"/>
                <w:szCs w:val="24"/>
              </w:rPr>
              <w:t>.15</w:t>
            </w:r>
          </w:p>
        </w:tc>
        <w:tc>
          <w:tcPr>
            <w:tcW w:w="836" w:type="dxa"/>
            <w:tcBorders>
              <w:top w:val="nil"/>
              <w:left w:val="nil"/>
              <w:bottom w:val="nil"/>
              <w:right w:val="nil"/>
            </w:tcBorders>
            <w:shd w:val="clear" w:color="auto" w:fill="auto"/>
            <w:noWrap/>
            <w:vAlign w:val="bottom"/>
            <w:hideMark/>
          </w:tcPr>
          <w:p w:rsidRPr="00097482" w:rsidR="00097482" w:rsidRDefault="00097482" w14:paraId="2760A96D" w14:textId="1A4E0EDA">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r>
      <w:tr w:rsidRPr="00097482" w:rsidR="00097482" w:rsidTr="00097482" w14:paraId="3E7B00E7" w14:textId="77777777">
        <w:trPr>
          <w:trHeight w:val="360"/>
        </w:trPr>
        <w:tc>
          <w:tcPr>
            <w:tcW w:w="2250" w:type="dxa"/>
            <w:tcBorders>
              <w:top w:val="nil"/>
              <w:left w:val="nil"/>
              <w:bottom w:val="nil"/>
              <w:right w:val="nil"/>
            </w:tcBorders>
            <w:shd w:val="clear" w:color="auto" w:fill="auto"/>
            <w:noWrap/>
            <w:vAlign w:val="bottom"/>
            <w:hideMark/>
          </w:tcPr>
          <w:p w:rsidRPr="00097482" w:rsidR="00097482" w:rsidP="00097482" w:rsidRDefault="00097482" w14:paraId="25927E6F" w14:textId="77777777">
            <w:pPr>
              <w:ind w:left="0"/>
              <w:rPr>
                <w:rFonts w:eastAsia="Times New Roman"/>
                <w:color w:val="000000"/>
                <w:szCs w:val="24"/>
              </w:rPr>
            </w:pPr>
            <w:r w:rsidRPr="00097482">
              <w:rPr>
                <w:rFonts w:eastAsia="Times New Roman"/>
                <w:color w:val="000000"/>
                <w:szCs w:val="24"/>
              </w:rPr>
              <w:t>Self-Enhancement</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000933EE" w14:textId="1B61FEA8">
            <w:pPr>
              <w:ind w:left="0"/>
              <w:jc w:val="center"/>
              <w:rPr>
                <w:rFonts w:eastAsia="Times New Roman"/>
                <w:b/>
                <w:bCs/>
                <w:color w:val="000000"/>
                <w:szCs w:val="24"/>
              </w:rPr>
            </w:pPr>
            <w:r w:rsidRPr="00097482">
              <w:rPr>
                <w:rFonts w:eastAsia="Times New Roman"/>
                <w:b/>
                <w:bCs/>
                <w:color w:val="000000"/>
                <w:szCs w:val="24"/>
              </w:rPr>
              <w:t>.39</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C19EF80" w14:textId="70BEA4B9">
            <w:pPr>
              <w:ind w:left="0"/>
              <w:jc w:val="center"/>
              <w:rPr>
                <w:rFonts w:eastAsia="Times New Roman"/>
                <w:color w:val="000000"/>
                <w:szCs w:val="24"/>
              </w:rPr>
            </w:pPr>
            <w:r w:rsidRPr="00097482">
              <w:rPr>
                <w:rFonts w:eastAsia="Times New Roman"/>
                <w:color w:val="000000"/>
                <w:szCs w:val="24"/>
              </w:rPr>
              <w:t>-.12</w:t>
            </w:r>
            <w:r w:rsidRPr="00BF7719" w:rsidR="00BF7719">
              <w:rPr>
                <w:rFonts w:eastAsia="Times New Roman"/>
                <w:color w:val="000000"/>
                <w:szCs w:val="24"/>
                <w:vertAlign w:val="superscript"/>
              </w:rPr>
              <w:t>a</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0A05EAA1" w14:textId="77777777">
            <w:pPr>
              <w:ind w:left="0"/>
              <w:jc w:val="center"/>
              <w:rPr>
                <w:rFonts w:eastAsia="Times New Roman"/>
                <w:color w:val="000000"/>
                <w:szCs w:val="24"/>
              </w:rPr>
            </w:pPr>
            <w:r w:rsidRPr="00097482">
              <w:rPr>
                <w:rFonts w:eastAsia="Times New Roman"/>
                <w:color w:val="000000"/>
                <w:szCs w:val="24"/>
              </w:rPr>
              <w:t>.10</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006DD9C" w14:textId="734B3897">
            <w:pPr>
              <w:ind w:left="0"/>
              <w:jc w:val="center"/>
              <w:rPr>
                <w:rFonts w:eastAsia="Times New Roman"/>
                <w:color w:val="000000"/>
                <w:szCs w:val="24"/>
              </w:rPr>
            </w:pPr>
            <w:r w:rsidRPr="00097482">
              <w:rPr>
                <w:rFonts w:eastAsia="Times New Roman"/>
                <w:color w:val="000000"/>
                <w:szCs w:val="24"/>
              </w:rPr>
              <w:t>.03</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42706936"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6D8117A7" w14:textId="2600BCCE">
            <w:pPr>
              <w:ind w:left="0"/>
              <w:jc w:val="center"/>
              <w:rPr>
                <w:rFonts w:eastAsia="Times New Roman"/>
                <w:b/>
                <w:bCs/>
                <w:color w:val="000000"/>
                <w:szCs w:val="24"/>
              </w:rPr>
            </w:pPr>
            <w:r w:rsidRPr="00097482">
              <w:rPr>
                <w:rFonts w:eastAsia="Times New Roman"/>
                <w:b/>
                <w:bCs/>
                <w:color w:val="000000"/>
                <w:szCs w:val="24"/>
              </w:rPr>
              <w:t>.57</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C75561C" w14:textId="14200AB9">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0C752E24" w14:textId="77777777">
            <w:pPr>
              <w:ind w:left="0"/>
              <w:jc w:val="center"/>
              <w:rPr>
                <w:rFonts w:eastAsia="Times New Roman"/>
                <w:color w:val="000000"/>
                <w:szCs w:val="24"/>
              </w:rPr>
            </w:pPr>
            <w:r w:rsidRPr="00097482">
              <w:rPr>
                <w:rFonts w:eastAsia="Times New Roman"/>
                <w:color w:val="000000"/>
                <w:szCs w:val="24"/>
              </w:rPr>
              <w:t>-.03</w:t>
            </w:r>
          </w:p>
        </w:tc>
        <w:tc>
          <w:tcPr>
            <w:tcW w:w="836" w:type="dxa"/>
            <w:tcBorders>
              <w:top w:val="nil"/>
              <w:left w:val="nil"/>
              <w:bottom w:val="nil"/>
              <w:right w:val="nil"/>
            </w:tcBorders>
            <w:shd w:val="clear" w:color="auto" w:fill="auto"/>
            <w:noWrap/>
            <w:vAlign w:val="bottom"/>
            <w:hideMark/>
          </w:tcPr>
          <w:p w:rsidRPr="00097482" w:rsidR="00097482" w:rsidRDefault="00097482" w14:paraId="0677D6E0" w14:textId="65A42782">
            <w:pPr>
              <w:ind w:left="0"/>
              <w:jc w:val="center"/>
              <w:rPr>
                <w:rFonts w:eastAsia="Times New Roman"/>
                <w:color w:val="000000"/>
                <w:szCs w:val="24"/>
              </w:rPr>
            </w:pPr>
            <w:r w:rsidRPr="00097482">
              <w:rPr>
                <w:rFonts w:eastAsia="Times New Roman"/>
                <w:color w:val="000000"/>
                <w:szCs w:val="24"/>
              </w:rPr>
              <w:t>.16</w:t>
            </w:r>
            <w:r w:rsidRPr="00BF7719" w:rsidR="00BF7719">
              <w:rPr>
                <w:rFonts w:eastAsia="Times New Roman"/>
                <w:color w:val="000000"/>
                <w:szCs w:val="24"/>
                <w:vertAlign w:val="superscript"/>
              </w:rPr>
              <w:t>b</w:t>
            </w:r>
          </w:p>
        </w:tc>
      </w:tr>
      <w:tr w:rsidRPr="00097482" w:rsidR="00097482" w:rsidTr="00097482" w14:paraId="6B50EFEC" w14:textId="77777777">
        <w:trPr>
          <w:trHeight w:val="310"/>
        </w:trPr>
        <w:tc>
          <w:tcPr>
            <w:tcW w:w="2250" w:type="dxa"/>
            <w:tcBorders>
              <w:top w:val="single" w:color="auto" w:sz="4" w:space="0"/>
              <w:left w:val="nil"/>
              <w:bottom w:val="single" w:color="auto" w:sz="4" w:space="0"/>
              <w:right w:val="nil"/>
            </w:tcBorders>
            <w:shd w:val="clear" w:color="auto" w:fill="auto"/>
            <w:noWrap/>
            <w:vAlign w:val="bottom"/>
            <w:hideMark/>
          </w:tcPr>
          <w:p w:rsidRPr="00097482" w:rsidR="00097482" w:rsidP="00097482" w:rsidRDefault="00097482" w14:paraId="0FDE7A3C" w14:textId="77777777">
            <w:pPr>
              <w:ind w:left="0"/>
              <w:rPr>
                <w:rFonts w:eastAsia="Times New Roman"/>
                <w:color w:val="000000"/>
                <w:szCs w:val="24"/>
              </w:rPr>
            </w:pPr>
            <w:r w:rsidRPr="00097482">
              <w:rPr>
                <w:rFonts w:eastAsia="Times New Roman"/>
                <w:color w:val="000000"/>
                <w:szCs w:val="24"/>
              </w:rPr>
              <w:t> </w:t>
            </w:r>
          </w:p>
        </w:tc>
        <w:tc>
          <w:tcPr>
            <w:tcW w:w="977" w:type="dxa"/>
            <w:tcBorders>
              <w:top w:val="single" w:color="auto" w:sz="4" w:space="0"/>
              <w:left w:val="nil"/>
              <w:bottom w:val="single" w:color="auto" w:sz="4" w:space="0"/>
              <w:right w:val="nil"/>
            </w:tcBorders>
            <w:shd w:val="clear" w:color="auto" w:fill="auto"/>
            <w:noWrap/>
            <w:vAlign w:val="bottom"/>
            <w:hideMark/>
          </w:tcPr>
          <w:p w:rsidRPr="00097482" w:rsidR="00097482" w:rsidP="00CA6958" w:rsidRDefault="00097482" w14:paraId="6503FAE1" w14:textId="19D423FC">
            <w:pPr>
              <w:ind w:left="0"/>
              <w:jc w:val="center"/>
              <w:rPr>
                <w:rFonts w:eastAsia="Times New Roman"/>
                <w:b/>
                <w:bCs/>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64BC7496" w14:textId="7A752ADF">
            <w:pPr>
              <w:ind w:left="0"/>
              <w:jc w:val="center"/>
              <w:rPr>
                <w:rFonts w:eastAsia="Times New Roman"/>
                <w:color w:val="000000"/>
                <w:szCs w:val="24"/>
              </w:rPr>
            </w:pPr>
          </w:p>
        </w:tc>
        <w:tc>
          <w:tcPr>
            <w:tcW w:w="850"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2CD17915" w14:textId="7BFAB348">
            <w:pPr>
              <w:ind w:left="0"/>
              <w:jc w:val="center"/>
              <w:rPr>
                <w:rFonts w:eastAsia="Times New Roman"/>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7B1EE541" w14:textId="5BBCBE2D">
            <w:pPr>
              <w:ind w:left="0"/>
              <w:jc w:val="center"/>
              <w:rPr>
                <w:rFonts w:eastAsia="Times New Roman"/>
                <w:color w:val="000000"/>
                <w:szCs w:val="24"/>
              </w:rPr>
            </w:pPr>
          </w:p>
        </w:tc>
        <w:tc>
          <w:tcPr>
            <w:tcW w:w="27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P="00097482" w:rsidRDefault="00097482" w14:paraId="6B4DEB84" w14:textId="77777777">
            <w:pPr>
              <w:ind w:left="0"/>
              <w:jc w:val="center"/>
              <w:rPr>
                <w:rFonts w:eastAsia="Times New Roman"/>
                <w:color w:val="000000"/>
                <w:szCs w:val="24"/>
              </w:rPr>
            </w:pPr>
            <w:r w:rsidRPr="00097482">
              <w:rPr>
                <w:rFonts w:eastAsia="Times New Roman"/>
                <w:color w:val="000000"/>
                <w:szCs w:val="24"/>
              </w:rPr>
              <w:t> </w:t>
            </w:r>
          </w:p>
        </w:tc>
        <w:tc>
          <w:tcPr>
            <w:tcW w:w="836" w:type="dxa"/>
            <w:tcBorders>
              <w:top w:val="single" w:color="auto" w:sz="4" w:space="0"/>
              <w:left w:val="nil"/>
              <w:bottom w:val="single" w:color="auto" w:sz="4" w:space="0"/>
              <w:right w:val="nil"/>
            </w:tcBorders>
            <w:shd w:val="clear" w:color="auto" w:fill="auto"/>
            <w:noWrap/>
            <w:vAlign w:val="bottom"/>
            <w:hideMark/>
          </w:tcPr>
          <w:p w:rsidRPr="00097482" w:rsidR="00097482" w:rsidP="00CA6958" w:rsidRDefault="00097482" w14:paraId="27511F5D" w14:textId="1A5EFA27">
            <w:pPr>
              <w:ind w:left="0"/>
              <w:jc w:val="center"/>
              <w:rPr>
                <w:rFonts w:eastAsia="Times New Roman"/>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6E2D08BA" w14:textId="48AF5FE4">
            <w:pPr>
              <w:ind w:left="0"/>
              <w:jc w:val="center"/>
              <w:rPr>
                <w:rFonts w:eastAsia="Times New Roman"/>
                <w:color w:val="000000"/>
                <w:szCs w:val="24"/>
              </w:rPr>
            </w:pPr>
          </w:p>
        </w:tc>
        <w:tc>
          <w:tcPr>
            <w:tcW w:w="850" w:type="dxa"/>
            <w:gridSpan w:val="3"/>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50B4AE85" w14:textId="0AFE90BD">
            <w:pPr>
              <w:ind w:left="0"/>
              <w:jc w:val="center"/>
              <w:rPr>
                <w:rFonts w:eastAsia="Times New Roman"/>
                <w:color w:val="000000"/>
                <w:szCs w:val="24"/>
              </w:rPr>
            </w:pPr>
          </w:p>
        </w:tc>
        <w:tc>
          <w:tcPr>
            <w:tcW w:w="836" w:type="dxa"/>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3E981456" w14:textId="63034D25">
            <w:pPr>
              <w:ind w:left="0"/>
              <w:jc w:val="center"/>
              <w:rPr>
                <w:rFonts w:eastAsia="Times New Roman"/>
                <w:color w:val="000000"/>
                <w:szCs w:val="24"/>
              </w:rPr>
            </w:pPr>
          </w:p>
        </w:tc>
      </w:tr>
      <w:tr w:rsidRPr="00097482" w:rsidR="00097482" w:rsidTr="00097482" w14:paraId="36428F18"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1B1111EB" w14:textId="77777777">
            <w:pPr>
              <w:ind w:left="0"/>
              <w:rPr>
                <w:rFonts w:eastAsia="Times New Roman"/>
                <w:color w:val="000000"/>
                <w:szCs w:val="24"/>
              </w:rPr>
            </w:pPr>
            <w:r w:rsidRPr="00097482">
              <w:rPr>
                <w:rFonts w:eastAsia="Times New Roman"/>
                <w:color w:val="000000"/>
                <w:szCs w:val="24"/>
              </w:rPr>
              <w:t>Security</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78E92E79" w14:textId="77777777">
            <w:pPr>
              <w:ind w:left="0"/>
              <w:jc w:val="center"/>
              <w:rPr>
                <w:rFonts w:eastAsia="Times New Roman"/>
                <w:color w:val="000000"/>
                <w:szCs w:val="24"/>
              </w:rPr>
            </w:pPr>
            <w:r w:rsidRPr="00097482">
              <w:rPr>
                <w:rFonts w:eastAsia="Times New Roman"/>
                <w:color w:val="000000"/>
                <w:szCs w:val="24"/>
              </w:rPr>
              <w:t>.24</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4A8CA73" w14:textId="5D9D955E">
            <w:pPr>
              <w:ind w:left="0"/>
              <w:jc w:val="center"/>
              <w:rPr>
                <w:rFonts w:eastAsia="Times New Roman"/>
                <w:color w:val="000000"/>
                <w:szCs w:val="24"/>
              </w:rPr>
            </w:pPr>
            <w:r w:rsidRPr="00097482">
              <w:rPr>
                <w:rFonts w:eastAsia="Times New Roman"/>
                <w:color w:val="000000"/>
                <w:szCs w:val="24"/>
              </w:rPr>
              <w:t>.14</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7A6B663B" w14:textId="1B84A05C">
            <w:pPr>
              <w:ind w:left="0"/>
              <w:jc w:val="center"/>
              <w:rPr>
                <w:rFonts w:eastAsia="Times New Roman"/>
                <w:b/>
                <w:bCs/>
                <w:color w:val="000000"/>
                <w:szCs w:val="24"/>
              </w:rPr>
            </w:pPr>
            <w:r w:rsidRPr="00097482">
              <w:rPr>
                <w:rFonts w:eastAsia="Times New Roman"/>
                <w:b/>
                <w:bCs/>
                <w:color w:val="000000"/>
                <w:szCs w:val="24"/>
              </w:rPr>
              <w:t>.15</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53DD814" w14:textId="784A1365">
            <w:pPr>
              <w:ind w:left="0"/>
              <w:jc w:val="center"/>
              <w:rPr>
                <w:rFonts w:eastAsia="Times New Roman"/>
                <w:color w:val="000000"/>
                <w:szCs w:val="24"/>
              </w:rPr>
            </w:pPr>
            <w:r w:rsidRPr="00097482">
              <w:rPr>
                <w:rFonts w:eastAsia="Times New Roman"/>
                <w:color w:val="000000"/>
                <w:szCs w:val="24"/>
              </w:rPr>
              <w:t>.28</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30972772"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31D11263" w14:textId="7010D9FF">
            <w:pPr>
              <w:ind w:left="0"/>
              <w:jc w:val="center"/>
              <w:rPr>
                <w:rFonts w:eastAsia="Times New Roman"/>
                <w:color w:val="000000"/>
                <w:szCs w:val="24"/>
              </w:rPr>
            </w:pPr>
            <w:r w:rsidRPr="00097482">
              <w:rPr>
                <w:rFonts w:eastAsia="Times New Roman"/>
                <w:color w:val="000000"/>
                <w:szCs w:val="24"/>
              </w:rPr>
              <w:t>.21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CBB2EDD" w14:textId="68020DE4">
            <w:pPr>
              <w:ind w:left="0"/>
              <w:jc w:val="center"/>
              <w:rPr>
                <w:rFonts w:eastAsia="Times New Roman"/>
                <w:color w:val="000000"/>
                <w:szCs w:val="24"/>
              </w:rPr>
            </w:pPr>
            <w:r w:rsidRPr="00097482">
              <w:rPr>
                <w:rFonts w:eastAsia="Times New Roman"/>
                <w:color w:val="000000"/>
                <w:szCs w:val="24"/>
              </w:rPr>
              <w:t>.09</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7401B863" w14:textId="4A3DF548">
            <w:pPr>
              <w:ind w:left="0"/>
              <w:jc w:val="center"/>
              <w:rPr>
                <w:rFonts w:eastAsia="Times New Roman"/>
                <w:b/>
                <w:bCs/>
                <w:color w:val="000000"/>
                <w:szCs w:val="24"/>
              </w:rPr>
            </w:pPr>
            <w:r w:rsidRPr="00097482">
              <w:rPr>
                <w:rFonts w:eastAsia="Times New Roman"/>
                <w:b/>
                <w:bCs/>
                <w:color w:val="000000"/>
                <w:szCs w:val="24"/>
              </w:rPr>
              <w:t>.20</w:t>
            </w:r>
            <w:r w:rsidRPr="00BF7719" w:rsidR="00BF7719">
              <w:rPr>
                <w:rFonts w:eastAsia="Times New Roman"/>
                <w:b/>
                <w:bCs/>
                <w:color w:val="000000"/>
                <w:szCs w:val="24"/>
                <w:vertAlign w:val="superscript"/>
              </w:rPr>
              <w:t>a</w:t>
            </w:r>
          </w:p>
        </w:tc>
        <w:tc>
          <w:tcPr>
            <w:tcW w:w="836" w:type="dxa"/>
            <w:tcBorders>
              <w:top w:val="nil"/>
              <w:left w:val="nil"/>
              <w:bottom w:val="nil"/>
              <w:right w:val="nil"/>
            </w:tcBorders>
            <w:shd w:val="clear" w:color="auto" w:fill="auto"/>
            <w:noWrap/>
            <w:vAlign w:val="bottom"/>
            <w:hideMark/>
          </w:tcPr>
          <w:p w:rsidRPr="00097482" w:rsidR="00097482" w:rsidRDefault="00097482" w14:paraId="010BA195" w14:textId="5ABC849B">
            <w:pPr>
              <w:ind w:left="0"/>
              <w:jc w:val="center"/>
              <w:rPr>
                <w:rFonts w:eastAsia="Times New Roman"/>
                <w:color w:val="000000"/>
                <w:szCs w:val="24"/>
              </w:rPr>
            </w:pPr>
            <w:r w:rsidRPr="00097482">
              <w:rPr>
                <w:rFonts w:eastAsia="Times New Roman"/>
                <w:color w:val="000000"/>
                <w:szCs w:val="24"/>
              </w:rPr>
              <w:t>.43</w:t>
            </w:r>
            <w:r w:rsidRPr="00BF7719" w:rsidR="00BF7719">
              <w:rPr>
                <w:rFonts w:eastAsia="Times New Roman"/>
                <w:color w:val="000000"/>
                <w:szCs w:val="24"/>
                <w:vertAlign w:val="superscript"/>
              </w:rPr>
              <w:t>b</w:t>
            </w:r>
          </w:p>
        </w:tc>
      </w:tr>
      <w:tr w:rsidRPr="00097482" w:rsidR="00097482" w:rsidTr="00097482" w14:paraId="59390A84"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32786DE1" w14:textId="77777777">
            <w:pPr>
              <w:ind w:left="0"/>
              <w:rPr>
                <w:rFonts w:eastAsia="Times New Roman"/>
                <w:color w:val="000000"/>
                <w:szCs w:val="24"/>
              </w:rPr>
            </w:pPr>
            <w:r w:rsidRPr="00097482">
              <w:rPr>
                <w:rFonts w:eastAsia="Times New Roman"/>
                <w:color w:val="000000"/>
                <w:szCs w:val="24"/>
              </w:rPr>
              <w:t>Conformity</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511C0DBB" w14:textId="397DCCE6">
            <w:pPr>
              <w:ind w:left="0"/>
              <w:jc w:val="center"/>
              <w:rPr>
                <w:rFonts w:eastAsia="Times New Roman"/>
                <w:color w:val="000000"/>
                <w:szCs w:val="24"/>
              </w:rPr>
            </w:pPr>
            <w:r w:rsidRPr="00097482">
              <w:rPr>
                <w:rFonts w:eastAsia="Times New Roman"/>
                <w:color w:val="000000"/>
                <w:szCs w:val="24"/>
              </w:rPr>
              <w:t>.18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C47933A" w14:textId="39ADA21D">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20E7FF2D" w14:textId="53A68836">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F35126C" w14:textId="77777777">
            <w:pPr>
              <w:ind w:left="0"/>
              <w:jc w:val="center"/>
              <w:rPr>
                <w:rFonts w:eastAsia="Times New Roman"/>
                <w:color w:val="000000"/>
                <w:szCs w:val="24"/>
              </w:rPr>
            </w:pPr>
            <w:r w:rsidRPr="00097482">
              <w:rPr>
                <w:rFonts w:eastAsia="Times New Roman"/>
                <w:color w:val="000000"/>
                <w:szCs w:val="24"/>
              </w:rPr>
              <w:t>.37</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3210B877"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46817131" w14:textId="2960245F">
            <w:pPr>
              <w:ind w:left="0"/>
              <w:jc w:val="center"/>
              <w:rPr>
                <w:rFonts w:eastAsia="Times New Roman"/>
                <w:color w:val="000000"/>
                <w:szCs w:val="24"/>
              </w:rPr>
            </w:pPr>
            <w:r w:rsidRPr="00097482">
              <w:rPr>
                <w:rFonts w:eastAsia="Times New Roman"/>
                <w:color w:val="000000"/>
                <w:szCs w:val="24"/>
              </w:rPr>
              <w:t>.21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EE034F9" w14:textId="49011600">
            <w:pPr>
              <w:ind w:left="0"/>
              <w:jc w:val="center"/>
              <w:rPr>
                <w:rFonts w:eastAsia="Times New Roman"/>
                <w:color w:val="000000"/>
                <w:szCs w:val="24"/>
              </w:rPr>
            </w:pPr>
            <w:r w:rsidRPr="00097482">
              <w:rPr>
                <w:rFonts w:eastAsia="Times New Roman"/>
                <w:color w:val="000000"/>
                <w:szCs w:val="24"/>
              </w:rPr>
              <w:t>.03</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2A5D1BEF" w14:textId="77777777">
            <w:pPr>
              <w:ind w:left="0"/>
              <w:jc w:val="center"/>
              <w:rPr>
                <w:rFonts w:eastAsia="Times New Roman"/>
                <w:color w:val="000000"/>
                <w:szCs w:val="24"/>
              </w:rPr>
            </w:pPr>
            <w:r w:rsidRPr="00097482">
              <w:rPr>
                <w:rFonts w:eastAsia="Times New Roman"/>
                <w:color w:val="000000"/>
                <w:szCs w:val="24"/>
              </w:rPr>
              <w:t>.10</w:t>
            </w:r>
          </w:p>
        </w:tc>
        <w:tc>
          <w:tcPr>
            <w:tcW w:w="836" w:type="dxa"/>
            <w:tcBorders>
              <w:top w:val="nil"/>
              <w:left w:val="nil"/>
              <w:bottom w:val="nil"/>
              <w:right w:val="nil"/>
            </w:tcBorders>
            <w:shd w:val="clear" w:color="auto" w:fill="auto"/>
            <w:noWrap/>
            <w:vAlign w:val="bottom"/>
            <w:hideMark/>
          </w:tcPr>
          <w:p w:rsidRPr="00097482" w:rsidR="00097482" w:rsidRDefault="00097482" w14:paraId="510573D1" w14:textId="6193345A">
            <w:pPr>
              <w:ind w:left="0"/>
              <w:jc w:val="center"/>
              <w:rPr>
                <w:rFonts w:eastAsia="Times New Roman"/>
                <w:color w:val="000000"/>
                <w:szCs w:val="24"/>
              </w:rPr>
            </w:pPr>
            <w:r w:rsidRPr="00097482">
              <w:rPr>
                <w:rFonts w:eastAsia="Times New Roman"/>
                <w:color w:val="000000"/>
                <w:szCs w:val="24"/>
              </w:rPr>
              <w:t>.50</w:t>
            </w:r>
            <w:r w:rsidRPr="00BF7719" w:rsidR="00BF7719">
              <w:rPr>
                <w:rFonts w:eastAsia="Times New Roman"/>
                <w:color w:val="000000"/>
                <w:szCs w:val="24"/>
                <w:vertAlign w:val="superscript"/>
              </w:rPr>
              <w:t>b</w:t>
            </w:r>
          </w:p>
        </w:tc>
      </w:tr>
      <w:tr w:rsidRPr="00097482" w:rsidR="00097482" w:rsidTr="00097482" w14:paraId="69143FCB"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7C5551E0" w14:textId="77777777">
            <w:pPr>
              <w:ind w:left="0"/>
              <w:rPr>
                <w:rFonts w:eastAsia="Times New Roman"/>
                <w:color w:val="000000"/>
                <w:szCs w:val="24"/>
              </w:rPr>
            </w:pPr>
            <w:r w:rsidRPr="00097482">
              <w:rPr>
                <w:rFonts w:eastAsia="Times New Roman"/>
                <w:color w:val="000000"/>
                <w:szCs w:val="24"/>
              </w:rPr>
              <w:t>Tradition</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7032FC1A" w14:textId="746B348C">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EFE69DA" w14:textId="5B13DC50">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312FCC81" w14:textId="7749D80E">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1C53188" w14:textId="4B1F5E2D">
            <w:pPr>
              <w:ind w:left="0"/>
              <w:jc w:val="center"/>
              <w:rPr>
                <w:rFonts w:eastAsia="Times New Roman"/>
                <w:b/>
                <w:bCs/>
                <w:color w:val="000000"/>
                <w:szCs w:val="24"/>
              </w:rPr>
            </w:pPr>
            <w:r w:rsidRPr="00097482">
              <w:rPr>
                <w:rFonts w:eastAsia="Times New Roman"/>
                <w:b/>
                <w:bCs/>
                <w:color w:val="000000"/>
                <w:szCs w:val="24"/>
              </w:rPr>
              <w:t>.43</w:t>
            </w:r>
            <w:r w:rsidRPr="00BF7719" w:rsidR="00BF7719">
              <w:rPr>
                <w:rFonts w:eastAsia="Times New Roman"/>
                <w:b/>
                <w:bCs/>
                <w:color w:val="000000"/>
                <w:szCs w:val="24"/>
                <w:vertAlign w:val="superscript"/>
              </w:rPr>
              <w:t>a</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509D884" w14:textId="77777777">
            <w:pPr>
              <w:ind w:left="0"/>
              <w:jc w:val="center"/>
              <w:rPr>
                <w:rFonts w:eastAsia="Times New Roman"/>
                <w:b/>
                <w:bCs/>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75C41CF0" w14:textId="01D97FC7">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F970CFC" w14:textId="0DDD2208">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60DA0BAB" w14:textId="04CEA134">
            <w:pPr>
              <w:ind w:left="0"/>
              <w:jc w:val="center"/>
              <w:rPr>
                <w:rFonts w:eastAsia="Times New Roman"/>
                <w:color w:val="000000"/>
                <w:szCs w:val="24"/>
              </w:rPr>
            </w:pPr>
            <w:r w:rsidRPr="00097482">
              <w:rPr>
                <w:rFonts w:eastAsia="Times New Roman"/>
                <w:color w:val="000000"/>
                <w:szCs w:val="24"/>
              </w:rPr>
              <w:t>.00</w:t>
            </w:r>
            <w:r w:rsidRPr="00BF7719" w:rsidR="00BF7719">
              <w:rPr>
                <w:rFonts w:eastAsia="Times New Roman"/>
                <w:color w:val="000000"/>
                <w:szCs w:val="24"/>
                <w:vertAlign w:val="superscript"/>
              </w:rPr>
              <w:t>b</w:t>
            </w:r>
          </w:p>
        </w:tc>
        <w:tc>
          <w:tcPr>
            <w:tcW w:w="836" w:type="dxa"/>
            <w:tcBorders>
              <w:top w:val="nil"/>
              <w:left w:val="nil"/>
              <w:bottom w:val="nil"/>
              <w:right w:val="nil"/>
            </w:tcBorders>
            <w:shd w:val="clear" w:color="auto" w:fill="auto"/>
            <w:noWrap/>
            <w:vAlign w:val="bottom"/>
            <w:hideMark/>
          </w:tcPr>
          <w:p w:rsidRPr="00097482" w:rsidR="00097482" w:rsidRDefault="00097482" w14:paraId="27FE7D28" w14:textId="1F8CABD4">
            <w:pPr>
              <w:ind w:left="0"/>
              <w:jc w:val="center"/>
              <w:rPr>
                <w:rFonts w:eastAsia="Times New Roman"/>
                <w:b/>
                <w:bCs/>
                <w:color w:val="000000"/>
                <w:szCs w:val="24"/>
              </w:rPr>
            </w:pPr>
            <w:r w:rsidRPr="00097482">
              <w:rPr>
                <w:rFonts w:eastAsia="Times New Roman"/>
                <w:b/>
                <w:bCs/>
                <w:color w:val="000000"/>
                <w:szCs w:val="24"/>
              </w:rPr>
              <w:t>.60</w:t>
            </w:r>
            <w:r w:rsidRPr="00BF7719" w:rsidR="00BF7719">
              <w:rPr>
                <w:rFonts w:eastAsia="Times New Roman"/>
                <w:b/>
                <w:bCs/>
                <w:color w:val="000000"/>
                <w:szCs w:val="24"/>
                <w:vertAlign w:val="superscript"/>
              </w:rPr>
              <w:t>a</w:t>
            </w:r>
          </w:p>
        </w:tc>
      </w:tr>
      <w:tr w:rsidRPr="00097482" w:rsidR="00097482" w:rsidTr="00097482" w14:paraId="0DA03184"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48E04DE6" w14:textId="77777777">
            <w:pPr>
              <w:ind w:left="0"/>
              <w:rPr>
                <w:rFonts w:eastAsia="Times New Roman"/>
                <w:color w:val="000000"/>
                <w:szCs w:val="24"/>
              </w:rPr>
            </w:pPr>
            <w:r w:rsidRPr="00097482">
              <w:rPr>
                <w:rFonts w:eastAsia="Times New Roman"/>
                <w:color w:val="000000"/>
                <w:szCs w:val="24"/>
              </w:rPr>
              <w:t>Benevolence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601953C2" w14:textId="705F7F8A">
            <w:pPr>
              <w:ind w:left="0"/>
              <w:jc w:val="center"/>
              <w:rPr>
                <w:rFonts w:eastAsia="Times New Roman"/>
                <w:color w:val="000000"/>
                <w:szCs w:val="24"/>
              </w:rPr>
            </w:pPr>
            <w:r w:rsidRPr="00097482">
              <w:rPr>
                <w:rFonts w:eastAsia="Times New Roman"/>
                <w:color w:val="000000"/>
                <w:szCs w:val="24"/>
              </w:rPr>
              <w:t>.13</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6AF2633" w14:textId="77777777">
            <w:pPr>
              <w:ind w:left="0"/>
              <w:jc w:val="center"/>
              <w:rPr>
                <w:rFonts w:eastAsia="Times New Roman"/>
                <w:color w:val="000000"/>
                <w:szCs w:val="24"/>
              </w:rPr>
            </w:pPr>
            <w:r w:rsidRPr="00097482">
              <w:rPr>
                <w:rFonts w:eastAsia="Times New Roman"/>
                <w:color w:val="000000"/>
                <w:szCs w:val="24"/>
              </w:rPr>
              <w:t>.23</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48593B82" w14:textId="77777777">
            <w:pPr>
              <w:ind w:left="0"/>
              <w:jc w:val="center"/>
              <w:rPr>
                <w:rFonts w:eastAsia="Times New Roman"/>
                <w:color w:val="000000"/>
                <w:szCs w:val="24"/>
              </w:rPr>
            </w:pPr>
            <w:r w:rsidRPr="00097482">
              <w:rPr>
                <w:rFonts w:eastAsia="Times New Roman"/>
                <w:color w:val="000000"/>
                <w:szCs w:val="24"/>
              </w:rPr>
              <w:t>.07</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24CC0EC" w14:textId="70E7F902">
            <w:pPr>
              <w:ind w:left="0"/>
              <w:jc w:val="center"/>
              <w:rPr>
                <w:rFonts w:eastAsia="Times New Roman"/>
                <w:color w:val="000000"/>
                <w:szCs w:val="24"/>
              </w:rPr>
            </w:pPr>
            <w:r w:rsidRPr="00097482">
              <w:rPr>
                <w:rFonts w:eastAsia="Times New Roman"/>
                <w:color w:val="000000"/>
                <w:szCs w:val="24"/>
              </w:rPr>
              <w:t>.14</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7591D747"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76FCABD0" w14:textId="14312815">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6582F7D" w14:textId="77777777">
            <w:pPr>
              <w:ind w:left="0"/>
              <w:jc w:val="center"/>
              <w:rPr>
                <w:rFonts w:eastAsia="Times New Roman"/>
                <w:color w:val="000000"/>
                <w:szCs w:val="24"/>
              </w:rPr>
            </w:pPr>
            <w:r w:rsidRPr="00097482">
              <w:rPr>
                <w:rFonts w:eastAsia="Times New Roman"/>
                <w:color w:val="000000"/>
                <w:szCs w:val="24"/>
              </w:rPr>
              <w:t>.39</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1022C207" w14:textId="77777777">
            <w:pPr>
              <w:ind w:left="0"/>
              <w:jc w:val="center"/>
              <w:rPr>
                <w:rFonts w:eastAsia="Times New Roman"/>
                <w:color w:val="000000"/>
                <w:szCs w:val="24"/>
              </w:rPr>
            </w:pPr>
            <w:r w:rsidRPr="00097482">
              <w:rPr>
                <w:rFonts w:eastAsia="Times New Roman"/>
                <w:color w:val="000000"/>
                <w:szCs w:val="24"/>
              </w:rPr>
              <w:t>.18</w:t>
            </w:r>
          </w:p>
        </w:tc>
        <w:tc>
          <w:tcPr>
            <w:tcW w:w="836" w:type="dxa"/>
            <w:tcBorders>
              <w:top w:val="nil"/>
              <w:left w:val="nil"/>
              <w:bottom w:val="nil"/>
              <w:right w:val="nil"/>
            </w:tcBorders>
            <w:shd w:val="clear" w:color="auto" w:fill="auto"/>
            <w:noWrap/>
            <w:vAlign w:val="bottom"/>
            <w:hideMark/>
          </w:tcPr>
          <w:p w:rsidRPr="00097482" w:rsidR="00097482" w:rsidRDefault="00097482" w14:paraId="207A4470" w14:textId="470F3BA5">
            <w:pPr>
              <w:ind w:left="0"/>
              <w:jc w:val="center"/>
              <w:rPr>
                <w:rFonts w:eastAsia="Times New Roman"/>
                <w:color w:val="000000"/>
                <w:szCs w:val="24"/>
              </w:rPr>
            </w:pPr>
            <w:r w:rsidRPr="00097482">
              <w:rPr>
                <w:rFonts w:eastAsia="Times New Roman"/>
                <w:color w:val="000000"/>
                <w:szCs w:val="24"/>
              </w:rPr>
              <w:t>.28</w:t>
            </w:r>
            <w:r w:rsidRPr="00BF7719" w:rsidR="00BF7719">
              <w:rPr>
                <w:rFonts w:eastAsia="Times New Roman"/>
                <w:color w:val="000000"/>
                <w:szCs w:val="24"/>
                <w:vertAlign w:val="superscript"/>
              </w:rPr>
              <w:t>b</w:t>
            </w:r>
          </w:p>
        </w:tc>
      </w:tr>
      <w:tr w:rsidRPr="00097482" w:rsidR="00097482" w:rsidTr="00097482" w14:paraId="0740E907"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55984A9A" w14:textId="77777777">
            <w:pPr>
              <w:ind w:left="0"/>
              <w:rPr>
                <w:rFonts w:eastAsia="Times New Roman"/>
                <w:color w:val="000000"/>
                <w:szCs w:val="24"/>
              </w:rPr>
            </w:pPr>
            <w:r w:rsidRPr="00097482">
              <w:rPr>
                <w:rFonts w:eastAsia="Times New Roman"/>
                <w:color w:val="000000"/>
                <w:szCs w:val="24"/>
              </w:rPr>
              <w:t>Universalism</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4E72D1E2" w14:textId="19E5674E">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5EAA012" w14:textId="4A2FDE47">
            <w:pPr>
              <w:ind w:left="0"/>
              <w:jc w:val="center"/>
              <w:rPr>
                <w:rFonts w:eastAsia="Times New Roman"/>
                <w:b/>
                <w:bCs/>
                <w:color w:val="000000"/>
                <w:szCs w:val="24"/>
              </w:rPr>
            </w:pPr>
            <w:r w:rsidRPr="00097482">
              <w:rPr>
                <w:rFonts w:eastAsia="Times New Roman"/>
                <w:b/>
                <w:bCs/>
                <w:color w:val="000000"/>
                <w:szCs w:val="24"/>
              </w:rPr>
              <w:t>.30</w:t>
            </w:r>
            <w:r w:rsidRPr="00BF7719" w:rsidR="00BF7719">
              <w:rPr>
                <w:rFonts w:eastAsia="Times New Roman"/>
                <w:b/>
                <w:bCs/>
                <w:color w:val="000000"/>
                <w:szCs w:val="24"/>
                <w:vertAlign w:val="superscript"/>
              </w:rPr>
              <w:t>a</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350BABA1" w14:textId="1F8654D8">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BC41835" w14:textId="47D96550">
            <w:pPr>
              <w:ind w:left="0"/>
              <w:jc w:val="center"/>
              <w:rPr>
                <w:rFonts w:eastAsia="Times New Roman"/>
                <w:color w:val="000000"/>
                <w:szCs w:val="24"/>
              </w:rPr>
            </w:pPr>
            <w:r w:rsidRPr="00097482">
              <w:rPr>
                <w:rFonts w:eastAsia="Times New Roman"/>
                <w:color w:val="000000"/>
                <w:szCs w:val="24"/>
              </w:rPr>
              <w:t>.11</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4CE15F20"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7D0B3F77" w14:textId="67967673">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38EA733" w14:textId="2AF2AA47">
            <w:pPr>
              <w:ind w:left="0"/>
              <w:jc w:val="center"/>
              <w:rPr>
                <w:rFonts w:eastAsia="Times New Roman"/>
                <w:b/>
                <w:bCs/>
                <w:color w:val="000000"/>
                <w:szCs w:val="24"/>
              </w:rPr>
            </w:pPr>
            <w:r w:rsidRPr="00097482">
              <w:rPr>
                <w:rFonts w:eastAsia="Times New Roman"/>
                <w:b/>
                <w:bCs/>
                <w:color w:val="000000"/>
                <w:szCs w:val="24"/>
              </w:rPr>
              <w:t>.47</w:t>
            </w:r>
            <w:r w:rsidRPr="00BF7719" w:rsidR="00BF7719">
              <w:rPr>
                <w:rFonts w:eastAsia="Times New Roman"/>
                <w:b/>
                <w:bCs/>
                <w:color w:val="000000"/>
                <w:szCs w:val="24"/>
                <w:vertAlign w:val="superscript"/>
              </w:rPr>
              <w:t>a</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02B129D2" w14:textId="77777777">
            <w:pPr>
              <w:ind w:left="0"/>
              <w:jc w:val="center"/>
              <w:rPr>
                <w:rFonts w:eastAsia="Times New Roman"/>
                <w:color w:val="000000"/>
                <w:szCs w:val="24"/>
              </w:rPr>
            </w:pPr>
            <w:r w:rsidRPr="00097482">
              <w:rPr>
                <w:rFonts w:eastAsia="Times New Roman"/>
                <w:color w:val="000000"/>
                <w:szCs w:val="24"/>
              </w:rPr>
              <w:t>.19</w:t>
            </w:r>
          </w:p>
        </w:tc>
        <w:tc>
          <w:tcPr>
            <w:tcW w:w="836" w:type="dxa"/>
            <w:tcBorders>
              <w:top w:val="nil"/>
              <w:left w:val="nil"/>
              <w:bottom w:val="nil"/>
              <w:right w:val="nil"/>
            </w:tcBorders>
            <w:shd w:val="clear" w:color="auto" w:fill="auto"/>
            <w:noWrap/>
            <w:vAlign w:val="bottom"/>
            <w:hideMark/>
          </w:tcPr>
          <w:p w:rsidRPr="00097482" w:rsidR="00097482" w:rsidRDefault="00097482" w14:paraId="619E0C0B" w14:textId="63A12157">
            <w:pPr>
              <w:ind w:left="0"/>
              <w:jc w:val="center"/>
              <w:rPr>
                <w:rFonts w:eastAsia="Times New Roman"/>
                <w:color w:val="000000"/>
                <w:szCs w:val="24"/>
              </w:rPr>
            </w:pPr>
            <w:r w:rsidRPr="00097482">
              <w:rPr>
                <w:rFonts w:eastAsia="Times New Roman"/>
                <w:color w:val="000000"/>
                <w:szCs w:val="24"/>
              </w:rPr>
              <w:t>-.05</w:t>
            </w:r>
            <w:r w:rsidRPr="00BF7719" w:rsidR="00BF7719">
              <w:rPr>
                <w:rFonts w:eastAsia="Times New Roman"/>
                <w:color w:val="000000"/>
                <w:szCs w:val="24"/>
                <w:vertAlign w:val="superscript"/>
              </w:rPr>
              <w:t>b</w:t>
            </w:r>
          </w:p>
        </w:tc>
      </w:tr>
      <w:tr w:rsidRPr="00097482" w:rsidR="00097482" w:rsidTr="00097482" w14:paraId="13316CEE"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603872A7" w14:textId="77777777">
            <w:pPr>
              <w:ind w:left="0"/>
              <w:rPr>
                <w:rFonts w:eastAsia="Times New Roman"/>
                <w:color w:val="000000"/>
                <w:szCs w:val="24"/>
              </w:rPr>
            </w:pPr>
            <w:r w:rsidRPr="00097482">
              <w:rPr>
                <w:rFonts w:eastAsia="Times New Roman"/>
                <w:color w:val="000000"/>
                <w:szCs w:val="24"/>
              </w:rPr>
              <w:t>Self-Direction</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70936AF3" w14:textId="1BDA6746">
            <w:pPr>
              <w:ind w:left="0"/>
              <w:jc w:val="center"/>
              <w:rPr>
                <w:rFonts w:eastAsia="Times New Roman"/>
                <w:color w:val="000000"/>
                <w:szCs w:val="24"/>
              </w:rPr>
            </w:pPr>
            <w:r w:rsidRPr="00097482">
              <w:rPr>
                <w:rFonts w:eastAsia="Times New Roman"/>
                <w:color w:val="000000"/>
                <w:szCs w:val="24"/>
              </w:rPr>
              <w:t>.17</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27AD6E6" w14:textId="77777777">
            <w:pPr>
              <w:ind w:left="0"/>
              <w:jc w:val="center"/>
              <w:rPr>
                <w:rFonts w:eastAsia="Times New Roman"/>
                <w:color w:val="000000"/>
                <w:szCs w:val="24"/>
              </w:rPr>
            </w:pPr>
            <w:r w:rsidRPr="00097482">
              <w:rPr>
                <w:rFonts w:eastAsia="Times New Roman"/>
                <w:color w:val="000000"/>
                <w:szCs w:val="24"/>
              </w:rPr>
              <w:t>.23</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1D9321AE" w14:textId="77777777">
            <w:pPr>
              <w:ind w:left="0"/>
              <w:jc w:val="center"/>
              <w:rPr>
                <w:rFonts w:eastAsia="Times New Roman"/>
                <w:color w:val="000000"/>
                <w:szCs w:val="24"/>
              </w:rPr>
            </w:pPr>
            <w:r w:rsidRPr="00097482">
              <w:rPr>
                <w:rFonts w:eastAsia="Times New Roman"/>
                <w:color w:val="000000"/>
                <w:szCs w:val="24"/>
              </w:rPr>
              <w:t>.09</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07FC7CF" w14:textId="5C7DBFB5">
            <w:pPr>
              <w:ind w:left="0"/>
              <w:jc w:val="center"/>
              <w:rPr>
                <w:rFonts w:eastAsia="Times New Roman"/>
                <w:color w:val="000000"/>
                <w:szCs w:val="24"/>
              </w:rPr>
            </w:pPr>
            <w:r w:rsidRPr="00097482">
              <w:rPr>
                <w:rFonts w:eastAsia="Times New Roman"/>
                <w:color w:val="000000"/>
                <w:szCs w:val="24"/>
              </w:rPr>
              <w:t>.05</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3121217F"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5F0EE20C" w14:textId="5DA7C187">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902C930" w14:textId="417DEFD7">
            <w:pPr>
              <w:ind w:left="0"/>
              <w:jc w:val="center"/>
              <w:rPr>
                <w:rFonts w:eastAsia="Times New Roman"/>
                <w:color w:val="000000"/>
                <w:szCs w:val="24"/>
              </w:rPr>
            </w:pPr>
            <w:r w:rsidRPr="00097482">
              <w:rPr>
                <w:rFonts w:eastAsia="Times New Roman"/>
                <w:color w:val="000000"/>
                <w:szCs w:val="24"/>
              </w:rPr>
              <w:t>.27</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5AED26AE" w14:textId="70D4CFCC">
            <w:pPr>
              <w:ind w:left="0"/>
              <w:jc w:val="center"/>
              <w:rPr>
                <w:rFonts w:eastAsia="Times New Roman"/>
                <w:b/>
                <w:bCs/>
                <w:color w:val="000000"/>
                <w:szCs w:val="24"/>
              </w:rPr>
            </w:pPr>
            <w:r w:rsidRPr="00097482">
              <w:rPr>
                <w:rFonts w:eastAsia="Times New Roman"/>
                <w:b/>
                <w:bCs/>
                <w:color w:val="000000"/>
                <w:szCs w:val="24"/>
              </w:rPr>
              <w:t>.23</w:t>
            </w:r>
            <w:r w:rsidRPr="00BF7719" w:rsidR="00BF7719">
              <w:rPr>
                <w:rFonts w:eastAsia="Times New Roman"/>
                <w:b/>
                <w:bCs/>
                <w:color w:val="000000"/>
                <w:szCs w:val="24"/>
                <w:vertAlign w:val="superscript"/>
              </w:rPr>
              <w:t>u</w:t>
            </w:r>
          </w:p>
        </w:tc>
        <w:tc>
          <w:tcPr>
            <w:tcW w:w="836" w:type="dxa"/>
            <w:tcBorders>
              <w:top w:val="nil"/>
              <w:left w:val="nil"/>
              <w:bottom w:val="nil"/>
              <w:right w:val="nil"/>
            </w:tcBorders>
            <w:shd w:val="clear" w:color="auto" w:fill="auto"/>
            <w:noWrap/>
            <w:vAlign w:val="bottom"/>
            <w:hideMark/>
          </w:tcPr>
          <w:p w:rsidRPr="00097482" w:rsidR="00097482" w:rsidRDefault="00097482" w14:paraId="56F1BECC" w14:textId="62D4194A">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r>
      <w:tr w:rsidRPr="00097482" w:rsidR="00097482" w:rsidTr="00097482" w14:paraId="4F9BC903"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6A2CB19D" w14:textId="77777777">
            <w:pPr>
              <w:ind w:left="0"/>
              <w:rPr>
                <w:rFonts w:eastAsia="Times New Roman"/>
                <w:color w:val="000000"/>
                <w:szCs w:val="24"/>
              </w:rPr>
            </w:pPr>
            <w:r w:rsidRPr="00097482">
              <w:rPr>
                <w:rFonts w:eastAsia="Times New Roman"/>
                <w:color w:val="000000"/>
                <w:szCs w:val="24"/>
              </w:rPr>
              <w:t>Stimulation</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4FA6B4FE" w14:textId="77777777">
            <w:pPr>
              <w:ind w:left="0"/>
              <w:jc w:val="center"/>
              <w:rPr>
                <w:rFonts w:eastAsia="Times New Roman"/>
                <w:color w:val="000000"/>
                <w:szCs w:val="24"/>
              </w:rPr>
            </w:pPr>
            <w:r w:rsidRPr="00097482">
              <w:rPr>
                <w:rFonts w:eastAsia="Times New Roman"/>
                <w:color w:val="000000"/>
                <w:szCs w:val="24"/>
              </w:rPr>
              <w:t>.28</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97A4FC3" w14:textId="59123DE0">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7452BD5C" w14:textId="77777777">
            <w:pPr>
              <w:ind w:left="0"/>
              <w:jc w:val="center"/>
              <w:rPr>
                <w:rFonts w:eastAsia="Times New Roman"/>
                <w:color w:val="000000"/>
                <w:szCs w:val="24"/>
              </w:rPr>
            </w:pPr>
            <w:r w:rsidRPr="00097482">
              <w:rPr>
                <w:rFonts w:eastAsia="Times New Roman"/>
                <w:color w:val="000000"/>
                <w:szCs w:val="24"/>
              </w:rPr>
              <w:t>.04</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537643D" w14:textId="48964EFF">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90D4EB3"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6E91215C" w14:textId="39575FFA">
            <w:pPr>
              <w:ind w:left="0"/>
              <w:jc w:val="center"/>
              <w:rPr>
                <w:rFonts w:eastAsia="Times New Roman"/>
                <w:color w:val="000000"/>
                <w:szCs w:val="24"/>
              </w:rPr>
            </w:pPr>
            <w:r w:rsidRPr="00097482">
              <w:rPr>
                <w:rFonts w:eastAsia="Times New Roman"/>
                <w:color w:val="000000"/>
                <w:szCs w:val="24"/>
              </w:rPr>
              <w:t>.28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0B9BBAF" w14:textId="582CF88E">
            <w:pPr>
              <w:ind w:left="0"/>
              <w:jc w:val="center"/>
              <w:rPr>
                <w:rFonts w:eastAsia="Times New Roman"/>
                <w:color w:val="000000"/>
                <w:szCs w:val="24"/>
              </w:rPr>
            </w:pPr>
            <w:r w:rsidRPr="00097482">
              <w:rPr>
                <w:rFonts w:eastAsia="Times New Roman"/>
                <w:color w:val="000000"/>
                <w:szCs w:val="24"/>
              </w:rPr>
              <w:t>.17</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00620CC2" w14:textId="7D79A025">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36" w:type="dxa"/>
            <w:tcBorders>
              <w:top w:val="nil"/>
              <w:left w:val="nil"/>
              <w:bottom w:val="nil"/>
              <w:right w:val="nil"/>
            </w:tcBorders>
            <w:shd w:val="clear" w:color="auto" w:fill="auto"/>
            <w:noWrap/>
            <w:vAlign w:val="bottom"/>
            <w:hideMark/>
          </w:tcPr>
          <w:p w:rsidRPr="00097482" w:rsidR="00097482" w:rsidRDefault="00097482" w14:paraId="4C901C55" w14:textId="62591CB8">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r>
      <w:tr w:rsidRPr="00097482" w:rsidR="00097482" w:rsidTr="00097482" w14:paraId="65CDA034"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267B620A" w14:textId="77777777">
            <w:pPr>
              <w:ind w:left="0"/>
              <w:rPr>
                <w:rFonts w:eastAsia="Times New Roman"/>
                <w:color w:val="000000"/>
                <w:szCs w:val="24"/>
              </w:rPr>
            </w:pPr>
            <w:r w:rsidRPr="00097482">
              <w:rPr>
                <w:rFonts w:eastAsia="Times New Roman"/>
                <w:color w:val="000000"/>
                <w:szCs w:val="24"/>
              </w:rPr>
              <w:t>Hedonism</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666CED53" w14:textId="77777777">
            <w:pPr>
              <w:ind w:left="0"/>
              <w:jc w:val="center"/>
              <w:rPr>
                <w:rFonts w:eastAsia="Times New Roman"/>
                <w:color w:val="000000"/>
                <w:szCs w:val="24"/>
              </w:rPr>
            </w:pPr>
            <w:r w:rsidRPr="00097482">
              <w:rPr>
                <w:rFonts w:eastAsia="Times New Roman"/>
                <w:color w:val="000000"/>
                <w:szCs w:val="24"/>
              </w:rPr>
              <w:t>.34</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BD9853B" w14:textId="77777777">
            <w:pPr>
              <w:ind w:left="0"/>
              <w:jc w:val="center"/>
              <w:rPr>
                <w:rFonts w:eastAsia="Times New Roman"/>
                <w:color w:val="000000"/>
                <w:szCs w:val="24"/>
              </w:rPr>
            </w:pPr>
            <w:r w:rsidRPr="00097482">
              <w:rPr>
                <w:rFonts w:eastAsia="Times New Roman"/>
                <w:color w:val="000000"/>
                <w:szCs w:val="24"/>
              </w:rPr>
              <w:t>.19</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62D920D7" w14:textId="77777777">
            <w:pPr>
              <w:ind w:left="0"/>
              <w:jc w:val="center"/>
              <w:rPr>
                <w:rFonts w:eastAsia="Times New Roman"/>
                <w:color w:val="000000"/>
                <w:szCs w:val="24"/>
              </w:rPr>
            </w:pPr>
            <w:r w:rsidRPr="00097482">
              <w:rPr>
                <w:rFonts w:eastAsia="Times New Roman"/>
                <w:color w:val="000000"/>
                <w:szCs w:val="24"/>
              </w:rPr>
              <w:t>.10</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ECDD469" w14:textId="61C5BD9C">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795AA718"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25C93397" w14:textId="1FE01A07">
            <w:pPr>
              <w:ind w:left="0"/>
              <w:jc w:val="center"/>
              <w:rPr>
                <w:rFonts w:eastAsia="Times New Roman"/>
                <w:color w:val="000000"/>
                <w:szCs w:val="24"/>
              </w:rPr>
            </w:pPr>
            <w:r w:rsidRPr="00097482">
              <w:rPr>
                <w:rFonts w:eastAsia="Times New Roman"/>
                <w:color w:val="000000"/>
                <w:szCs w:val="24"/>
              </w:rPr>
              <w:t>.33</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2CCE2AD" w14:textId="593FC0A9">
            <w:pPr>
              <w:ind w:left="0"/>
              <w:jc w:val="center"/>
              <w:rPr>
                <w:rFonts w:eastAsia="Times New Roman"/>
                <w:color w:val="000000"/>
                <w:szCs w:val="24"/>
              </w:rPr>
            </w:pPr>
            <w:r w:rsidRPr="00097482">
              <w:rPr>
                <w:rFonts w:eastAsia="Times New Roman"/>
                <w:color w:val="000000"/>
                <w:szCs w:val="24"/>
              </w:rPr>
              <w:t>.22</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7920D0E0" w14:textId="77777777">
            <w:pPr>
              <w:ind w:left="0"/>
              <w:jc w:val="center"/>
              <w:rPr>
                <w:rFonts w:eastAsia="Times New Roman"/>
                <w:color w:val="000000"/>
                <w:szCs w:val="24"/>
              </w:rPr>
            </w:pPr>
            <w:r w:rsidRPr="00097482">
              <w:rPr>
                <w:rFonts w:eastAsia="Times New Roman"/>
                <w:color w:val="000000"/>
                <w:szCs w:val="24"/>
              </w:rPr>
              <w:t>.10</w:t>
            </w:r>
          </w:p>
        </w:tc>
        <w:tc>
          <w:tcPr>
            <w:tcW w:w="836" w:type="dxa"/>
            <w:tcBorders>
              <w:top w:val="nil"/>
              <w:left w:val="nil"/>
              <w:bottom w:val="nil"/>
              <w:right w:val="nil"/>
            </w:tcBorders>
            <w:shd w:val="clear" w:color="auto" w:fill="auto"/>
            <w:noWrap/>
            <w:vAlign w:val="bottom"/>
            <w:hideMark/>
          </w:tcPr>
          <w:p w:rsidRPr="00097482" w:rsidR="00097482" w:rsidRDefault="00097482" w14:paraId="7AFA0CE5" w14:textId="08195555">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r>
      <w:tr w:rsidRPr="00097482" w:rsidR="00097482" w:rsidTr="00097482" w14:paraId="2DE93D36"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1C87E434" w14:textId="77777777">
            <w:pPr>
              <w:ind w:left="0"/>
              <w:rPr>
                <w:rFonts w:eastAsia="Times New Roman"/>
                <w:color w:val="000000"/>
                <w:szCs w:val="24"/>
              </w:rPr>
            </w:pPr>
            <w:r w:rsidRPr="00097482">
              <w:rPr>
                <w:rFonts w:eastAsia="Times New Roman"/>
                <w:color w:val="000000"/>
                <w:szCs w:val="24"/>
              </w:rPr>
              <w:t>Achievement</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244A554A" w14:textId="14F5B1A9">
            <w:pPr>
              <w:ind w:left="0"/>
              <w:jc w:val="center"/>
              <w:rPr>
                <w:rFonts w:eastAsia="Times New Roman"/>
                <w:b/>
                <w:bCs/>
                <w:color w:val="000000"/>
                <w:szCs w:val="24"/>
              </w:rPr>
            </w:pPr>
            <w:r w:rsidRPr="00097482">
              <w:rPr>
                <w:rFonts w:eastAsia="Times New Roman"/>
                <w:b/>
                <w:bCs/>
                <w:color w:val="000000"/>
                <w:szCs w:val="24"/>
              </w:rPr>
              <w:t>.37</w:t>
            </w:r>
            <w:r w:rsidRPr="00BF7719" w:rsidR="00BF7719">
              <w:rPr>
                <w:rFonts w:eastAsia="Times New Roman"/>
                <w:b/>
                <w:bCs/>
                <w:color w:val="000000"/>
                <w:szCs w:val="24"/>
                <w:vertAlign w:val="superscript"/>
              </w:rPr>
              <w:t>u</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2B6CCC7" w14:textId="3526DB86">
            <w:pPr>
              <w:ind w:left="0"/>
              <w:jc w:val="center"/>
              <w:rPr>
                <w:rFonts w:eastAsia="Times New Roman"/>
                <w:color w:val="000000"/>
                <w:szCs w:val="24"/>
              </w:rPr>
            </w:pPr>
            <w:r w:rsidRPr="00097482">
              <w:rPr>
                <w:rFonts w:eastAsia="Times New Roman"/>
                <w:color w:val="000000"/>
                <w:szCs w:val="24"/>
              </w:rPr>
              <w:t>-.03</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49DAC06A" w14:textId="77777777">
            <w:pPr>
              <w:ind w:left="0"/>
              <w:jc w:val="center"/>
              <w:rPr>
                <w:rFonts w:eastAsia="Times New Roman"/>
                <w:color w:val="000000"/>
                <w:szCs w:val="24"/>
              </w:rPr>
            </w:pPr>
            <w:r w:rsidRPr="00097482">
              <w:rPr>
                <w:rFonts w:eastAsia="Times New Roman"/>
                <w:color w:val="000000"/>
                <w:szCs w:val="24"/>
              </w:rPr>
              <w:t>.12</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8147F58" w14:textId="28A4F41D">
            <w:pPr>
              <w:ind w:left="0"/>
              <w:jc w:val="center"/>
              <w:rPr>
                <w:rFonts w:eastAsia="Times New Roman"/>
                <w:color w:val="000000"/>
                <w:szCs w:val="24"/>
              </w:rPr>
            </w:pPr>
            <w:r w:rsidRPr="00097482">
              <w:rPr>
                <w:rFonts w:eastAsia="Times New Roman"/>
                <w:color w:val="000000"/>
                <w:szCs w:val="24"/>
              </w:rPr>
              <w:t>.07</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75662ED4"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6C1F6F60" w14:textId="046EC413">
            <w:pPr>
              <w:ind w:left="0"/>
              <w:jc w:val="center"/>
              <w:rPr>
                <w:rFonts w:eastAsia="Times New Roman"/>
                <w:b/>
                <w:bCs/>
                <w:color w:val="000000"/>
                <w:szCs w:val="24"/>
              </w:rPr>
            </w:pPr>
            <w:r w:rsidRPr="00097482">
              <w:rPr>
                <w:rFonts w:eastAsia="Times New Roman"/>
                <w:b/>
                <w:bCs/>
                <w:color w:val="000000"/>
                <w:szCs w:val="24"/>
              </w:rPr>
              <w:t>.54</w:t>
            </w:r>
            <w:r w:rsidRPr="00BF7719" w:rsidR="00BF7719">
              <w:rPr>
                <w:rFonts w:eastAsia="Times New Roman"/>
                <w:b/>
                <w:bCs/>
                <w:color w:val="000000"/>
                <w:szCs w:val="24"/>
                <w:vertAlign w:val="superscript"/>
              </w:rPr>
              <w:t>u</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D00B987" w14:textId="36FBA5C3">
            <w:pPr>
              <w:ind w:left="0"/>
              <w:jc w:val="center"/>
              <w:rPr>
                <w:rFonts w:eastAsia="Times New Roman"/>
                <w:color w:val="000000"/>
                <w:szCs w:val="24"/>
              </w:rPr>
            </w:pPr>
            <w:r w:rsidRPr="00097482">
              <w:rPr>
                <w:rFonts w:eastAsia="Times New Roman"/>
                <w:color w:val="000000"/>
                <w:szCs w:val="24"/>
              </w:rPr>
              <w:t>.06</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6FDA2910" w14:textId="44C95B2E">
            <w:pPr>
              <w:ind w:left="0"/>
              <w:jc w:val="center"/>
              <w:rPr>
                <w:rFonts w:eastAsia="Times New Roman"/>
                <w:color w:val="000000"/>
                <w:szCs w:val="24"/>
              </w:rPr>
            </w:pPr>
            <w:r w:rsidRPr="00097482">
              <w:rPr>
                <w:rFonts w:eastAsia="Times New Roman"/>
                <w:color w:val="000000"/>
                <w:szCs w:val="24"/>
              </w:rPr>
              <w:t>.01</w:t>
            </w:r>
            <w:r w:rsidRPr="00BF7719" w:rsidR="00BF7719">
              <w:rPr>
                <w:rFonts w:eastAsia="Times New Roman"/>
                <w:color w:val="000000"/>
                <w:szCs w:val="24"/>
                <w:vertAlign w:val="superscript"/>
              </w:rPr>
              <w:t>b</w:t>
            </w:r>
          </w:p>
        </w:tc>
        <w:tc>
          <w:tcPr>
            <w:tcW w:w="836" w:type="dxa"/>
            <w:tcBorders>
              <w:top w:val="nil"/>
              <w:left w:val="nil"/>
              <w:bottom w:val="nil"/>
              <w:right w:val="nil"/>
            </w:tcBorders>
            <w:shd w:val="clear" w:color="auto" w:fill="auto"/>
            <w:noWrap/>
            <w:vAlign w:val="bottom"/>
            <w:hideMark/>
          </w:tcPr>
          <w:p w:rsidRPr="00097482" w:rsidR="00097482" w:rsidRDefault="00097482" w14:paraId="1F662D6C" w14:textId="6EB26CED">
            <w:pPr>
              <w:ind w:left="0"/>
              <w:jc w:val="center"/>
              <w:rPr>
                <w:rFonts w:eastAsia="Times New Roman"/>
                <w:color w:val="000000"/>
                <w:szCs w:val="24"/>
              </w:rPr>
            </w:pPr>
            <w:r w:rsidRPr="00097482">
              <w:rPr>
                <w:rFonts w:eastAsia="Times New Roman"/>
                <w:color w:val="000000"/>
                <w:szCs w:val="24"/>
              </w:rPr>
              <w:t>.14</w:t>
            </w:r>
            <w:r w:rsidRPr="00BF7719" w:rsidR="00BF7719">
              <w:rPr>
                <w:rFonts w:eastAsia="Times New Roman"/>
                <w:color w:val="000000"/>
                <w:szCs w:val="24"/>
                <w:vertAlign w:val="superscript"/>
              </w:rPr>
              <w:t>b</w:t>
            </w:r>
          </w:p>
        </w:tc>
      </w:tr>
      <w:tr w:rsidRPr="00097482" w:rsidR="00097482" w:rsidTr="00097482" w14:paraId="22D3B128"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67DE0433" w14:textId="77777777">
            <w:pPr>
              <w:ind w:left="0"/>
              <w:rPr>
                <w:rFonts w:eastAsia="Times New Roman"/>
                <w:color w:val="000000"/>
                <w:szCs w:val="24"/>
              </w:rPr>
            </w:pPr>
            <w:r w:rsidRPr="00097482">
              <w:rPr>
                <w:rFonts w:eastAsia="Times New Roman"/>
                <w:color w:val="000000"/>
                <w:szCs w:val="24"/>
              </w:rPr>
              <w:t>Power</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4B541296" w14:textId="258FB82A">
            <w:pPr>
              <w:ind w:left="0"/>
              <w:jc w:val="center"/>
              <w:rPr>
                <w:rFonts w:eastAsia="Times New Roman"/>
                <w:b/>
                <w:bCs/>
                <w:color w:val="000000"/>
                <w:szCs w:val="24"/>
              </w:rPr>
            </w:pPr>
            <w:r w:rsidRPr="00097482">
              <w:rPr>
                <w:rFonts w:eastAsia="Times New Roman"/>
                <w:b/>
                <w:bCs/>
                <w:color w:val="000000"/>
                <w:szCs w:val="24"/>
              </w:rPr>
              <w:t>.35</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359DA35" w14:textId="77777777">
            <w:pPr>
              <w:ind w:left="0"/>
              <w:jc w:val="center"/>
              <w:rPr>
                <w:rFonts w:eastAsia="Times New Roman"/>
                <w:color w:val="000000"/>
                <w:szCs w:val="24"/>
              </w:rPr>
            </w:pPr>
            <w:r w:rsidRPr="00097482">
              <w:rPr>
                <w:rFonts w:eastAsia="Times New Roman"/>
                <w:color w:val="000000"/>
                <w:szCs w:val="24"/>
              </w:rPr>
              <w:t>-.19</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59151BAA" w14:textId="77777777">
            <w:pPr>
              <w:ind w:left="0"/>
              <w:jc w:val="center"/>
              <w:rPr>
                <w:rFonts w:eastAsia="Times New Roman"/>
                <w:color w:val="000000"/>
                <w:szCs w:val="24"/>
              </w:rPr>
            </w:pPr>
            <w:r w:rsidRPr="00097482">
              <w:rPr>
                <w:rFonts w:eastAsia="Times New Roman"/>
                <w:color w:val="000000"/>
                <w:szCs w:val="24"/>
              </w:rPr>
              <w:t>.07</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9D31EB4" w14:textId="6648A58C">
            <w:pPr>
              <w:ind w:left="0"/>
              <w:jc w:val="center"/>
              <w:rPr>
                <w:rFonts w:eastAsia="Times New Roman"/>
                <w:color w:val="000000"/>
                <w:szCs w:val="24"/>
              </w:rPr>
            </w:pPr>
            <w:r w:rsidRPr="00097482">
              <w:rPr>
                <w:rFonts w:eastAsia="Times New Roman"/>
                <w:color w:val="000000"/>
                <w:szCs w:val="24"/>
              </w:rPr>
              <w:t>-.03</w:t>
            </w:r>
            <w:r w:rsidRPr="00BF7719" w:rsidR="00BF7719">
              <w:rPr>
                <w:rFonts w:eastAsia="Times New Roman"/>
                <w:color w:val="000000"/>
                <w:szCs w:val="24"/>
                <w:vertAlign w:val="superscript"/>
              </w:rPr>
              <w:t>b</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34D9FFA"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63FF29B0" w14:textId="24922F0A">
            <w:pPr>
              <w:ind w:left="0"/>
              <w:jc w:val="center"/>
              <w:rPr>
                <w:rFonts w:eastAsia="Times New Roman"/>
                <w:b/>
                <w:bCs/>
                <w:color w:val="000000"/>
                <w:szCs w:val="24"/>
              </w:rPr>
            </w:pPr>
            <w:r w:rsidRPr="00097482">
              <w:rPr>
                <w:rFonts w:eastAsia="Times New Roman"/>
                <w:b/>
                <w:bCs/>
                <w:color w:val="000000"/>
                <w:szCs w:val="24"/>
              </w:rPr>
              <w:t>.48</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EEF260B" w14:textId="09AFBF97">
            <w:pPr>
              <w:ind w:left="0"/>
              <w:jc w:val="center"/>
              <w:rPr>
                <w:rFonts w:eastAsia="Times New Roman"/>
                <w:color w:val="000000"/>
                <w:szCs w:val="24"/>
              </w:rPr>
            </w:pPr>
            <w:r w:rsidRPr="00097482">
              <w:rPr>
                <w:rFonts w:eastAsia="Times New Roman"/>
                <w:color w:val="000000"/>
                <w:szCs w:val="24"/>
              </w:rPr>
              <w:t>.00</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47935D6C" w14:textId="0F3682C6">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36" w:type="dxa"/>
            <w:tcBorders>
              <w:top w:val="nil"/>
              <w:left w:val="nil"/>
              <w:bottom w:val="nil"/>
              <w:right w:val="nil"/>
            </w:tcBorders>
            <w:shd w:val="clear" w:color="auto" w:fill="auto"/>
            <w:noWrap/>
            <w:vAlign w:val="bottom"/>
            <w:hideMark/>
          </w:tcPr>
          <w:p w:rsidRPr="00097482" w:rsidR="00097482" w:rsidRDefault="00097482" w14:paraId="7B73C183" w14:textId="710220B8">
            <w:pPr>
              <w:ind w:left="0"/>
              <w:jc w:val="center"/>
              <w:rPr>
                <w:rFonts w:eastAsia="Times New Roman"/>
                <w:color w:val="000000"/>
                <w:szCs w:val="24"/>
              </w:rPr>
            </w:pPr>
            <w:r w:rsidRPr="00097482">
              <w:rPr>
                <w:rFonts w:eastAsia="Times New Roman"/>
                <w:color w:val="000000"/>
                <w:szCs w:val="24"/>
              </w:rPr>
              <w:t>.14</w:t>
            </w:r>
            <w:r w:rsidRPr="00BF7719" w:rsidR="00BF7719">
              <w:rPr>
                <w:rFonts w:eastAsia="Times New Roman"/>
                <w:color w:val="000000"/>
                <w:szCs w:val="24"/>
                <w:vertAlign w:val="superscript"/>
              </w:rPr>
              <w:t>b</w:t>
            </w:r>
          </w:p>
        </w:tc>
      </w:tr>
      <w:tr w:rsidRPr="00097482" w:rsidR="00097482" w:rsidTr="00097482" w14:paraId="7B357DE0" w14:textId="77777777">
        <w:trPr>
          <w:trHeight w:val="310"/>
        </w:trPr>
        <w:tc>
          <w:tcPr>
            <w:tcW w:w="2250" w:type="dxa"/>
            <w:tcBorders>
              <w:top w:val="single" w:color="auto" w:sz="4" w:space="0"/>
              <w:left w:val="nil"/>
              <w:bottom w:val="single" w:color="auto" w:sz="4" w:space="0"/>
              <w:right w:val="nil"/>
            </w:tcBorders>
            <w:shd w:val="clear" w:color="auto" w:fill="auto"/>
            <w:noWrap/>
            <w:vAlign w:val="bottom"/>
            <w:hideMark/>
          </w:tcPr>
          <w:p w:rsidRPr="00097482" w:rsidR="00097482" w:rsidP="00097482" w:rsidRDefault="00097482" w14:paraId="2E401B08" w14:textId="77777777">
            <w:pPr>
              <w:ind w:left="0"/>
              <w:rPr>
                <w:rFonts w:eastAsia="Times New Roman"/>
                <w:color w:val="000000"/>
                <w:szCs w:val="24"/>
              </w:rPr>
            </w:pPr>
            <w:r w:rsidRPr="00097482">
              <w:rPr>
                <w:rFonts w:eastAsia="Times New Roman"/>
                <w:color w:val="000000"/>
                <w:szCs w:val="24"/>
              </w:rPr>
              <w:t> </w:t>
            </w:r>
          </w:p>
        </w:tc>
        <w:tc>
          <w:tcPr>
            <w:tcW w:w="977" w:type="dxa"/>
            <w:tcBorders>
              <w:top w:val="single" w:color="auto" w:sz="4" w:space="0"/>
              <w:left w:val="nil"/>
              <w:bottom w:val="single" w:color="auto" w:sz="4" w:space="0"/>
              <w:right w:val="nil"/>
            </w:tcBorders>
            <w:shd w:val="clear" w:color="auto" w:fill="auto"/>
            <w:noWrap/>
            <w:vAlign w:val="bottom"/>
            <w:hideMark/>
          </w:tcPr>
          <w:p w:rsidRPr="00097482" w:rsidR="00097482" w:rsidP="00CA6958" w:rsidRDefault="00097482" w14:paraId="6C59D107" w14:textId="72D8A946">
            <w:pPr>
              <w:ind w:left="0"/>
              <w:jc w:val="center"/>
              <w:rPr>
                <w:rFonts w:eastAsia="Times New Roman"/>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4CB4F28D" w14:textId="7CE2D5F7">
            <w:pPr>
              <w:ind w:left="0"/>
              <w:jc w:val="center"/>
              <w:rPr>
                <w:rFonts w:eastAsia="Times New Roman"/>
                <w:color w:val="000000"/>
                <w:szCs w:val="24"/>
              </w:rPr>
            </w:pPr>
          </w:p>
        </w:tc>
        <w:tc>
          <w:tcPr>
            <w:tcW w:w="850"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54C9F28C" w14:textId="25376888">
            <w:pPr>
              <w:ind w:left="0"/>
              <w:jc w:val="center"/>
              <w:rPr>
                <w:rFonts w:eastAsia="Times New Roman"/>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626AD134" w14:textId="59B1F05D">
            <w:pPr>
              <w:ind w:left="0"/>
              <w:jc w:val="center"/>
              <w:rPr>
                <w:rFonts w:eastAsia="Times New Roman"/>
                <w:color w:val="000000"/>
                <w:szCs w:val="24"/>
              </w:rPr>
            </w:pPr>
          </w:p>
        </w:tc>
        <w:tc>
          <w:tcPr>
            <w:tcW w:w="27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P="00097482" w:rsidRDefault="00097482" w14:paraId="36E8AAC2" w14:textId="77777777">
            <w:pPr>
              <w:ind w:left="0"/>
              <w:jc w:val="center"/>
              <w:rPr>
                <w:rFonts w:eastAsia="Times New Roman"/>
                <w:color w:val="000000"/>
                <w:szCs w:val="24"/>
              </w:rPr>
            </w:pPr>
            <w:r w:rsidRPr="00097482">
              <w:rPr>
                <w:rFonts w:eastAsia="Times New Roman"/>
                <w:color w:val="000000"/>
                <w:szCs w:val="24"/>
              </w:rPr>
              <w:t> </w:t>
            </w:r>
          </w:p>
        </w:tc>
        <w:tc>
          <w:tcPr>
            <w:tcW w:w="836" w:type="dxa"/>
            <w:tcBorders>
              <w:top w:val="single" w:color="auto" w:sz="4" w:space="0"/>
              <w:left w:val="nil"/>
              <w:bottom w:val="single" w:color="auto" w:sz="4" w:space="0"/>
              <w:right w:val="nil"/>
            </w:tcBorders>
            <w:shd w:val="clear" w:color="auto" w:fill="auto"/>
            <w:noWrap/>
            <w:vAlign w:val="bottom"/>
            <w:hideMark/>
          </w:tcPr>
          <w:p w:rsidRPr="00097482" w:rsidR="00097482" w:rsidP="00CA6958" w:rsidRDefault="00097482" w14:paraId="16EB996A" w14:textId="10B35DE9">
            <w:pPr>
              <w:ind w:left="0"/>
              <w:jc w:val="center"/>
              <w:rPr>
                <w:rFonts w:eastAsia="Times New Roman"/>
                <w:color w:val="000000"/>
                <w:szCs w:val="24"/>
              </w:rPr>
            </w:pPr>
          </w:p>
        </w:tc>
        <w:tc>
          <w:tcPr>
            <w:tcW w:w="836" w:type="dxa"/>
            <w:gridSpan w:val="2"/>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67692F2D" w14:textId="4C266279">
            <w:pPr>
              <w:ind w:left="0"/>
              <w:jc w:val="center"/>
              <w:rPr>
                <w:rFonts w:eastAsia="Times New Roman"/>
                <w:color w:val="000000"/>
                <w:szCs w:val="24"/>
              </w:rPr>
            </w:pPr>
          </w:p>
        </w:tc>
        <w:tc>
          <w:tcPr>
            <w:tcW w:w="850" w:type="dxa"/>
            <w:gridSpan w:val="3"/>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4943CFFA" w14:textId="779CA9F3">
            <w:pPr>
              <w:ind w:left="0"/>
              <w:jc w:val="center"/>
              <w:rPr>
                <w:rFonts w:eastAsia="Times New Roman"/>
                <w:color w:val="000000"/>
                <w:szCs w:val="24"/>
              </w:rPr>
            </w:pPr>
          </w:p>
        </w:tc>
        <w:tc>
          <w:tcPr>
            <w:tcW w:w="836" w:type="dxa"/>
            <w:tcBorders>
              <w:top w:val="single" w:color="auto" w:sz="4" w:space="0"/>
              <w:left w:val="nil"/>
              <w:bottom w:val="single" w:color="auto" w:sz="4" w:space="0"/>
              <w:right w:val="nil"/>
            </w:tcBorders>
            <w:shd w:val="clear" w:color="auto" w:fill="auto"/>
            <w:noWrap/>
            <w:vAlign w:val="bottom"/>
            <w:hideMark/>
          </w:tcPr>
          <w:p w:rsidRPr="00097482" w:rsidR="00097482" w:rsidRDefault="00097482" w14:paraId="498E829C" w14:textId="5030C1FE">
            <w:pPr>
              <w:ind w:left="0"/>
              <w:jc w:val="center"/>
              <w:rPr>
                <w:rFonts w:eastAsia="Times New Roman"/>
                <w:color w:val="000000"/>
                <w:szCs w:val="24"/>
              </w:rPr>
            </w:pPr>
          </w:p>
        </w:tc>
      </w:tr>
      <w:tr w:rsidRPr="00097482" w:rsidR="00097482" w:rsidTr="00097482" w14:paraId="59F49B9B"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4E2AE718" w14:textId="77777777">
            <w:pPr>
              <w:ind w:left="0"/>
              <w:rPr>
                <w:rFonts w:eastAsia="Times New Roman"/>
                <w:color w:val="000000"/>
                <w:szCs w:val="24"/>
              </w:rPr>
            </w:pPr>
            <w:r w:rsidRPr="00097482">
              <w:rPr>
                <w:rFonts w:eastAsia="Times New Roman"/>
                <w:color w:val="000000"/>
                <w:szCs w:val="24"/>
              </w:rPr>
              <w:t>Agentic</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5EF07323" w14:textId="40AFA18D">
            <w:pPr>
              <w:ind w:left="0"/>
              <w:jc w:val="center"/>
              <w:rPr>
                <w:rFonts w:eastAsia="Times New Roman"/>
                <w:b/>
                <w:bCs/>
                <w:color w:val="000000"/>
                <w:szCs w:val="24"/>
              </w:rPr>
            </w:pPr>
            <w:r w:rsidRPr="00097482">
              <w:rPr>
                <w:rFonts w:eastAsia="Times New Roman"/>
                <w:b/>
                <w:bCs/>
                <w:color w:val="000000"/>
                <w:szCs w:val="24"/>
              </w:rPr>
              <w:t>.26</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97DE360" w14:textId="77777777">
            <w:pPr>
              <w:ind w:left="0"/>
              <w:jc w:val="center"/>
              <w:rPr>
                <w:rFonts w:eastAsia="Times New Roman"/>
                <w:color w:val="000000"/>
                <w:szCs w:val="24"/>
              </w:rPr>
            </w:pPr>
            <w:r w:rsidRPr="00097482">
              <w:rPr>
                <w:rFonts w:eastAsia="Times New Roman"/>
                <w:color w:val="000000"/>
                <w:szCs w:val="24"/>
              </w:rPr>
              <w:t>.11</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7D88B5A9" w14:textId="77777777">
            <w:pPr>
              <w:ind w:left="0"/>
              <w:jc w:val="center"/>
              <w:rPr>
                <w:rFonts w:eastAsia="Times New Roman"/>
                <w:color w:val="000000"/>
                <w:szCs w:val="24"/>
              </w:rPr>
            </w:pPr>
            <w:r w:rsidRPr="00097482">
              <w:rPr>
                <w:rFonts w:eastAsia="Times New Roman"/>
                <w:color w:val="000000"/>
                <w:szCs w:val="24"/>
              </w:rPr>
              <w:t>.08</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0AE01CB" w14:textId="77777777">
            <w:pPr>
              <w:ind w:left="0"/>
              <w:jc w:val="center"/>
              <w:rPr>
                <w:rFonts w:eastAsia="Times New Roman"/>
                <w:color w:val="000000"/>
                <w:szCs w:val="24"/>
              </w:rPr>
            </w:pPr>
            <w:r w:rsidRPr="00097482">
              <w:rPr>
                <w:rFonts w:eastAsia="Times New Roman"/>
                <w:color w:val="000000"/>
                <w:szCs w:val="24"/>
              </w:rPr>
              <w:t>.10</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2E8783B7"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1FD4DB73" w14:textId="1146F3B3">
            <w:pPr>
              <w:ind w:left="0"/>
              <w:jc w:val="center"/>
              <w:rPr>
                <w:rFonts w:eastAsia="Times New Roman"/>
                <w:b/>
                <w:bCs/>
                <w:color w:val="000000"/>
                <w:szCs w:val="24"/>
              </w:rPr>
            </w:pPr>
            <w:r w:rsidRPr="00097482">
              <w:rPr>
                <w:rFonts w:eastAsia="Times New Roman"/>
                <w:b/>
                <w:bCs/>
                <w:color w:val="000000"/>
                <w:szCs w:val="24"/>
              </w:rPr>
              <w:t>.32</w:t>
            </w:r>
            <w:r w:rsidRPr="00BF7719" w:rsidR="00BF7719">
              <w:rPr>
                <w:rFonts w:eastAsia="Times New Roman"/>
                <w:b/>
                <w:bCs/>
                <w:color w:val="000000"/>
                <w:szCs w:val="24"/>
                <w:vertAlign w:val="superscript"/>
              </w:rPr>
              <w:t>a</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3F39332" w14:textId="283A23F1">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7262C123" w14:textId="77777777">
            <w:pPr>
              <w:ind w:left="0"/>
              <w:jc w:val="center"/>
              <w:rPr>
                <w:rFonts w:eastAsia="Times New Roman"/>
                <w:color w:val="000000"/>
                <w:szCs w:val="24"/>
              </w:rPr>
            </w:pPr>
            <w:r w:rsidRPr="00097482">
              <w:rPr>
                <w:rFonts w:eastAsia="Times New Roman"/>
                <w:color w:val="000000"/>
                <w:szCs w:val="24"/>
              </w:rPr>
              <w:t>-.01</w:t>
            </w:r>
          </w:p>
        </w:tc>
        <w:tc>
          <w:tcPr>
            <w:tcW w:w="836" w:type="dxa"/>
            <w:tcBorders>
              <w:top w:val="nil"/>
              <w:left w:val="nil"/>
              <w:bottom w:val="nil"/>
              <w:right w:val="nil"/>
            </w:tcBorders>
            <w:shd w:val="clear" w:color="auto" w:fill="auto"/>
            <w:noWrap/>
            <w:vAlign w:val="bottom"/>
            <w:hideMark/>
          </w:tcPr>
          <w:p w:rsidRPr="00097482" w:rsidR="00097482" w:rsidRDefault="00097482" w14:paraId="51984750" w14:textId="77777777">
            <w:pPr>
              <w:ind w:left="0"/>
              <w:jc w:val="center"/>
              <w:rPr>
                <w:rFonts w:eastAsia="Times New Roman"/>
                <w:color w:val="000000"/>
                <w:szCs w:val="24"/>
              </w:rPr>
            </w:pPr>
            <w:r w:rsidRPr="00097482">
              <w:rPr>
                <w:rFonts w:eastAsia="Times New Roman"/>
                <w:color w:val="000000"/>
                <w:szCs w:val="24"/>
              </w:rPr>
              <w:t>.15</w:t>
            </w:r>
          </w:p>
        </w:tc>
      </w:tr>
      <w:tr w:rsidRPr="00097482" w:rsidR="00097482" w:rsidTr="00097482" w14:paraId="01A64017"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18027775" w14:textId="77777777">
            <w:pPr>
              <w:ind w:left="0"/>
              <w:rPr>
                <w:rFonts w:eastAsia="Times New Roman"/>
                <w:color w:val="000000"/>
                <w:szCs w:val="24"/>
              </w:rPr>
            </w:pPr>
            <w:r w:rsidRPr="00097482">
              <w:rPr>
                <w:rFonts w:eastAsia="Times New Roman"/>
                <w:color w:val="000000"/>
                <w:szCs w:val="24"/>
              </w:rPr>
              <w:t>Agentic/Communal</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31AD776E" w14:textId="3DFE2659">
            <w:pPr>
              <w:ind w:left="0"/>
              <w:jc w:val="center"/>
              <w:rPr>
                <w:rFonts w:eastAsia="Times New Roman"/>
                <w:b/>
                <w:bCs/>
                <w:color w:val="000000"/>
                <w:szCs w:val="24"/>
              </w:rPr>
            </w:pPr>
            <w:r w:rsidRPr="00097482">
              <w:rPr>
                <w:rFonts w:eastAsia="Times New Roman"/>
                <w:b/>
                <w:bCs/>
                <w:color w:val="000000"/>
                <w:szCs w:val="24"/>
              </w:rPr>
              <w:t>.29</w:t>
            </w:r>
            <w:r w:rsidRPr="00BF7719" w:rsidR="00BF7719">
              <w:rPr>
                <w:rFonts w:eastAsia="Times New Roman"/>
                <w:b/>
                <w:bCs/>
                <w:color w:val="000000"/>
                <w:szCs w:val="24"/>
                <w:vertAlign w:val="superscript"/>
              </w:rPr>
              <w:t>u</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6CB8C14" w14:textId="77777777">
            <w:pPr>
              <w:ind w:left="0"/>
              <w:jc w:val="center"/>
              <w:rPr>
                <w:rFonts w:eastAsia="Times New Roman"/>
                <w:color w:val="000000"/>
                <w:szCs w:val="24"/>
              </w:rPr>
            </w:pPr>
            <w:r w:rsidRPr="00097482">
              <w:rPr>
                <w:rFonts w:eastAsia="Times New Roman"/>
                <w:color w:val="000000"/>
                <w:szCs w:val="24"/>
              </w:rPr>
              <w:t>.22</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29C9C24B" w14:textId="77777777">
            <w:pPr>
              <w:ind w:left="0"/>
              <w:jc w:val="center"/>
              <w:rPr>
                <w:rFonts w:eastAsia="Times New Roman"/>
                <w:color w:val="000000"/>
                <w:szCs w:val="24"/>
              </w:rPr>
            </w:pPr>
            <w:r w:rsidRPr="00097482">
              <w:rPr>
                <w:rFonts w:eastAsia="Times New Roman"/>
                <w:color w:val="000000"/>
                <w:szCs w:val="24"/>
              </w:rPr>
              <w:t>.11</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C2F87B8" w14:textId="77777777">
            <w:pPr>
              <w:ind w:left="0"/>
              <w:jc w:val="center"/>
              <w:rPr>
                <w:rFonts w:eastAsia="Times New Roman"/>
                <w:color w:val="000000"/>
                <w:szCs w:val="24"/>
              </w:rPr>
            </w:pPr>
            <w:r w:rsidRPr="00097482">
              <w:rPr>
                <w:rFonts w:eastAsia="Times New Roman"/>
                <w:color w:val="000000"/>
                <w:szCs w:val="24"/>
              </w:rPr>
              <w:t>.16</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06767AD5"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0A5300D1" w14:textId="7EC995BB">
            <w:pPr>
              <w:ind w:left="0"/>
              <w:jc w:val="center"/>
              <w:rPr>
                <w:rFonts w:eastAsia="Times New Roman"/>
                <w:b/>
                <w:bCs/>
                <w:color w:val="000000"/>
                <w:szCs w:val="24"/>
              </w:rPr>
            </w:pPr>
            <w:r w:rsidRPr="00097482">
              <w:rPr>
                <w:rFonts w:eastAsia="Times New Roman"/>
                <w:b/>
                <w:bCs/>
                <w:color w:val="000000"/>
                <w:szCs w:val="24"/>
              </w:rPr>
              <w:t>.34</w:t>
            </w:r>
            <w:r w:rsidRPr="00BF7719" w:rsidR="00BF7719">
              <w:rPr>
                <w:rFonts w:eastAsia="Times New Roman"/>
                <w:b/>
                <w:bCs/>
                <w:color w:val="000000"/>
                <w:szCs w:val="24"/>
                <w:vertAlign w:val="superscript"/>
              </w:rPr>
              <w:t>u</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D5317AF" w14:textId="5D1D9A3E">
            <w:pPr>
              <w:ind w:left="0"/>
              <w:jc w:val="center"/>
              <w:rPr>
                <w:rFonts w:eastAsia="Times New Roman"/>
                <w:color w:val="000000"/>
                <w:szCs w:val="24"/>
              </w:rPr>
            </w:pPr>
            <w:r w:rsidRPr="00097482">
              <w:rPr>
                <w:rFonts w:eastAsia="Times New Roman"/>
                <w:color w:val="000000"/>
                <w:szCs w:val="24"/>
              </w:rPr>
              <w:t>.24</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67C07288" w14:textId="77777777">
            <w:pPr>
              <w:ind w:left="0"/>
              <w:jc w:val="center"/>
              <w:rPr>
                <w:rFonts w:eastAsia="Times New Roman"/>
                <w:color w:val="000000"/>
                <w:szCs w:val="24"/>
              </w:rPr>
            </w:pPr>
            <w:r w:rsidRPr="00097482">
              <w:rPr>
                <w:rFonts w:eastAsia="Times New Roman"/>
                <w:color w:val="000000"/>
                <w:szCs w:val="24"/>
              </w:rPr>
              <w:t>.16</w:t>
            </w:r>
          </w:p>
        </w:tc>
        <w:tc>
          <w:tcPr>
            <w:tcW w:w="836" w:type="dxa"/>
            <w:tcBorders>
              <w:top w:val="nil"/>
              <w:left w:val="nil"/>
              <w:bottom w:val="nil"/>
              <w:right w:val="nil"/>
            </w:tcBorders>
            <w:shd w:val="clear" w:color="auto" w:fill="auto"/>
            <w:noWrap/>
            <w:vAlign w:val="bottom"/>
            <w:hideMark/>
          </w:tcPr>
          <w:p w:rsidRPr="00097482" w:rsidR="00097482" w:rsidRDefault="00097482" w14:paraId="5CF6C311" w14:textId="1A5AD915">
            <w:pPr>
              <w:ind w:left="0"/>
              <w:jc w:val="center"/>
              <w:rPr>
                <w:rFonts w:eastAsia="Times New Roman"/>
                <w:b/>
                <w:bCs/>
                <w:color w:val="000000"/>
                <w:szCs w:val="24"/>
              </w:rPr>
            </w:pPr>
            <w:r w:rsidRPr="00097482">
              <w:rPr>
                <w:rFonts w:eastAsia="Times New Roman"/>
                <w:b/>
                <w:bCs/>
                <w:color w:val="000000"/>
                <w:szCs w:val="24"/>
              </w:rPr>
              <w:t>.24</w:t>
            </w:r>
            <w:r w:rsidRPr="00BF7719" w:rsidR="00BF7719">
              <w:rPr>
                <w:rFonts w:eastAsia="Times New Roman"/>
                <w:b/>
                <w:bCs/>
                <w:color w:val="000000"/>
                <w:szCs w:val="24"/>
                <w:vertAlign w:val="superscript"/>
              </w:rPr>
              <w:t>u</w:t>
            </w:r>
          </w:p>
        </w:tc>
      </w:tr>
      <w:tr w:rsidRPr="00097482" w:rsidR="00097482" w:rsidTr="00097482" w14:paraId="1B35DF78"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61F56ED2" w14:textId="77777777">
            <w:pPr>
              <w:ind w:left="0"/>
              <w:rPr>
                <w:rFonts w:eastAsia="Times New Roman"/>
                <w:color w:val="000000"/>
                <w:szCs w:val="24"/>
              </w:rPr>
            </w:pPr>
            <w:r w:rsidRPr="00097482">
              <w:rPr>
                <w:rFonts w:eastAsia="Times New Roman"/>
                <w:color w:val="000000"/>
                <w:szCs w:val="24"/>
              </w:rPr>
              <w:t>Communal</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1FA95E89" w14:textId="77777777">
            <w:pPr>
              <w:ind w:left="0"/>
              <w:jc w:val="center"/>
              <w:rPr>
                <w:rFonts w:eastAsia="Times New Roman"/>
                <w:color w:val="000000"/>
                <w:szCs w:val="24"/>
              </w:rPr>
            </w:pPr>
            <w:r w:rsidRPr="00097482">
              <w:rPr>
                <w:rFonts w:eastAsia="Times New Roman"/>
                <w:color w:val="000000"/>
                <w:szCs w:val="24"/>
              </w:rPr>
              <w:t>.19</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F9C7075" w14:textId="15DD5B24">
            <w:pPr>
              <w:ind w:left="0"/>
              <w:jc w:val="center"/>
              <w:rPr>
                <w:rFonts w:eastAsia="Times New Roman"/>
                <w:b/>
                <w:bCs/>
                <w:color w:val="000000"/>
                <w:szCs w:val="24"/>
              </w:rPr>
            </w:pPr>
            <w:r w:rsidRPr="00097482">
              <w:rPr>
                <w:rFonts w:eastAsia="Times New Roman"/>
                <w:b/>
                <w:bCs/>
                <w:color w:val="000000"/>
                <w:szCs w:val="24"/>
              </w:rPr>
              <w:t>.22</w:t>
            </w:r>
            <w:r w:rsidRPr="00BF7719" w:rsidR="00BF7719">
              <w:rPr>
                <w:rFonts w:eastAsia="Times New Roman"/>
                <w:b/>
                <w:bCs/>
                <w:color w:val="000000"/>
                <w:szCs w:val="24"/>
                <w:vertAlign w:val="superscript"/>
              </w:rPr>
              <w:t>a</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6F93054E" w14:textId="77777777">
            <w:pPr>
              <w:ind w:left="0"/>
              <w:jc w:val="center"/>
              <w:rPr>
                <w:rFonts w:eastAsia="Times New Roman"/>
                <w:color w:val="000000"/>
                <w:szCs w:val="24"/>
              </w:rPr>
            </w:pPr>
            <w:r w:rsidRPr="00097482">
              <w:rPr>
                <w:rFonts w:eastAsia="Times New Roman"/>
                <w:color w:val="000000"/>
                <w:szCs w:val="24"/>
              </w:rPr>
              <w:t>.13</w:t>
            </w:r>
          </w:p>
        </w:tc>
        <w:tc>
          <w:tcPr>
            <w:tcW w:w="836" w:type="dxa"/>
            <w:gridSpan w:val="2"/>
            <w:tcBorders>
              <w:top w:val="nil"/>
              <w:left w:val="nil"/>
              <w:bottom w:val="nil"/>
              <w:right w:val="nil"/>
            </w:tcBorders>
            <w:shd w:val="clear" w:color="auto" w:fill="auto"/>
            <w:noWrap/>
            <w:vAlign w:val="bottom"/>
            <w:hideMark/>
          </w:tcPr>
          <w:p w:rsidRPr="000003B0" w:rsidR="00097482" w:rsidRDefault="00097482" w14:paraId="763F6224" w14:textId="77777777">
            <w:pPr>
              <w:ind w:left="0"/>
              <w:jc w:val="center"/>
              <w:rPr>
                <w:rFonts w:eastAsia="Times New Roman"/>
                <w:b/>
                <w:color w:val="000000"/>
                <w:szCs w:val="24"/>
              </w:rPr>
            </w:pPr>
            <w:r w:rsidRPr="000003B0">
              <w:rPr>
                <w:rFonts w:eastAsia="Times New Roman"/>
                <w:b/>
                <w:color w:val="000000"/>
                <w:szCs w:val="24"/>
              </w:rPr>
              <w:t>.10</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78A4F2FD"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6B0AD41C" w14:textId="77777777">
            <w:pPr>
              <w:ind w:left="0"/>
              <w:jc w:val="center"/>
              <w:rPr>
                <w:rFonts w:eastAsia="Times New Roman"/>
                <w:color w:val="000000"/>
                <w:szCs w:val="24"/>
              </w:rPr>
            </w:pPr>
            <w:r w:rsidRPr="00097482">
              <w:rPr>
                <w:rFonts w:eastAsia="Times New Roman"/>
                <w:color w:val="000000"/>
                <w:szCs w:val="24"/>
              </w:rPr>
              <w:t>.23</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9782E49" w14:textId="1E2EAE04">
            <w:pPr>
              <w:ind w:left="0"/>
              <w:jc w:val="center"/>
              <w:rPr>
                <w:rFonts w:eastAsia="Times New Roman"/>
                <w:b/>
                <w:bCs/>
                <w:color w:val="000000"/>
                <w:szCs w:val="24"/>
              </w:rPr>
            </w:pPr>
            <w:r w:rsidRPr="00097482">
              <w:rPr>
                <w:rFonts w:eastAsia="Times New Roman"/>
                <w:b/>
                <w:bCs/>
                <w:color w:val="000000"/>
                <w:szCs w:val="24"/>
              </w:rPr>
              <w:t>.35</w:t>
            </w:r>
            <w:r w:rsidRPr="00BF7719" w:rsidR="00BF7719">
              <w:rPr>
                <w:rFonts w:eastAsia="Times New Roman"/>
                <w:b/>
                <w:bCs/>
                <w:color w:val="000000"/>
                <w:szCs w:val="24"/>
                <w:vertAlign w:val="superscript"/>
              </w:rPr>
              <w:t>a</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32946097" w14:textId="77777777">
            <w:pPr>
              <w:ind w:left="0"/>
              <w:jc w:val="center"/>
              <w:rPr>
                <w:rFonts w:eastAsia="Times New Roman"/>
                <w:color w:val="000000"/>
                <w:szCs w:val="24"/>
              </w:rPr>
            </w:pPr>
            <w:r w:rsidRPr="00097482">
              <w:rPr>
                <w:rFonts w:eastAsia="Times New Roman"/>
                <w:color w:val="000000"/>
                <w:szCs w:val="24"/>
              </w:rPr>
              <w:t>.13</w:t>
            </w:r>
          </w:p>
        </w:tc>
        <w:tc>
          <w:tcPr>
            <w:tcW w:w="836" w:type="dxa"/>
            <w:tcBorders>
              <w:top w:val="nil"/>
              <w:left w:val="nil"/>
              <w:bottom w:val="nil"/>
              <w:right w:val="nil"/>
            </w:tcBorders>
            <w:shd w:val="clear" w:color="auto" w:fill="auto"/>
            <w:noWrap/>
            <w:vAlign w:val="bottom"/>
            <w:hideMark/>
          </w:tcPr>
          <w:p w:rsidRPr="00097482" w:rsidR="00097482" w:rsidRDefault="00097482" w14:paraId="014A51EF" w14:textId="665AD43F">
            <w:pPr>
              <w:ind w:left="0"/>
              <w:jc w:val="center"/>
              <w:rPr>
                <w:rFonts w:eastAsia="Times New Roman"/>
                <w:b/>
                <w:bCs/>
                <w:color w:val="000000"/>
                <w:szCs w:val="24"/>
              </w:rPr>
            </w:pPr>
            <w:r w:rsidRPr="00097482">
              <w:rPr>
                <w:rFonts w:eastAsia="Times New Roman"/>
                <w:b/>
                <w:bCs/>
                <w:color w:val="000000"/>
                <w:szCs w:val="24"/>
              </w:rPr>
              <w:t>.21</w:t>
            </w:r>
            <w:r w:rsidRPr="00BF7719" w:rsidR="00BF7719">
              <w:rPr>
                <w:rFonts w:eastAsia="Times New Roman"/>
                <w:b/>
                <w:bCs/>
                <w:color w:val="000000"/>
                <w:szCs w:val="24"/>
                <w:vertAlign w:val="superscript"/>
              </w:rPr>
              <w:t>a</w:t>
            </w:r>
          </w:p>
        </w:tc>
      </w:tr>
      <w:tr w:rsidRPr="00097482" w:rsidR="00097482" w:rsidTr="00097482" w14:paraId="0AA774F4"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7CCAC76C" w14:textId="77777777">
            <w:pPr>
              <w:ind w:left="0"/>
              <w:rPr>
                <w:rFonts w:eastAsia="Times New Roman"/>
                <w:color w:val="000000"/>
                <w:szCs w:val="24"/>
              </w:rPr>
            </w:pPr>
            <w:r w:rsidRPr="00097482">
              <w:rPr>
                <w:rFonts w:eastAsia="Times New Roman"/>
                <w:color w:val="000000"/>
                <w:szCs w:val="24"/>
              </w:rPr>
              <w:t>Submissive/Communal</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0A5174DC" w14:textId="1B19E0AE">
            <w:pPr>
              <w:ind w:left="0"/>
              <w:jc w:val="center"/>
              <w:rPr>
                <w:rFonts w:eastAsia="Times New Roman"/>
                <w:color w:val="000000"/>
                <w:szCs w:val="24"/>
              </w:rPr>
            </w:pPr>
            <w:r w:rsidRPr="00097482">
              <w:rPr>
                <w:rFonts w:eastAsia="Times New Roman"/>
                <w:color w:val="000000"/>
                <w:szCs w:val="24"/>
              </w:rPr>
              <w:t>.10</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71FCC61B" w14:textId="77777777">
            <w:pPr>
              <w:ind w:left="0"/>
              <w:jc w:val="center"/>
              <w:rPr>
                <w:rFonts w:eastAsia="Times New Roman"/>
                <w:color w:val="000000"/>
                <w:szCs w:val="24"/>
              </w:rPr>
            </w:pPr>
            <w:r w:rsidRPr="00097482">
              <w:rPr>
                <w:rFonts w:eastAsia="Times New Roman"/>
                <w:color w:val="000000"/>
                <w:szCs w:val="24"/>
              </w:rPr>
              <w:t>.18</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0948DDC4" w14:textId="77777777">
            <w:pPr>
              <w:ind w:left="0"/>
              <w:jc w:val="center"/>
              <w:rPr>
                <w:rFonts w:eastAsia="Times New Roman"/>
                <w:color w:val="000000"/>
                <w:szCs w:val="24"/>
              </w:rPr>
            </w:pPr>
            <w:r w:rsidRPr="00097482">
              <w:rPr>
                <w:rFonts w:eastAsia="Times New Roman"/>
                <w:color w:val="000000"/>
                <w:szCs w:val="24"/>
              </w:rPr>
              <w:t>.06</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4B7067AB" w14:textId="77777777">
            <w:pPr>
              <w:ind w:left="0"/>
              <w:jc w:val="center"/>
              <w:rPr>
                <w:rFonts w:eastAsia="Times New Roman"/>
                <w:color w:val="000000"/>
                <w:szCs w:val="24"/>
              </w:rPr>
            </w:pPr>
            <w:r w:rsidRPr="00097482">
              <w:rPr>
                <w:rFonts w:eastAsia="Times New Roman"/>
                <w:color w:val="000000"/>
                <w:szCs w:val="24"/>
              </w:rPr>
              <w:t>.18</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3245DF31"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3D902CFF" w14:textId="77777777">
            <w:pPr>
              <w:ind w:left="0"/>
              <w:jc w:val="center"/>
              <w:rPr>
                <w:rFonts w:eastAsia="Times New Roman"/>
                <w:color w:val="000000"/>
                <w:szCs w:val="24"/>
              </w:rPr>
            </w:pPr>
            <w:r w:rsidRPr="00097482">
              <w:rPr>
                <w:rFonts w:eastAsia="Times New Roman"/>
                <w:color w:val="000000"/>
                <w:szCs w:val="24"/>
              </w:rPr>
              <w:t>.22</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F1B1671" w14:textId="3DBEE3AD">
            <w:pPr>
              <w:ind w:left="0"/>
              <w:jc w:val="center"/>
              <w:rPr>
                <w:rFonts w:eastAsia="Times New Roman"/>
                <w:color w:val="000000"/>
                <w:szCs w:val="24"/>
              </w:rPr>
            </w:pPr>
            <w:r w:rsidRPr="00097482">
              <w:rPr>
                <w:rFonts w:eastAsia="Times New Roman"/>
                <w:color w:val="000000"/>
                <w:szCs w:val="24"/>
              </w:rPr>
              <w:t>.20</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2D38C4CB" w14:textId="77777777">
            <w:pPr>
              <w:ind w:left="0"/>
              <w:jc w:val="center"/>
              <w:rPr>
                <w:rFonts w:eastAsia="Times New Roman"/>
                <w:color w:val="000000"/>
                <w:szCs w:val="24"/>
              </w:rPr>
            </w:pPr>
            <w:r w:rsidRPr="00097482">
              <w:rPr>
                <w:rFonts w:eastAsia="Times New Roman"/>
                <w:color w:val="000000"/>
                <w:szCs w:val="24"/>
              </w:rPr>
              <w:t>.07</w:t>
            </w:r>
          </w:p>
        </w:tc>
        <w:tc>
          <w:tcPr>
            <w:tcW w:w="836" w:type="dxa"/>
            <w:tcBorders>
              <w:top w:val="nil"/>
              <w:left w:val="nil"/>
              <w:bottom w:val="nil"/>
              <w:right w:val="nil"/>
            </w:tcBorders>
            <w:shd w:val="clear" w:color="auto" w:fill="auto"/>
            <w:noWrap/>
            <w:vAlign w:val="bottom"/>
            <w:hideMark/>
          </w:tcPr>
          <w:p w:rsidRPr="00097482" w:rsidR="00097482" w:rsidRDefault="00097482" w14:paraId="75E26E1E" w14:textId="77777777">
            <w:pPr>
              <w:ind w:left="0"/>
              <w:jc w:val="center"/>
              <w:rPr>
                <w:rFonts w:eastAsia="Times New Roman"/>
                <w:color w:val="000000"/>
                <w:szCs w:val="24"/>
              </w:rPr>
            </w:pPr>
            <w:r w:rsidRPr="00097482">
              <w:rPr>
                <w:rFonts w:eastAsia="Times New Roman"/>
                <w:color w:val="000000"/>
                <w:szCs w:val="24"/>
              </w:rPr>
              <w:t>.17</w:t>
            </w:r>
          </w:p>
        </w:tc>
      </w:tr>
      <w:tr w:rsidRPr="00097482" w:rsidR="00097482" w:rsidTr="00097482" w14:paraId="083C80C3"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553E7873" w14:textId="77777777">
            <w:pPr>
              <w:ind w:left="0"/>
              <w:rPr>
                <w:rFonts w:eastAsia="Times New Roman"/>
                <w:color w:val="000000"/>
                <w:szCs w:val="24"/>
              </w:rPr>
            </w:pPr>
            <w:r w:rsidRPr="00097482">
              <w:rPr>
                <w:rFonts w:eastAsia="Times New Roman"/>
                <w:color w:val="000000"/>
                <w:szCs w:val="24"/>
              </w:rPr>
              <w:t>Submissive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589FBC60" w14:textId="7DDC28D5">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30A9E99" w14:textId="579A79CF">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49730064" w14:textId="77777777">
            <w:pPr>
              <w:ind w:left="0"/>
              <w:jc w:val="center"/>
              <w:rPr>
                <w:rFonts w:eastAsia="Times New Roman"/>
                <w:color w:val="000000"/>
                <w:szCs w:val="24"/>
              </w:rPr>
            </w:pPr>
            <w:r w:rsidRPr="00097482">
              <w:rPr>
                <w:rFonts w:eastAsia="Times New Roman"/>
                <w:color w:val="000000"/>
                <w:szCs w:val="24"/>
              </w:rPr>
              <w:t>-.15</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5BE2C7A2" w14:textId="77777777">
            <w:pPr>
              <w:ind w:left="0"/>
              <w:jc w:val="center"/>
              <w:rPr>
                <w:rFonts w:eastAsia="Times New Roman"/>
                <w:color w:val="000000"/>
                <w:szCs w:val="24"/>
              </w:rPr>
            </w:pPr>
            <w:r w:rsidRPr="00097482">
              <w:rPr>
                <w:rFonts w:eastAsia="Times New Roman"/>
                <w:color w:val="000000"/>
                <w:szCs w:val="24"/>
              </w:rPr>
              <w:t>.13</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26117163"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0637AD26" w14:textId="77777777">
            <w:pPr>
              <w:ind w:left="0"/>
              <w:jc w:val="center"/>
              <w:rPr>
                <w:rFonts w:eastAsia="Times New Roman"/>
                <w:color w:val="000000"/>
                <w:szCs w:val="24"/>
              </w:rPr>
            </w:pPr>
            <w:r w:rsidRPr="00097482">
              <w:rPr>
                <w:rFonts w:eastAsia="Times New Roman"/>
                <w:color w:val="000000"/>
                <w:szCs w:val="24"/>
              </w:rPr>
              <w:t>.26</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0FA378A" w14:textId="17351221">
            <w:pPr>
              <w:ind w:left="0"/>
              <w:jc w:val="center"/>
              <w:rPr>
                <w:rFonts w:eastAsia="Times New Roman"/>
                <w:color w:val="000000"/>
                <w:szCs w:val="24"/>
              </w:rPr>
            </w:pPr>
            <w:r w:rsidRPr="00097482">
              <w:rPr>
                <w:rFonts w:eastAsia="Times New Roman"/>
                <w:color w:val="000000"/>
                <w:szCs w:val="24"/>
              </w:rPr>
              <w:t>.04</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3A316D78" w14:textId="77777777">
            <w:pPr>
              <w:ind w:left="0"/>
              <w:jc w:val="center"/>
              <w:rPr>
                <w:rFonts w:eastAsia="Times New Roman"/>
                <w:color w:val="000000"/>
                <w:szCs w:val="24"/>
              </w:rPr>
            </w:pPr>
            <w:r w:rsidRPr="00097482">
              <w:rPr>
                <w:rFonts w:eastAsia="Times New Roman"/>
                <w:color w:val="000000"/>
                <w:szCs w:val="24"/>
              </w:rPr>
              <w:t>-.07</w:t>
            </w:r>
          </w:p>
        </w:tc>
        <w:tc>
          <w:tcPr>
            <w:tcW w:w="836" w:type="dxa"/>
            <w:tcBorders>
              <w:top w:val="nil"/>
              <w:left w:val="nil"/>
              <w:bottom w:val="nil"/>
              <w:right w:val="nil"/>
            </w:tcBorders>
            <w:shd w:val="clear" w:color="auto" w:fill="auto"/>
            <w:noWrap/>
            <w:vAlign w:val="bottom"/>
            <w:hideMark/>
          </w:tcPr>
          <w:p w:rsidRPr="00097482" w:rsidR="00097482" w:rsidRDefault="00097482" w14:paraId="15416140" w14:textId="77777777">
            <w:pPr>
              <w:ind w:left="0"/>
              <w:jc w:val="center"/>
              <w:rPr>
                <w:rFonts w:eastAsia="Times New Roman"/>
                <w:color w:val="000000"/>
                <w:szCs w:val="24"/>
              </w:rPr>
            </w:pPr>
            <w:r w:rsidRPr="00097482">
              <w:rPr>
                <w:rFonts w:eastAsia="Times New Roman"/>
                <w:color w:val="000000"/>
                <w:szCs w:val="24"/>
              </w:rPr>
              <w:t>.18</w:t>
            </w:r>
          </w:p>
        </w:tc>
      </w:tr>
      <w:tr w:rsidRPr="00097482" w:rsidR="00097482" w:rsidTr="00097482" w14:paraId="24A7D4BB"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14246846" w14:textId="77777777">
            <w:pPr>
              <w:ind w:left="0"/>
              <w:rPr>
                <w:rFonts w:eastAsia="Times New Roman"/>
                <w:color w:val="000000"/>
                <w:szCs w:val="24"/>
              </w:rPr>
            </w:pPr>
            <w:r w:rsidRPr="00097482">
              <w:rPr>
                <w:rFonts w:eastAsia="Times New Roman"/>
                <w:color w:val="000000"/>
                <w:szCs w:val="24"/>
              </w:rPr>
              <w:t>Separate/Submissive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53C0F815" w14:textId="6759131A">
            <w:pPr>
              <w:ind w:left="0"/>
              <w:jc w:val="center"/>
              <w:rPr>
                <w:rFonts w:eastAsia="Times New Roman"/>
                <w:color w:val="000000"/>
                <w:szCs w:val="24"/>
              </w:rPr>
            </w:pPr>
            <w:r w:rsidRPr="00097482">
              <w:rPr>
                <w:rFonts w:eastAsia="Times New Roman"/>
                <w:color w:val="000000"/>
                <w:szCs w:val="24"/>
              </w:rPr>
              <w:t>.05</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2CFA0F61" w14:textId="05DF1DC2">
            <w:pPr>
              <w:ind w:left="0"/>
              <w:jc w:val="center"/>
              <w:rPr>
                <w:rFonts w:eastAsia="Times New Roman"/>
                <w:color w:val="000000"/>
                <w:szCs w:val="24"/>
              </w:rPr>
            </w:pPr>
            <w:r w:rsidRPr="00097482">
              <w:rPr>
                <w:rFonts w:eastAsia="Times New Roman"/>
                <w:color w:val="000000"/>
                <w:szCs w:val="24"/>
              </w:rPr>
              <w:t>-.08</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102CB63C" w14:textId="77777777">
            <w:pPr>
              <w:ind w:left="0"/>
              <w:jc w:val="center"/>
              <w:rPr>
                <w:rFonts w:eastAsia="Times New Roman"/>
                <w:color w:val="000000"/>
                <w:szCs w:val="24"/>
              </w:rPr>
            </w:pPr>
            <w:r w:rsidRPr="00097482">
              <w:rPr>
                <w:rFonts w:eastAsia="Times New Roman"/>
                <w:color w:val="000000"/>
                <w:szCs w:val="24"/>
              </w:rPr>
              <w:t>-.17</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1E57E5E7" w14:textId="77777777">
            <w:pPr>
              <w:ind w:left="0"/>
              <w:jc w:val="center"/>
              <w:rPr>
                <w:rFonts w:eastAsia="Times New Roman"/>
                <w:color w:val="000000"/>
                <w:szCs w:val="24"/>
              </w:rPr>
            </w:pPr>
            <w:r w:rsidRPr="00097482">
              <w:rPr>
                <w:rFonts w:eastAsia="Times New Roman"/>
                <w:color w:val="000000"/>
                <w:szCs w:val="24"/>
              </w:rPr>
              <w:t>.10</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2D1B9B0C"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1717E3D1" w14:textId="24BCB21B">
            <w:pPr>
              <w:ind w:left="0"/>
              <w:jc w:val="center"/>
              <w:rPr>
                <w:rFonts w:eastAsia="Times New Roman"/>
                <w:color w:val="000000"/>
                <w:szCs w:val="24"/>
              </w:rPr>
            </w:pPr>
            <w:r w:rsidRPr="00097482">
              <w:rPr>
                <w:rFonts w:eastAsia="Times New Roman"/>
                <w:color w:val="000000"/>
                <w:szCs w:val="24"/>
              </w:rPr>
              <w:t>.19</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0A8B9535" w14:textId="66E17019">
            <w:pPr>
              <w:ind w:left="0"/>
              <w:jc w:val="center"/>
              <w:rPr>
                <w:rFonts w:eastAsia="Times New Roman"/>
                <w:color w:val="000000"/>
                <w:szCs w:val="24"/>
              </w:rPr>
            </w:pPr>
            <w:r w:rsidRPr="00097482">
              <w:rPr>
                <w:rFonts w:eastAsia="Times New Roman"/>
                <w:color w:val="000000"/>
                <w:szCs w:val="24"/>
              </w:rPr>
              <w:t>-.06</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27E7C249" w14:textId="77777777">
            <w:pPr>
              <w:ind w:left="0"/>
              <w:jc w:val="center"/>
              <w:rPr>
                <w:rFonts w:eastAsia="Times New Roman"/>
                <w:color w:val="000000"/>
                <w:szCs w:val="24"/>
              </w:rPr>
            </w:pPr>
            <w:r w:rsidRPr="00097482">
              <w:rPr>
                <w:rFonts w:eastAsia="Times New Roman"/>
                <w:color w:val="000000"/>
                <w:szCs w:val="24"/>
              </w:rPr>
              <w:t>-.18</w:t>
            </w:r>
          </w:p>
        </w:tc>
        <w:tc>
          <w:tcPr>
            <w:tcW w:w="836" w:type="dxa"/>
            <w:tcBorders>
              <w:top w:val="nil"/>
              <w:left w:val="nil"/>
              <w:bottom w:val="nil"/>
              <w:right w:val="nil"/>
            </w:tcBorders>
            <w:shd w:val="clear" w:color="auto" w:fill="auto"/>
            <w:noWrap/>
            <w:vAlign w:val="bottom"/>
            <w:hideMark/>
          </w:tcPr>
          <w:p w:rsidRPr="00097482" w:rsidR="00097482" w:rsidRDefault="00097482" w14:paraId="01152E8F" w14:textId="2EC5C868">
            <w:pPr>
              <w:ind w:left="0"/>
              <w:jc w:val="center"/>
              <w:rPr>
                <w:rFonts w:eastAsia="Times New Roman"/>
                <w:color w:val="000000"/>
                <w:szCs w:val="24"/>
              </w:rPr>
            </w:pPr>
            <w:r w:rsidRPr="00097482">
              <w:rPr>
                <w:rFonts w:eastAsia="Times New Roman"/>
                <w:color w:val="000000"/>
                <w:szCs w:val="24"/>
              </w:rPr>
              <w:t>.03</w:t>
            </w:r>
            <w:r w:rsidRPr="00BF7719" w:rsidR="00BF7719">
              <w:rPr>
                <w:rFonts w:eastAsia="Times New Roman"/>
                <w:color w:val="000000"/>
                <w:szCs w:val="24"/>
                <w:vertAlign w:val="superscript"/>
              </w:rPr>
              <w:t>b</w:t>
            </w:r>
          </w:p>
        </w:tc>
      </w:tr>
      <w:tr w:rsidRPr="00097482" w:rsidR="00097482" w:rsidTr="00097482" w14:paraId="3EFF32ED" w14:textId="77777777">
        <w:trPr>
          <w:trHeight w:val="310"/>
        </w:trPr>
        <w:tc>
          <w:tcPr>
            <w:tcW w:w="2250" w:type="dxa"/>
            <w:tcBorders>
              <w:top w:val="nil"/>
              <w:left w:val="nil"/>
              <w:bottom w:val="nil"/>
              <w:right w:val="nil"/>
            </w:tcBorders>
            <w:shd w:val="clear" w:color="auto" w:fill="auto"/>
            <w:noWrap/>
            <w:vAlign w:val="bottom"/>
            <w:hideMark/>
          </w:tcPr>
          <w:p w:rsidRPr="00097482" w:rsidR="00097482" w:rsidP="00097482" w:rsidRDefault="00097482" w14:paraId="5598C6ED" w14:textId="77777777">
            <w:pPr>
              <w:ind w:left="0"/>
              <w:rPr>
                <w:rFonts w:eastAsia="Times New Roman"/>
                <w:color w:val="000000"/>
                <w:szCs w:val="24"/>
              </w:rPr>
            </w:pPr>
            <w:r w:rsidRPr="00097482">
              <w:rPr>
                <w:rFonts w:eastAsia="Times New Roman"/>
                <w:color w:val="000000"/>
                <w:szCs w:val="24"/>
              </w:rPr>
              <w:t>Separate</w:t>
            </w:r>
          </w:p>
        </w:tc>
        <w:tc>
          <w:tcPr>
            <w:tcW w:w="977" w:type="dxa"/>
            <w:tcBorders>
              <w:top w:val="nil"/>
              <w:left w:val="nil"/>
              <w:bottom w:val="nil"/>
              <w:right w:val="nil"/>
            </w:tcBorders>
            <w:shd w:val="clear" w:color="auto" w:fill="auto"/>
            <w:noWrap/>
            <w:vAlign w:val="bottom"/>
            <w:hideMark/>
          </w:tcPr>
          <w:p w:rsidRPr="00097482" w:rsidR="00097482" w:rsidP="00CA6958" w:rsidRDefault="00097482" w14:paraId="611451E4" w14:textId="77777777">
            <w:pPr>
              <w:ind w:left="0"/>
              <w:jc w:val="center"/>
              <w:rPr>
                <w:rFonts w:eastAsia="Times New Roman"/>
                <w:color w:val="000000"/>
                <w:szCs w:val="24"/>
              </w:rPr>
            </w:pPr>
            <w:r w:rsidRPr="00097482">
              <w:rPr>
                <w:rFonts w:eastAsia="Times New Roman"/>
                <w:color w:val="000000"/>
                <w:szCs w:val="24"/>
              </w:rPr>
              <w:t>.15</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3968D9D" w14:textId="20331F79">
            <w:pPr>
              <w:ind w:left="0"/>
              <w:jc w:val="center"/>
              <w:rPr>
                <w:rFonts w:eastAsia="Times New Roman"/>
                <w:color w:val="000000"/>
                <w:szCs w:val="24"/>
              </w:rPr>
            </w:pPr>
            <w:r w:rsidRPr="00097482">
              <w:rPr>
                <w:rFonts w:eastAsia="Times New Roman"/>
                <w:color w:val="000000"/>
                <w:szCs w:val="24"/>
              </w:rPr>
              <w:t>-.13</w:t>
            </w:r>
            <w:r w:rsidRPr="00BF7719" w:rsidR="00BF7719">
              <w:rPr>
                <w:rFonts w:eastAsia="Times New Roman"/>
                <w:color w:val="000000"/>
                <w:szCs w:val="24"/>
                <w:vertAlign w:val="superscript"/>
              </w:rPr>
              <w:t>b</w:t>
            </w:r>
          </w:p>
        </w:tc>
        <w:tc>
          <w:tcPr>
            <w:tcW w:w="850" w:type="dxa"/>
            <w:gridSpan w:val="2"/>
            <w:tcBorders>
              <w:top w:val="nil"/>
              <w:left w:val="nil"/>
              <w:bottom w:val="nil"/>
              <w:right w:val="nil"/>
            </w:tcBorders>
            <w:shd w:val="clear" w:color="auto" w:fill="auto"/>
            <w:noWrap/>
            <w:vAlign w:val="bottom"/>
            <w:hideMark/>
          </w:tcPr>
          <w:p w:rsidRPr="00097482" w:rsidR="00097482" w:rsidRDefault="00097482" w14:paraId="21C3AE8E" w14:textId="765B1EEA">
            <w:pPr>
              <w:ind w:left="0"/>
              <w:jc w:val="center"/>
              <w:rPr>
                <w:rFonts w:eastAsia="Times New Roman"/>
                <w:b/>
                <w:bCs/>
                <w:color w:val="000000"/>
                <w:szCs w:val="24"/>
              </w:rPr>
            </w:pPr>
            <w:r w:rsidRPr="00097482">
              <w:rPr>
                <w:rFonts w:eastAsia="Times New Roman"/>
                <w:b/>
                <w:bCs/>
                <w:color w:val="000000"/>
                <w:szCs w:val="24"/>
              </w:rPr>
              <w:t>-.19</w:t>
            </w:r>
            <w:r w:rsidRPr="00BF7719" w:rsidR="00BF7719">
              <w:rPr>
                <w:rFonts w:eastAsia="Times New Roman"/>
                <w:b/>
                <w:bCs/>
                <w:color w:val="000000"/>
                <w:szCs w:val="24"/>
                <w:vertAlign w:val="superscript"/>
              </w:rPr>
              <w:t>u</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6B0C545A" w14:textId="77777777">
            <w:pPr>
              <w:ind w:left="0"/>
              <w:jc w:val="center"/>
              <w:rPr>
                <w:rFonts w:eastAsia="Times New Roman"/>
                <w:color w:val="000000"/>
                <w:szCs w:val="24"/>
              </w:rPr>
            </w:pPr>
            <w:r w:rsidRPr="00097482">
              <w:rPr>
                <w:rFonts w:eastAsia="Times New Roman"/>
                <w:color w:val="000000"/>
                <w:szCs w:val="24"/>
              </w:rPr>
              <w:t>.08</w:t>
            </w:r>
          </w:p>
        </w:tc>
        <w:tc>
          <w:tcPr>
            <w:tcW w:w="276" w:type="dxa"/>
            <w:gridSpan w:val="2"/>
            <w:tcBorders>
              <w:top w:val="nil"/>
              <w:left w:val="nil"/>
              <w:bottom w:val="nil"/>
              <w:right w:val="nil"/>
            </w:tcBorders>
            <w:shd w:val="clear" w:color="auto" w:fill="auto"/>
            <w:noWrap/>
            <w:vAlign w:val="bottom"/>
            <w:hideMark/>
          </w:tcPr>
          <w:p w:rsidRPr="00097482" w:rsidR="00097482" w:rsidP="00097482" w:rsidRDefault="00097482" w14:paraId="530CE792" w14:textId="77777777">
            <w:pPr>
              <w:ind w:left="0"/>
              <w:jc w:val="center"/>
              <w:rPr>
                <w:rFonts w:eastAsia="Times New Roman"/>
                <w:color w:val="000000"/>
                <w:szCs w:val="24"/>
              </w:rPr>
            </w:pPr>
          </w:p>
        </w:tc>
        <w:tc>
          <w:tcPr>
            <w:tcW w:w="836" w:type="dxa"/>
            <w:tcBorders>
              <w:top w:val="nil"/>
              <w:left w:val="nil"/>
              <w:bottom w:val="nil"/>
              <w:right w:val="nil"/>
            </w:tcBorders>
            <w:shd w:val="clear" w:color="auto" w:fill="auto"/>
            <w:noWrap/>
            <w:vAlign w:val="bottom"/>
            <w:hideMark/>
          </w:tcPr>
          <w:p w:rsidRPr="00097482" w:rsidR="00097482" w:rsidP="00CA6958" w:rsidRDefault="00097482" w14:paraId="311CB504" w14:textId="346778C9">
            <w:pPr>
              <w:ind w:left="0"/>
              <w:jc w:val="center"/>
              <w:rPr>
                <w:rFonts w:eastAsia="Times New Roman"/>
                <w:color w:val="000000"/>
                <w:szCs w:val="24"/>
              </w:rPr>
            </w:pPr>
            <w:r w:rsidRPr="00097482">
              <w:rPr>
                <w:rFonts w:eastAsia="Times New Roman"/>
                <w:color w:val="000000"/>
                <w:szCs w:val="24"/>
              </w:rPr>
              <w:t>.16</w:t>
            </w:r>
            <w:r w:rsidRPr="00BF7719" w:rsidR="00BF7719">
              <w:rPr>
                <w:rFonts w:eastAsia="Times New Roman"/>
                <w:color w:val="000000"/>
                <w:szCs w:val="24"/>
                <w:vertAlign w:val="superscript"/>
              </w:rPr>
              <w:t>b</w:t>
            </w:r>
          </w:p>
        </w:tc>
        <w:tc>
          <w:tcPr>
            <w:tcW w:w="836" w:type="dxa"/>
            <w:gridSpan w:val="2"/>
            <w:tcBorders>
              <w:top w:val="nil"/>
              <w:left w:val="nil"/>
              <w:bottom w:val="nil"/>
              <w:right w:val="nil"/>
            </w:tcBorders>
            <w:shd w:val="clear" w:color="auto" w:fill="auto"/>
            <w:noWrap/>
            <w:vAlign w:val="bottom"/>
            <w:hideMark/>
          </w:tcPr>
          <w:p w:rsidRPr="00097482" w:rsidR="00097482" w:rsidRDefault="00097482" w14:paraId="3559204A" w14:textId="68447E10">
            <w:pPr>
              <w:ind w:left="0"/>
              <w:jc w:val="center"/>
              <w:rPr>
                <w:rFonts w:eastAsia="Times New Roman"/>
                <w:color w:val="000000"/>
                <w:szCs w:val="24"/>
              </w:rPr>
            </w:pPr>
            <w:r w:rsidRPr="00097482">
              <w:rPr>
                <w:rFonts w:eastAsia="Times New Roman"/>
                <w:color w:val="000000"/>
                <w:szCs w:val="24"/>
              </w:rPr>
              <w:t>-.23</w:t>
            </w:r>
            <w:r w:rsidRPr="00BF7719" w:rsidR="00BF7719">
              <w:rPr>
                <w:rFonts w:eastAsia="Times New Roman"/>
                <w:color w:val="000000"/>
                <w:szCs w:val="24"/>
                <w:vertAlign w:val="superscript"/>
              </w:rPr>
              <w:t>b</w:t>
            </w:r>
          </w:p>
        </w:tc>
        <w:tc>
          <w:tcPr>
            <w:tcW w:w="850" w:type="dxa"/>
            <w:gridSpan w:val="3"/>
            <w:tcBorders>
              <w:top w:val="nil"/>
              <w:left w:val="nil"/>
              <w:bottom w:val="nil"/>
              <w:right w:val="nil"/>
            </w:tcBorders>
            <w:shd w:val="clear" w:color="auto" w:fill="auto"/>
            <w:noWrap/>
            <w:vAlign w:val="bottom"/>
            <w:hideMark/>
          </w:tcPr>
          <w:p w:rsidRPr="00097482" w:rsidR="00097482" w:rsidRDefault="00097482" w14:paraId="37387573" w14:textId="323A8A5E">
            <w:pPr>
              <w:ind w:left="0"/>
              <w:jc w:val="center"/>
              <w:rPr>
                <w:rFonts w:eastAsia="Times New Roman"/>
                <w:b/>
                <w:bCs/>
                <w:color w:val="000000"/>
                <w:szCs w:val="24"/>
              </w:rPr>
            </w:pPr>
            <w:r w:rsidRPr="00097482">
              <w:rPr>
                <w:rFonts w:eastAsia="Times New Roman"/>
                <w:b/>
                <w:bCs/>
                <w:color w:val="000000"/>
                <w:szCs w:val="24"/>
              </w:rPr>
              <w:t>-.34</w:t>
            </w:r>
            <w:r w:rsidRPr="00BF7719" w:rsidR="00BF7719">
              <w:rPr>
                <w:rFonts w:eastAsia="Times New Roman"/>
                <w:b/>
                <w:bCs/>
                <w:color w:val="000000"/>
                <w:szCs w:val="24"/>
                <w:vertAlign w:val="superscript"/>
              </w:rPr>
              <w:t>u</w:t>
            </w:r>
          </w:p>
        </w:tc>
        <w:tc>
          <w:tcPr>
            <w:tcW w:w="836" w:type="dxa"/>
            <w:tcBorders>
              <w:top w:val="nil"/>
              <w:left w:val="nil"/>
              <w:bottom w:val="nil"/>
              <w:right w:val="nil"/>
            </w:tcBorders>
            <w:shd w:val="clear" w:color="auto" w:fill="auto"/>
            <w:noWrap/>
            <w:vAlign w:val="bottom"/>
            <w:hideMark/>
          </w:tcPr>
          <w:p w:rsidRPr="00097482" w:rsidR="00097482" w:rsidRDefault="00097482" w14:paraId="0BFE89F5" w14:textId="2574A22F">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r>
      <w:tr w:rsidRPr="00097482" w:rsidR="00097482" w:rsidTr="00097482" w14:paraId="4BA24E27" w14:textId="77777777">
        <w:trPr>
          <w:trHeight w:val="320"/>
        </w:trPr>
        <w:tc>
          <w:tcPr>
            <w:tcW w:w="2250" w:type="dxa"/>
            <w:tcBorders>
              <w:top w:val="nil"/>
              <w:left w:val="nil"/>
              <w:bottom w:val="single" w:color="auto" w:sz="12" w:space="0"/>
              <w:right w:val="nil"/>
            </w:tcBorders>
            <w:shd w:val="clear" w:color="auto" w:fill="auto"/>
            <w:noWrap/>
            <w:vAlign w:val="bottom"/>
            <w:hideMark/>
          </w:tcPr>
          <w:p w:rsidRPr="00097482" w:rsidR="00097482" w:rsidP="00097482" w:rsidRDefault="00097482" w14:paraId="5F518D68" w14:textId="77777777">
            <w:pPr>
              <w:ind w:left="0"/>
              <w:rPr>
                <w:rFonts w:eastAsia="Times New Roman"/>
                <w:color w:val="000000"/>
                <w:szCs w:val="24"/>
              </w:rPr>
            </w:pPr>
            <w:r w:rsidRPr="00097482">
              <w:rPr>
                <w:rFonts w:eastAsia="Times New Roman"/>
                <w:color w:val="000000"/>
                <w:szCs w:val="24"/>
              </w:rPr>
              <w:t>Separate/Agentic</w:t>
            </w:r>
          </w:p>
        </w:tc>
        <w:tc>
          <w:tcPr>
            <w:tcW w:w="977" w:type="dxa"/>
            <w:tcBorders>
              <w:top w:val="nil"/>
              <w:left w:val="nil"/>
              <w:bottom w:val="single" w:color="auto" w:sz="12" w:space="0"/>
              <w:right w:val="nil"/>
            </w:tcBorders>
            <w:shd w:val="clear" w:color="auto" w:fill="auto"/>
            <w:noWrap/>
            <w:vAlign w:val="bottom"/>
            <w:hideMark/>
          </w:tcPr>
          <w:p w:rsidRPr="00097482" w:rsidR="00097482" w:rsidP="00CA6958" w:rsidRDefault="00097482" w14:paraId="56AAAA6B" w14:textId="77777777">
            <w:pPr>
              <w:ind w:left="0"/>
              <w:jc w:val="center"/>
              <w:rPr>
                <w:rFonts w:eastAsia="Times New Roman"/>
                <w:color w:val="000000"/>
                <w:szCs w:val="24"/>
              </w:rPr>
            </w:pPr>
            <w:r w:rsidRPr="00097482">
              <w:rPr>
                <w:rFonts w:eastAsia="Times New Roman"/>
                <w:color w:val="000000"/>
                <w:szCs w:val="24"/>
              </w:rPr>
              <w:t>.16</w:t>
            </w:r>
          </w:p>
        </w:tc>
        <w:tc>
          <w:tcPr>
            <w:tcW w:w="836" w:type="dxa"/>
            <w:gridSpan w:val="2"/>
            <w:tcBorders>
              <w:top w:val="nil"/>
              <w:left w:val="nil"/>
              <w:bottom w:val="single" w:color="auto" w:sz="12" w:space="0"/>
              <w:right w:val="nil"/>
            </w:tcBorders>
            <w:shd w:val="clear" w:color="auto" w:fill="auto"/>
            <w:noWrap/>
            <w:vAlign w:val="bottom"/>
            <w:hideMark/>
          </w:tcPr>
          <w:p w:rsidRPr="00097482" w:rsidR="00097482" w:rsidRDefault="00097482" w14:paraId="6C58AA54" w14:textId="43783655">
            <w:pPr>
              <w:ind w:left="0"/>
              <w:jc w:val="center"/>
              <w:rPr>
                <w:rFonts w:eastAsia="Times New Roman"/>
                <w:color w:val="000000"/>
                <w:szCs w:val="24"/>
              </w:rPr>
            </w:pPr>
            <w:r w:rsidRPr="00097482">
              <w:rPr>
                <w:rFonts w:eastAsia="Times New Roman"/>
                <w:color w:val="000000"/>
                <w:szCs w:val="24"/>
              </w:rPr>
              <w:t>-.18</w:t>
            </w:r>
            <w:r w:rsidRPr="00BF7719" w:rsidR="00BF7719">
              <w:rPr>
                <w:rFonts w:eastAsia="Times New Roman"/>
                <w:color w:val="000000"/>
                <w:szCs w:val="24"/>
                <w:vertAlign w:val="superscript"/>
              </w:rPr>
              <w:t>b</w:t>
            </w:r>
          </w:p>
        </w:tc>
        <w:tc>
          <w:tcPr>
            <w:tcW w:w="850" w:type="dxa"/>
            <w:gridSpan w:val="2"/>
            <w:tcBorders>
              <w:top w:val="nil"/>
              <w:left w:val="nil"/>
              <w:bottom w:val="single" w:color="auto" w:sz="12" w:space="0"/>
              <w:right w:val="nil"/>
            </w:tcBorders>
            <w:shd w:val="clear" w:color="auto" w:fill="auto"/>
            <w:noWrap/>
            <w:vAlign w:val="bottom"/>
            <w:hideMark/>
          </w:tcPr>
          <w:p w:rsidRPr="00097482" w:rsidR="00097482" w:rsidRDefault="00097482" w14:paraId="208B4218" w14:textId="77777777">
            <w:pPr>
              <w:ind w:left="0"/>
              <w:jc w:val="center"/>
              <w:rPr>
                <w:rFonts w:eastAsia="Times New Roman"/>
                <w:color w:val="000000"/>
                <w:szCs w:val="24"/>
              </w:rPr>
            </w:pPr>
            <w:r w:rsidRPr="00097482">
              <w:rPr>
                <w:rFonts w:eastAsia="Times New Roman"/>
                <w:color w:val="000000"/>
                <w:szCs w:val="24"/>
              </w:rPr>
              <w:t>-.07</w:t>
            </w:r>
          </w:p>
        </w:tc>
        <w:tc>
          <w:tcPr>
            <w:tcW w:w="836" w:type="dxa"/>
            <w:gridSpan w:val="2"/>
            <w:tcBorders>
              <w:top w:val="nil"/>
              <w:left w:val="nil"/>
              <w:bottom w:val="single" w:color="auto" w:sz="12" w:space="0"/>
              <w:right w:val="nil"/>
            </w:tcBorders>
            <w:shd w:val="clear" w:color="auto" w:fill="auto"/>
            <w:noWrap/>
            <w:vAlign w:val="bottom"/>
            <w:hideMark/>
          </w:tcPr>
          <w:p w:rsidRPr="00097482" w:rsidR="00097482" w:rsidRDefault="00097482" w14:paraId="197343A6" w14:textId="77777777">
            <w:pPr>
              <w:ind w:left="0"/>
              <w:jc w:val="center"/>
              <w:rPr>
                <w:rFonts w:eastAsia="Times New Roman"/>
                <w:color w:val="000000"/>
                <w:szCs w:val="24"/>
              </w:rPr>
            </w:pPr>
            <w:r w:rsidRPr="00097482">
              <w:rPr>
                <w:rFonts w:eastAsia="Times New Roman"/>
                <w:color w:val="000000"/>
                <w:szCs w:val="24"/>
              </w:rPr>
              <w:t>-.06</w:t>
            </w:r>
          </w:p>
        </w:tc>
        <w:tc>
          <w:tcPr>
            <w:tcW w:w="276" w:type="dxa"/>
            <w:gridSpan w:val="2"/>
            <w:tcBorders>
              <w:top w:val="nil"/>
              <w:left w:val="nil"/>
              <w:bottom w:val="single" w:color="auto" w:sz="12" w:space="0"/>
              <w:right w:val="nil"/>
            </w:tcBorders>
            <w:shd w:val="clear" w:color="auto" w:fill="auto"/>
            <w:noWrap/>
            <w:vAlign w:val="bottom"/>
            <w:hideMark/>
          </w:tcPr>
          <w:p w:rsidRPr="00097482" w:rsidR="00097482" w:rsidP="00097482" w:rsidRDefault="00097482" w14:paraId="75F7023B" w14:textId="77777777">
            <w:pPr>
              <w:ind w:left="0"/>
              <w:jc w:val="center"/>
              <w:rPr>
                <w:rFonts w:eastAsia="Times New Roman"/>
                <w:color w:val="000000"/>
                <w:szCs w:val="24"/>
              </w:rPr>
            </w:pPr>
            <w:r w:rsidRPr="00097482">
              <w:rPr>
                <w:rFonts w:eastAsia="Times New Roman"/>
                <w:color w:val="000000"/>
                <w:szCs w:val="24"/>
              </w:rPr>
              <w:t> </w:t>
            </w:r>
          </w:p>
        </w:tc>
        <w:tc>
          <w:tcPr>
            <w:tcW w:w="836" w:type="dxa"/>
            <w:tcBorders>
              <w:top w:val="nil"/>
              <w:left w:val="nil"/>
              <w:bottom w:val="single" w:color="auto" w:sz="12" w:space="0"/>
              <w:right w:val="nil"/>
            </w:tcBorders>
            <w:shd w:val="clear" w:color="auto" w:fill="auto"/>
            <w:noWrap/>
            <w:vAlign w:val="bottom"/>
            <w:hideMark/>
          </w:tcPr>
          <w:p w:rsidRPr="00097482" w:rsidR="00097482" w:rsidP="00CA6958" w:rsidRDefault="00097482" w14:paraId="201D83DA" w14:textId="77777777">
            <w:pPr>
              <w:ind w:left="0"/>
              <w:jc w:val="center"/>
              <w:rPr>
                <w:rFonts w:eastAsia="Times New Roman"/>
                <w:color w:val="000000"/>
                <w:szCs w:val="24"/>
              </w:rPr>
            </w:pPr>
            <w:r w:rsidRPr="00097482">
              <w:rPr>
                <w:rFonts w:eastAsia="Times New Roman"/>
                <w:color w:val="000000"/>
                <w:szCs w:val="24"/>
              </w:rPr>
              <w:t>.28</w:t>
            </w:r>
          </w:p>
        </w:tc>
        <w:tc>
          <w:tcPr>
            <w:tcW w:w="836" w:type="dxa"/>
            <w:gridSpan w:val="2"/>
            <w:tcBorders>
              <w:top w:val="nil"/>
              <w:left w:val="nil"/>
              <w:bottom w:val="single" w:color="auto" w:sz="12" w:space="0"/>
              <w:right w:val="nil"/>
            </w:tcBorders>
            <w:shd w:val="clear" w:color="auto" w:fill="auto"/>
            <w:noWrap/>
            <w:vAlign w:val="bottom"/>
            <w:hideMark/>
          </w:tcPr>
          <w:p w:rsidRPr="00097482" w:rsidR="00097482" w:rsidRDefault="00097482" w14:paraId="275803C2" w14:textId="42712E98">
            <w:pPr>
              <w:ind w:left="0"/>
              <w:jc w:val="center"/>
              <w:rPr>
                <w:rFonts w:eastAsia="Times New Roman"/>
                <w:color w:val="000000"/>
                <w:szCs w:val="24"/>
              </w:rPr>
            </w:pPr>
            <w:r w:rsidRPr="00097482">
              <w:rPr>
                <w:rFonts w:eastAsia="Times New Roman"/>
                <w:color w:val="000000"/>
                <w:szCs w:val="24"/>
              </w:rPr>
              <w:t>-.16</w:t>
            </w:r>
            <w:r w:rsidRPr="00BF7719" w:rsidR="00BF7719">
              <w:rPr>
                <w:rFonts w:eastAsia="Times New Roman"/>
                <w:color w:val="000000"/>
                <w:szCs w:val="24"/>
                <w:vertAlign w:val="superscript"/>
              </w:rPr>
              <w:t>b</w:t>
            </w:r>
          </w:p>
        </w:tc>
        <w:tc>
          <w:tcPr>
            <w:tcW w:w="850" w:type="dxa"/>
            <w:gridSpan w:val="3"/>
            <w:tcBorders>
              <w:top w:val="nil"/>
              <w:left w:val="nil"/>
              <w:bottom w:val="single" w:color="auto" w:sz="12" w:space="0"/>
              <w:right w:val="nil"/>
            </w:tcBorders>
            <w:shd w:val="clear" w:color="auto" w:fill="auto"/>
            <w:noWrap/>
            <w:vAlign w:val="bottom"/>
            <w:hideMark/>
          </w:tcPr>
          <w:p w:rsidRPr="00097482" w:rsidR="00097482" w:rsidRDefault="00097482" w14:paraId="769500D7" w14:textId="77777777">
            <w:pPr>
              <w:ind w:left="0"/>
              <w:jc w:val="center"/>
              <w:rPr>
                <w:rFonts w:eastAsia="Times New Roman"/>
                <w:color w:val="000000"/>
                <w:szCs w:val="24"/>
              </w:rPr>
            </w:pPr>
            <w:r w:rsidRPr="00097482">
              <w:rPr>
                <w:rFonts w:eastAsia="Times New Roman"/>
                <w:color w:val="000000"/>
                <w:szCs w:val="24"/>
              </w:rPr>
              <w:t>-.32</w:t>
            </w:r>
          </w:p>
        </w:tc>
        <w:tc>
          <w:tcPr>
            <w:tcW w:w="836" w:type="dxa"/>
            <w:tcBorders>
              <w:top w:val="nil"/>
              <w:left w:val="nil"/>
              <w:bottom w:val="single" w:color="auto" w:sz="12" w:space="0"/>
              <w:right w:val="nil"/>
            </w:tcBorders>
            <w:shd w:val="clear" w:color="auto" w:fill="auto"/>
            <w:noWrap/>
            <w:vAlign w:val="bottom"/>
            <w:hideMark/>
          </w:tcPr>
          <w:p w:rsidRPr="00097482" w:rsidR="00097482" w:rsidRDefault="00097482" w14:paraId="4D4E305D" w14:textId="4CF32989">
            <w:pPr>
              <w:ind w:left="0"/>
              <w:jc w:val="center"/>
              <w:rPr>
                <w:rFonts w:eastAsia="Times New Roman"/>
                <w:color w:val="000000"/>
                <w:szCs w:val="24"/>
              </w:rPr>
            </w:pPr>
            <w:r w:rsidRPr="00097482">
              <w:rPr>
                <w:rFonts w:eastAsia="Times New Roman"/>
                <w:color w:val="000000"/>
                <w:szCs w:val="24"/>
              </w:rPr>
              <w:t>.02</w:t>
            </w:r>
            <w:r w:rsidRPr="00BF7719" w:rsidR="00BF7719">
              <w:rPr>
                <w:rFonts w:eastAsia="Times New Roman"/>
                <w:color w:val="000000"/>
                <w:szCs w:val="24"/>
                <w:vertAlign w:val="superscript"/>
              </w:rPr>
              <w:t>b</w:t>
            </w:r>
          </w:p>
        </w:tc>
      </w:tr>
    </w:tbl>
    <w:p w:rsidRPr="000A6BCC" w:rsidR="00FD60FA" w:rsidP="00097482" w:rsidRDefault="00FD60FA" w14:paraId="4DFF3C64" w14:textId="6B1385E1">
      <w:pPr>
        <w:ind w:left="0"/>
      </w:pPr>
      <w:r>
        <w:rPr>
          <w:i/>
        </w:rPr>
        <w:t xml:space="preserve">Notes: </w:t>
      </w:r>
      <w:r>
        <w:t>In Study 4, |</w:t>
      </w:r>
      <w:proofErr w:type="spellStart"/>
      <w:r>
        <w:rPr>
          <w:i/>
        </w:rPr>
        <w:t>rs</w:t>
      </w:r>
      <w:proofErr w:type="spellEnd"/>
      <w:r>
        <w:rPr>
          <w:i/>
        </w:rPr>
        <w:t xml:space="preserve">| </w:t>
      </w:r>
      <w:r>
        <w:t>≥ .14 are significant. In Study 5, |</w:t>
      </w:r>
      <w:proofErr w:type="spellStart"/>
      <w:r>
        <w:rPr>
          <w:i/>
        </w:rPr>
        <w:t>r</w:t>
      </w:r>
      <w:r>
        <w:t>s</w:t>
      </w:r>
      <w:proofErr w:type="spellEnd"/>
      <w:r>
        <w:t xml:space="preserve">| ≥ .13 are significant. Hypothesized correlations are bolded. </w:t>
      </w:r>
      <w:r w:rsidR="00374F77">
        <w:t>Within each set of correlates grouped together by horizontal lines, s</w:t>
      </w:r>
      <w:r w:rsidR="00BF7719">
        <w:t>uperscript “</w:t>
      </w:r>
      <w:r>
        <w:t>a</w:t>
      </w:r>
      <w:r w:rsidR="00BF7719">
        <w:t>”</w:t>
      </w:r>
      <w:r>
        <w:t xml:space="preserve"> indicates the strongest, significant, hypothesized correlate of a PINT goal</w:t>
      </w:r>
      <w:r w:rsidR="00BF7719">
        <w:t xml:space="preserve">, </w:t>
      </w:r>
      <w:r w:rsidR="00374F77">
        <w:t>and s</w:t>
      </w:r>
      <w:r w:rsidR="00BF7719">
        <w:t>uperscript “</w:t>
      </w:r>
      <w:r>
        <w:t>b</w:t>
      </w:r>
      <w:r w:rsidR="00BF7719">
        <w:t>”</w:t>
      </w:r>
      <w:r>
        <w:t xml:space="preserve"> indicates a correlation that is significantly</w:t>
      </w:r>
      <w:r w:rsidR="00E42365">
        <w:t xml:space="preserve"> different from </w:t>
      </w:r>
      <w:r w:rsidR="002A4A17">
        <w:t>the</w:t>
      </w:r>
      <w:r>
        <w:t xml:space="preserve"> correlation marked </w:t>
      </w:r>
      <w:r w:rsidR="00BF7719">
        <w:t>“a”</w:t>
      </w:r>
      <w:r>
        <w:t>.</w:t>
      </w:r>
      <w:r w:rsidR="00097482">
        <w:t xml:space="preserve"> </w:t>
      </w:r>
      <w:proofErr w:type="gramStart"/>
      <w:r w:rsidR="007D72A5">
        <w:t>Correlations which unexpectedly exceeded the strongest hypothesized correlation within a set</w:t>
      </w:r>
      <w:proofErr w:type="gramEnd"/>
      <w:r w:rsidR="007D72A5">
        <w:t xml:space="preserve"> are indicated by u and bold font (though the difference with the hypothesized correlation is not necessarily significant). </w:t>
      </w:r>
      <w:r>
        <w:t xml:space="preserve">P = Prominence; I = Inclusiveness, N = </w:t>
      </w:r>
      <w:r w:rsidR="00374F77">
        <w:t>Negativity P</w:t>
      </w:r>
      <w:r w:rsidR="00A94DD6">
        <w:t>revention</w:t>
      </w:r>
      <w:r>
        <w:t>; T = Tradition.</w:t>
      </w:r>
    </w:p>
    <w:p w:rsidR="004F0854" w:rsidP="00FD60FA" w:rsidRDefault="004F0854" w14:paraId="68C63150" w14:textId="77777777">
      <w:pPr>
        <w:ind w:left="0"/>
      </w:pPr>
      <w:r>
        <w:br w:type="page"/>
      </w:r>
    </w:p>
    <w:p w:rsidR="00FD60FA" w:rsidP="00FD60FA" w:rsidRDefault="004F0854" w14:paraId="165EC04D" w14:textId="4FAB25E3">
      <w:pPr>
        <w:ind w:left="0"/>
        <w:rPr>
          <w:rFonts w:eastAsia="Times New Roman"/>
          <w:i/>
          <w:iCs/>
          <w:color w:val="000000"/>
          <w:szCs w:val="24"/>
        </w:rPr>
      </w:pPr>
      <w:r w:rsidRPr="0006460C">
        <w:rPr>
          <w:rFonts w:eastAsia="Times New Roman"/>
          <w:i/>
          <w:iCs/>
          <w:color w:val="000000"/>
          <w:szCs w:val="24"/>
        </w:rPr>
        <w:lastRenderedPageBreak/>
        <w:t xml:space="preserve">Table </w:t>
      </w:r>
      <w:r>
        <w:rPr>
          <w:rFonts w:eastAsia="Times New Roman"/>
          <w:i/>
          <w:iCs/>
          <w:color w:val="000000"/>
          <w:szCs w:val="24"/>
        </w:rPr>
        <w:t>1</w:t>
      </w:r>
      <w:r w:rsidR="00827C4B">
        <w:rPr>
          <w:rFonts w:eastAsia="Times New Roman"/>
          <w:i/>
          <w:iCs/>
          <w:color w:val="000000"/>
          <w:szCs w:val="24"/>
        </w:rPr>
        <w:t>1</w:t>
      </w:r>
      <w:r w:rsidRPr="0006460C">
        <w:rPr>
          <w:rFonts w:eastAsia="Times New Roman"/>
          <w:i/>
          <w:iCs/>
          <w:color w:val="000000"/>
          <w:szCs w:val="24"/>
        </w:rPr>
        <w:t>. Correlation</w:t>
      </w:r>
      <w:r>
        <w:rPr>
          <w:rFonts w:eastAsia="Times New Roman"/>
          <w:i/>
          <w:iCs/>
          <w:color w:val="000000"/>
          <w:szCs w:val="24"/>
        </w:rPr>
        <w:t>s</w:t>
      </w:r>
      <w:r w:rsidRPr="0006460C">
        <w:rPr>
          <w:rFonts w:eastAsia="Times New Roman"/>
          <w:i/>
          <w:iCs/>
          <w:color w:val="000000"/>
          <w:szCs w:val="24"/>
        </w:rPr>
        <w:t xml:space="preserve"> with </w:t>
      </w:r>
      <w:r>
        <w:rPr>
          <w:rFonts w:eastAsia="Times New Roman"/>
          <w:i/>
          <w:iCs/>
          <w:color w:val="000000"/>
          <w:szCs w:val="24"/>
        </w:rPr>
        <w:t xml:space="preserve">the </w:t>
      </w:r>
      <w:r w:rsidRPr="0006460C">
        <w:rPr>
          <w:rFonts w:eastAsia="Times New Roman"/>
          <w:i/>
          <w:iCs/>
          <w:color w:val="000000"/>
          <w:szCs w:val="24"/>
        </w:rPr>
        <w:t>Aspiration Index, Fundamental Motives, and Approach/Avoid</w:t>
      </w:r>
    </w:p>
    <w:tbl>
      <w:tblPr>
        <w:tblW w:w="8650" w:type="dxa"/>
        <w:tblLook w:val="04A0" w:firstRow="1" w:lastRow="0" w:firstColumn="1" w:lastColumn="0" w:noHBand="0" w:noVBand="1"/>
      </w:tblPr>
      <w:tblGrid>
        <w:gridCol w:w="2160"/>
        <w:gridCol w:w="420"/>
        <w:gridCol w:w="390"/>
        <w:gridCol w:w="810"/>
        <w:gridCol w:w="120"/>
        <w:gridCol w:w="660"/>
        <w:gridCol w:w="660"/>
        <w:gridCol w:w="90"/>
        <w:gridCol w:w="276"/>
        <w:gridCol w:w="40"/>
        <w:gridCol w:w="260"/>
        <w:gridCol w:w="544"/>
        <w:gridCol w:w="50"/>
        <w:gridCol w:w="56"/>
        <w:gridCol w:w="650"/>
        <w:gridCol w:w="50"/>
        <w:gridCol w:w="599"/>
        <w:gridCol w:w="51"/>
        <w:gridCol w:w="590"/>
        <w:gridCol w:w="124"/>
        <w:gridCol w:w="50"/>
      </w:tblGrid>
      <w:tr w:rsidRPr="00FD60FA" w:rsidR="00FD60FA" w:rsidTr="00374F77" w14:paraId="6A74BD5F" w14:textId="77777777">
        <w:trPr>
          <w:gridAfter w:val="2"/>
          <w:wAfter w:w="174" w:type="dxa"/>
          <w:trHeight w:val="330"/>
        </w:trPr>
        <w:tc>
          <w:tcPr>
            <w:tcW w:w="2580" w:type="dxa"/>
            <w:gridSpan w:val="2"/>
            <w:tcBorders>
              <w:top w:val="single" w:color="auto" w:sz="12" w:space="0"/>
              <w:left w:val="nil"/>
              <w:bottom w:val="nil"/>
              <w:right w:val="nil"/>
            </w:tcBorders>
            <w:shd w:val="clear" w:color="auto" w:fill="auto"/>
            <w:noWrap/>
            <w:vAlign w:val="bottom"/>
            <w:hideMark/>
          </w:tcPr>
          <w:p w:rsidRPr="00FD60FA" w:rsidR="00FD60FA" w:rsidP="00FD60FA" w:rsidRDefault="00FD60FA" w14:paraId="106A3269" w14:textId="77777777">
            <w:pPr>
              <w:ind w:left="0"/>
              <w:rPr>
                <w:rFonts w:eastAsia="Times New Roman"/>
                <w:color w:val="000000"/>
                <w:szCs w:val="24"/>
              </w:rPr>
            </w:pPr>
            <w:r w:rsidRPr="00FD60FA">
              <w:rPr>
                <w:rFonts w:eastAsia="Times New Roman"/>
                <w:color w:val="000000"/>
                <w:szCs w:val="24"/>
              </w:rPr>
              <w:t> </w:t>
            </w:r>
          </w:p>
        </w:tc>
        <w:tc>
          <w:tcPr>
            <w:tcW w:w="1320" w:type="dxa"/>
            <w:gridSpan w:val="3"/>
            <w:tcBorders>
              <w:top w:val="single" w:color="auto" w:sz="12" w:space="0"/>
              <w:left w:val="nil"/>
              <w:bottom w:val="nil"/>
              <w:right w:val="nil"/>
            </w:tcBorders>
            <w:shd w:val="clear" w:color="auto" w:fill="auto"/>
            <w:noWrap/>
            <w:vAlign w:val="bottom"/>
            <w:hideMark/>
          </w:tcPr>
          <w:p w:rsidRPr="00FD60FA" w:rsidR="00FD60FA" w:rsidP="00FD60FA" w:rsidRDefault="00FD60FA" w14:paraId="551C98B8" w14:textId="77777777">
            <w:pPr>
              <w:ind w:left="0"/>
              <w:rPr>
                <w:rFonts w:eastAsia="Times New Roman"/>
                <w:i/>
                <w:iCs/>
                <w:color w:val="000000"/>
                <w:szCs w:val="24"/>
              </w:rPr>
            </w:pPr>
            <w:r w:rsidRPr="00FD60FA">
              <w:rPr>
                <w:rFonts w:eastAsia="Times New Roman"/>
                <w:i/>
                <w:iCs/>
                <w:color w:val="000000"/>
                <w:szCs w:val="24"/>
              </w:rPr>
              <w:t>Study 4:</w:t>
            </w:r>
          </w:p>
        </w:tc>
        <w:tc>
          <w:tcPr>
            <w:tcW w:w="660" w:type="dxa"/>
            <w:tcBorders>
              <w:top w:val="single" w:color="auto" w:sz="12" w:space="0"/>
              <w:left w:val="nil"/>
              <w:bottom w:val="nil"/>
              <w:right w:val="nil"/>
            </w:tcBorders>
            <w:shd w:val="clear" w:color="auto" w:fill="auto"/>
            <w:noWrap/>
            <w:vAlign w:val="bottom"/>
            <w:hideMark/>
          </w:tcPr>
          <w:p w:rsidRPr="00FD60FA" w:rsidR="00FD60FA" w:rsidP="00FD60FA" w:rsidRDefault="00FD60FA" w14:paraId="451BBBFC" w14:textId="77777777">
            <w:pPr>
              <w:ind w:left="0"/>
              <w:rPr>
                <w:rFonts w:eastAsia="Times New Roman"/>
                <w:color w:val="000000"/>
                <w:szCs w:val="24"/>
              </w:rPr>
            </w:pPr>
            <w:r w:rsidRPr="00FD60FA">
              <w:rPr>
                <w:rFonts w:eastAsia="Times New Roman"/>
                <w:color w:val="000000"/>
                <w:szCs w:val="24"/>
              </w:rPr>
              <w:t> </w:t>
            </w:r>
          </w:p>
        </w:tc>
        <w:tc>
          <w:tcPr>
            <w:tcW w:w="660" w:type="dxa"/>
            <w:tcBorders>
              <w:top w:val="single" w:color="auto" w:sz="12" w:space="0"/>
              <w:left w:val="nil"/>
              <w:bottom w:val="nil"/>
              <w:right w:val="nil"/>
            </w:tcBorders>
            <w:shd w:val="clear" w:color="auto" w:fill="auto"/>
            <w:noWrap/>
            <w:vAlign w:val="bottom"/>
            <w:hideMark/>
          </w:tcPr>
          <w:p w:rsidRPr="00FD60FA" w:rsidR="00FD60FA" w:rsidP="00FD60FA" w:rsidRDefault="00FD60FA" w14:paraId="54079706" w14:textId="77777777">
            <w:pPr>
              <w:ind w:left="0"/>
              <w:rPr>
                <w:rFonts w:eastAsia="Times New Roman"/>
                <w:color w:val="000000"/>
                <w:szCs w:val="24"/>
              </w:rPr>
            </w:pPr>
            <w:r w:rsidRPr="00FD60FA">
              <w:rPr>
                <w:rFonts w:eastAsia="Times New Roman"/>
                <w:color w:val="000000"/>
                <w:szCs w:val="24"/>
              </w:rPr>
              <w:t> </w:t>
            </w:r>
          </w:p>
        </w:tc>
        <w:tc>
          <w:tcPr>
            <w:tcW w:w="666" w:type="dxa"/>
            <w:gridSpan w:val="4"/>
            <w:tcBorders>
              <w:top w:val="single" w:color="auto" w:sz="12" w:space="0"/>
              <w:left w:val="nil"/>
              <w:bottom w:val="nil"/>
              <w:right w:val="nil"/>
            </w:tcBorders>
            <w:shd w:val="clear" w:color="auto" w:fill="auto"/>
            <w:noWrap/>
            <w:vAlign w:val="bottom"/>
            <w:hideMark/>
          </w:tcPr>
          <w:p w:rsidRPr="00FD60FA" w:rsidR="00FD60FA" w:rsidP="00FD60FA" w:rsidRDefault="00FD60FA" w14:paraId="4239B146" w14:textId="77777777">
            <w:pPr>
              <w:ind w:left="0"/>
              <w:rPr>
                <w:rFonts w:eastAsia="Times New Roman"/>
                <w:color w:val="000000"/>
                <w:szCs w:val="24"/>
              </w:rPr>
            </w:pPr>
            <w:r w:rsidRPr="00FD60FA">
              <w:rPr>
                <w:rFonts w:eastAsia="Times New Roman"/>
                <w:color w:val="000000"/>
                <w:szCs w:val="24"/>
              </w:rPr>
              <w:t> </w:t>
            </w:r>
          </w:p>
        </w:tc>
        <w:tc>
          <w:tcPr>
            <w:tcW w:w="1300" w:type="dxa"/>
            <w:gridSpan w:val="4"/>
            <w:tcBorders>
              <w:top w:val="single" w:color="auto" w:sz="12" w:space="0"/>
              <w:left w:val="nil"/>
              <w:bottom w:val="nil"/>
              <w:right w:val="nil"/>
            </w:tcBorders>
            <w:shd w:val="clear" w:color="auto" w:fill="auto"/>
            <w:noWrap/>
            <w:vAlign w:val="bottom"/>
            <w:hideMark/>
          </w:tcPr>
          <w:p w:rsidRPr="00FD60FA" w:rsidR="00FD60FA" w:rsidP="00FD60FA" w:rsidRDefault="00FD60FA" w14:paraId="3A529A14" w14:textId="77777777">
            <w:pPr>
              <w:ind w:left="0"/>
              <w:rPr>
                <w:rFonts w:eastAsia="Times New Roman"/>
                <w:i/>
                <w:iCs/>
                <w:color w:val="000000"/>
                <w:szCs w:val="24"/>
              </w:rPr>
            </w:pPr>
            <w:r w:rsidRPr="00FD60FA">
              <w:rPr>
                <w:rFonts w:eastAsia="Times New Roman"/>
                <w:i/>
                <w:iCs/>
                <w:color w:val="000000"/>
                <w:szCs w:val="24"/>
              </w:rPr>
              <w:t>Study 5:</w:t>
            </w:r>
          </w:p>
        </w:tc>
        <w:tc>
          <w:tcPr>
            <w:tcW w:w="649" w:type="dxa"/>
            <w:gridSpan w:val="2"/>
            <w:tcBorders>
              <w:top w:val="single" w:color="auto" w:sz="12" w:space="0"/>
              <w:left w:val="nil"/>
              <w:bottom w:val="nil"/>
              <w:right w:val="nil"/>
            </w:tcBorders>
            <w:shd w:val="clear" w:color="auto" w:fill="auto"/>
            <w:noWrap/>
            <w:vAlign w:val="bottom"/>
            <w:hideMark/>
          </w:tcPr>
          <w:p w:rsidRPr="00FD60FA" w:rsidR="00FD60FA" w:rsidP="00FD60FA" w:rsidRDefault="00FD60FA" w14:paraId="0DEDCE54" w14:textId="77777777">
            <w:pPr>
              <w:ind w:left="0"/>
              <w:rPr>
                <w:rFonts w:eastAsia="Times New Roman"/>
                <w:color w:val="000000"/>
                <w:szCs w:val="24"/>
              </w:rPr>
            </w:pPr>
            <w:r w:rsidRPr="00FD60FA">
              <w:rPr>
                <w:rFonts w:eastAsia="Times New Roman"/>
                <w:color w:val="000000"/>
                <w:szCs w:val="24"/>
              </w:rPr>
              <w:t> </w:t>
            </w:r>
          </w:p>
        </w:tc>
        <w:tc>
          <w:tcPr>
            <w:tcW w:w="641" w:type="dxa"/>
            <w:gridSpan w:val="2"/>
            <w:tcBorders>
              <w:top w:val="single" w:color="auto" w:sz="12" w:space="0"/>
              <w:left w:val="nil"/>
              <w:bottom w:val="nil"/>
              <w:right w:val="nil"/>
            </w:tcBorders>
            <w:shd w:val="clear" w:color="auto" w:fill="auto"/>
            <w:noWrap/>
            <w:vAlign w:val="bottom"/>
            <w:hideMark/>
          </w:tcPr>
          <w:p w:rsidRPr="00FD60FA" w:rsidR="00FD60FA" w:rsidP="00FD60FA" w:rsidRDefault="00FD60FA" w14:paraId="771136EB" w14:textId="77777777">
            <w:pPr>
              <w:ind w:left="0"/>
              <w:rPr>
                <w:rFonts w:eastAsia="Times New Roman"/>
                <w:color w:val="000000"/>
                <w:szCs w:val="24"/>
              </w:rPr>
            </w:pPr>
            <w:r w:rsidRPr="00FD60FA">
              <w:rPr>
                <w:rFonts w:eastAsia="Times New Roman"/>
                <w:color w:val="000000"/>
                <w:szCs w:val="24"/>
              </w:rPr>
              <w:t> </w:t>
            </w:r>
          </w:p>
        </w:tc>
      </w:tr>
      <w:tr w:rsidRPr="00FD60FA" w:rsidR="00FD60FA" w:rsidTr="00374F77" w14:paraId="6FEC5406" w14:textId="77777777">
        <w:trPr>
          <w:trHeight w:val="330"/>
        </w:trPr>
        <w:tc>
          <w:tcPr>
            <w:tcW w:w="2160" w:type="dxa"/>
            <w:tcBorders>
              <w:top w:val="single" w:color="auto" w:sz="12" w:space="0"/>
              <w:left w:val="nil"/>
              <w:bottom w:val="single" w:color="auto" w:sz="12" w:space="0"/>
              <w:right w:val="nil"/>
            </w:tcBorders>
            <w:shd w:val="clear" w:color="auto" w:fill="auto"/>
            <w:noWrap/>
            <w:vAlign w:val="bottom"/>
            <w:hideMark/>
          </w:tcPr>
          <w:p w:rsidRPr="00FD60FA" w:rsidR="00FD60FA" w:rsidP="00FD60FA" w:rsidRDefault="00FD60FA" w14:paraId="1B91C3D9"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4213299C" w14:textId="77777777">
            <w:pPr>
              <w:ind w:left="0"/>
              <w:jc w:val="center"/>
              <w:rPr>
                <w:rFonts w:eastAsia="Times New Roman"/>
                <w:b/>
                <w:bCs/>
                <w:color w:val="000000"/>
                <w:szCs w:val="24"/>
              </w:rPr>
            </w:pPr>
            <w:r w:rsidRPr="00FD60FA">
              <w:rPr>
                <w:rFonts w:eastAsia="Times New Roman"/>
                <w:b/>
                <w:bCs/>
                <w:color w:val="000000"/>
                <w:szCs w:val="24"/>
              </w:rPr>
              <w:t>P</w:t>
            </w:r>
          </w:p>
        </w:tc>
        <w:tc>
          <w:tcPr>
            <w:tcW w:w="810" w:type="dxa"/>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74300DFA" w14:textId="77777777">
            <w:pPr>
              <w:ind w:left="0"/>
              <w:jc w:val="center"/>
              <w:rPr>
                <w:rFonts w:eastAsia="Times New Roman"/>
                <w:b/>
                <w:bCs/>
                <w:color w:val="000000"/>
                <w:szCs w:val="24"/>
              </w:rPr>
            </w:pPr>
            <w:r w:rsidRPr="00FD60FA">
              <w:rPr>
                <w:rFonts w:eastAsia="Times New Roman"/>
                <w:b/>
                <w:bCs/>
                <w:color w:val="000000"/>
                <w:szCs w:val="24"/>
              </w:rPr>
              <w:t>I</w:t>
            </w:r>
          </w:p>
        </w:tc>
        <w:tc>
          <w:tcPr>
            <w:tcW w:w="780" w:type="dxa"/>
            <w:gridSpan w:val="2"/>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72951485" w14:textId="77777777">
            <w:pPr>
              <w:ind w:left="0"/>
              <w:jc w:val="center"/>
              <w:rPr>
                <w:rFonts w:eastAsia="Times New Roman"/>
                <w:b/>
                <w:bCs/>
                <w:color w:val="000000"/>
                <w:szCs w:val="24"/>
              </w:rPr>
            </w:pPr>
            <w:r w:rsidRPr="00FD60FA">
              <w:rPr>
                <w:rFonts w:eastAsia="Times New Roman"/>
                <w:b/>
                <w:bCs/>
                <w:color w:val="000000"/>
                <w:szCs w:val="24"/>
              </w:rPr>
              <w:t>N</w:t>
            </w:r>
          </w:p>
        </w:tc>
        <w:tc>
          <w:tcPr>
            <w:tcW w:w="750" w:type="dxa"/>
            <w:gridSpan w:val="2"/>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5C413750" w14:textId="77777777">
            <w:pPr>
              <w:ind w:left="0"/>
              <w:jc w:val="center"/>
              <w:rPr>
                <w:rFonts w:eastAsia="Times New Roman"/>
                <w:b/>
                <w:bCs/>
                <w:color w:val="000000"/>
                <w:szCs w:val="24"/>
              </w:rPr>
            </w:pPr>
            <w:r w:rsidRPr="00FD60FA">
              <w:rPr>
                <w:rFonts w:eastAsia="Times New Roman"/>
                <w:b/>
                <w:bCs/>
                <w:color w:val="000000"/>
                <w:szCs w:val="24"/>
              </w:rPr>
              <w:t>T</w:t>
            </w:r>
          </w:p>
        </w:tc>
        <w:tc>
          <w:tcPr>
            <w:tcW w:w="276" w:type="dxa"/>
            <w:tcBorders>
              <w:top w:val="single" w:color="auto" w:sz="12" w:space="0"/>
              <w:left w:val="nil"/>
              <w:bottom w:val="single" w:color="auto" w:sz="12" w:space="0"/>
              <w:right w:val="nil"/>
            </w:tcBorders>
            <w:shd w:val="clear" w:color="auto" w:fill="auto"/>
            <w:noWrap/>
            <w:vAlign w:val="bottom"/>
            <w:hideMark/>
          </w:tcPr>
          <w:p w:rsidRPr="00FD60FA" w:rsidR="00FD60FA" w:rsidP="005702A6" w:rsidRDefault="00FD60FA" w14:paraId="4CF3E1C9" w14:textId="798F0AB5">
            <w:pPr>
              <w:ind w:left="0"/>
              <w:jc w:val="center"/>
              <w:rPr>
                <w:rFonts w:eastAsia="Times New Roman"/>
                <w:color w:val="000000"/>
                <w:szCs w:val="24"/>
              </w:rPr>
            </w:pPr>
          </w:p>
        </w:tc>
        <w:tc>
          <w:tcPr>
            <w:tcW w:w="894" w:type="dxa"/>
            <w:gridSpan w:val="4"/>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4329C12C" w14:textId="77777777">
            <w:pPr>
              <w:ind w:left="0"/>
              <w:jc w:val="center"/>
              <w:rPr>
                <w:rFonts w:eastAsia="Times New Roman"/>
                <w:b/>
                <w:bCs/>
                <w:color w:val="000000"/>
                <w:szCs w:val="24"/>
              </w:rPr>
            </w:pPr>
            <w:r w:rsidRPr="00FD60FA">
              <w:rPr>
                <w:rFonts w:eastAsia="Times New Roman"/>
                <w:b/>
                <w:bCs/>
                <w:color w:val="000000"/>
                <w:szCs w:val="24"/>
              </w:rPr>
              <w:t>P</w:t>
            </w:r>
          </w:p>
        </w:tc>
        <w:tc>
          <w:tcPr>
            <w:tcW w:w="756" w:type="dxa"/>
            <w:gridSpan w:val="3"/>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33E49711" w14:textId="77777777">
            <w:pPr>
              <w:ind w:left="0"/>
              <w:jc w:val="center"/>
              <w:rPr>
                <w:rFonts w:eastAsia="Times New Roman"/>
                <w:b/>
                <w:bCs/>
                <w:color w:val="000000"/>
                <w:szCs w:val="24"/>
              </w:rPr>
            </w:pPr>
            <w:r w:rsidRPr="00FD60FA">
              <w:rPr>
                <w:rFonts w:eastAsia="Times New Roman"/>
                <w:b/>
                <w:bCs/>
                <w:color w:val="000000"/>
                <w:szCs w:val="24"/>
              </w:rPr>
              <w:t>I</w:t>
            </w:r>
          </w:p>
        </w:tc>
        <w:tc>
          <w:tcPr>
            <w:tcW w:w="650" w:type="dxa"/>
            <w:gridSpan w:val="2"/>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63843819" w14:textId="77777777">
            <w:pPr>
              <w:ind w:left="0"/>
              <w:jc w:val="center"/>
              <w:rPr>
                <w:rFonts w:eastAsia="Times New Roman"/>
                <w:b/>
                <w:bCs/>
                <w:color w:val="000000"/>
                <w:szCs w:val="24"/>
              </w:rPr>
            </w:pPr>
            <w:r w:rsidRPr="00FD60FA">
              <w:rPr>
                <w:rFonts w:eastAsia="Times New Roman"/>
                <w:b/>
                <w:bCs/>
                <w:color w:val="000000"/>
                <w:szCs w:val="24"/>
              </w:rPr>
              <w:t>N</w:t>
            </w:r>
          </w:p>
        </w:tc>
        <w:tc>
          <w:tcPr>
            <w:tcW w:w="764" w:type="dxa"/>
            <w:gridSpan w:val="3"/>
            <w:tcBorders>
              <w:top w:val="single" w:color="auto" w:sz="12" w:space="0"/>
              <w:left w:val="nil"/>
              <w:bottom w:val="single" w:color="auto" w:sz="12" w:space="0"/>
              <w:right w:val="nil"/>
            </w:tcBorders>
            <w:shd w:val="clear" w:color="auto" w:fill="auto"/>
            <w:vAlign w:val="bottom"/>
            <w:hideMark/>
          </w:tcPr>
          <w:p w:rsidRPr="00FD60FA" w:rsidR="00FD60FA" w:rsidP="005702A6" w:rsidRDefault="00FD60FA" w14:paraId="6268F783" w14:textId="77777777">
            <w:pPr>
              <w:ind w:left="0"/>
              <w:jc w:val="center"/>
              <w:rPr>
                <w:rFonts w:eastAsia="Times New Roman"/>
                <w:b/>
                <w:bCs/>
                <w:color w:val="000000"/>
                <w:szCs w:val="24"/>
              </w:rPr>
            </w:pPr>
            <w:r w:rsidRPr="00FD60FA">
              <w:rPr>
                <w:rFonts w:eastAsia="Times New Roman"/>
                <w:b/>
                <w:bCs/>
                <w:color w:val="000000"/>
                <w:szCs w:val="24"/>
              </w:rPr>
              <w:t>T</w:t>
            </w:r>
          </w:p>
        </w:tc>
      </w:tr>
      <w:tr w:rsidRPr="00FD60FA" w:rsidR="00097482" w:rsidTr="00374F77" w14:paraId="255B6F77" w14:textId="77777777">
        <w:trPr>
          <w:trHeight w:val="320"/>
        </w:trPr>
        <w:tc>
          <w:tcPr>
            <w:tcW w:w="2160" w:type="dxa"/>
            <w:tcBorders>
              <w:top w:val="nil"/>
              <w:left w:val="nil"/>
              <w:bottom w:val="nil"/>
              <w:right w:val="nil"/>
            </w:tcBorders>
            <w:shd w:val="clear" w:color="auto" w:fill="auto"/>
            <w:noWrap/>
            <w:vAlign w:val="bottom"/>
            <w:hideMark/>
          </w:tcPr>
          <w:p w:rsidRPr="00FD60FA" w:rsidR="00097482" w:rsidP="00097482" w:rsidRDefault="00097482" w14:paraId="5860588C" w14:textId="77777777">
            <w:pPr>
              <w:ind w:left="0"/>
              <w:rPr>
                <w:rFonts w:eastAsia="Times New Roman"/>
                <w:color w:val="000000"/>
                <w:szCs w:val="24"/>
              </w:rPr>
            </w:pPr>
            <w:r w:rsidRPr="00FD60FA">
              <w:rPr>
                <w:rFonts w:eastAsia="Times New Roman"/>
                <w:color w:val="000000"/>
                <w:szCs w:val="24"/>
              </w:rPr>
              <w:t>Intrinsic</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331E222" w14:textId="4E6A7ACD">
            <w:pPr>
              <w:ind w:left="0"/>
              <w:jc w:val="center"/>
              <w:rPr>
                <w:rFonts w:eastAsia="Times New Roman"/>
                <w:color w:val="000000"/>
                <w:szCs w:val="24"/>
              </w:rPr>
            </w:pPr>
            <w:r>
              <w:rPr>
                <w:color w:val="000000"/>
              </w:rPr>
              <w:t>.33</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2BBCDBB7" w14:textId="3FE0DB55">
            <w:pPr>
              <w:ind w:left="0"/>
              <w:jc w:val="center"/>
              <w:rPr>
                <w:rFonts w:eastAsia="Times New Roman"/>
                <w:b/>
                <w:bCs/>
                <w:color w:val="000000"/>
                <w:szCs w:val="24"/>
              </w:rPr>
            </w:pPr>
            <w:r>
              <w:rPr>
                <w:b/>
                <w:bCs/>
                <w:color w:val="000000"/>
              </w:rPr>
              <w:t>.37</w:t>
            </w:r>
            <w:r w:rsidRPr="00374F77" w:rsidR="00374F77">
              <w:rPr>
                <w:b/>
                <w:bCs/>
                <w:color w:val="000000"/>
                <w:vertAlign w:val="superscript"/>
              </w:rPr>
              <w:t>a</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0745B927" w14:textId="2FF46150">
            <w:pPr>
              <w:ind w:left="0"/>
              <w:jc w:val="center"/>
              <w:rPr>
                <w:rFonts w:eastAsia="Times New Roman"/>
                <w:color w:val="000000"/>
                <w:szCs w:val="24"/>
              </w:rPr>
            </w:pPr>
            <w:r>
              <w:rPr>
                <w:color w:val="000000"/>
              </w:rPr>
              <w:t>.11</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18DCC418" w14:textId="103207BD">
            <w:pPr>
              <w:ind w:left="0"/>
              <w:jc w:val="center"/>
              <w:rPr>
                <w:rFonts w:eastAsia="Times New Roman"/>
                <w:color w:val="000000"/>
                <w:szCs w:val="24"/>
              </w:rPr>
            </w:pPr>
            <w:r>
              <w:rPr>
                <w:color w:val="000000"/>
              </w:rPr>
              <w:t>.30</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85B85AA"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1A23A666" w14:textId="2844C7C7">
            <w:pPr>
              <w:ind w:left="0"/>
              <w:jc w:val="center"/>
              <w:rPr>
                <w:rFonts w:eastAsia="Times New Roman"/>
                <w:color w:val="000000"/>
                <w:szCs w:val="24"/>
              </w:rPr>
            </w:pPr>
            <w:r>
              <w:rPr>
                <w:color w:val="000000"/>
              </w:rPr>
              <w:t>.24</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64B35026" w14:textId="4E60109A">
            <w:pPr>
              <w:ind w:left="0"/>
              <w:jc w:val="center"/>
              <w:rPr>
                <w:rFonts w:eastAsia="Times New Roman"/>
                <w:b/>
                <w:bCs/>
                <w:color w:val="000000"/>
                <w:szCs w:val="24"/>
              </w:rPr>
            </w:pPr>
            <w:r>
              <w:rPr>
                <w:b/>
                <w:bCs/>
                <w:color w:val="000000"/>
              </w:rPr>
              <w:t>.53</w:t>
            </w:r>
            <w:r w:rsidRPr="00374F77" w:rsidR="00374F77">
              <w:rPr>
                <w:b/>
                <w:bCs/>
                <w:color w:val="000000"/>
                <w:vertAlign w:val="superscript"/>
              </w:rPr>
              <w:t>a</w:t>
            </w:r>
          </w:p>
        </w:tc>
        <w:tc>
          <w:tcPr>
            <w:tcW w:w="650" w:type="dxa"/>
            <w:gridSpan w:val="2"/>
            <w:tcBorders>
              <w:top w:val="nil"/>
              <w:left w:val="nil"/>
              <w:bottom w:val="nil"/>
              <w:right w:val="nil"/>
            </w:tcBorders>
            <w:shd w:val="clear" w:color="auto" w:fill="auto"/>
            <w:noWrap/>
            <w:vAlign w:val="bottom"/>
            <w:hideMark/>
          </w:tcPr>
          <w:p w:rsidRPr="00097482" w:rsidR="00097482" w:rsidP="00097482" w:rsidRDefault="00097482" w14:paraId="4E16AB61" w14:textId="38B14F6E">
            <w:pPr>
              <w:ind w:left="0"/>
              <w:jc w:val="center"/>
              <w:rPr>
                <w:rFonts w:eastAsia="Times New Roman"/>
                <w:b/>
                <w:color w:val="000000"/>
                <w:szCs w:val="24"/>
              </w:rPr>
            </w:pPr>
            <w:r w:rsidRPr="00097482">
              <w:rPr>
                <w:b/>
                <w:color w:val="000000"/>
              </w:rPr>
              <w:t>.28</w:t>
            </w:r>
            <w:r w:rsidRPr="00374F77" w:rsidR="00374F77">
              <w:rPr>
                <w:b/>
                <w:color w:val="000000"/>
                <w:vertAlign w:val="superscript"/>
              </w:rPr>
              <w:t>u</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56B97F74" w14:textId="08B1872F">
            <w:pPr>
              <w:ind w:left="0"/>
              <w:jc w:val="center"/>
              <w:rPr>
                <w:rFonts w:eastAsia="Times New Roman"/>
                <w:color w:val="000000"/>
                <w:szCs w:val="24"/>
              </w:rPr>
            </w:pPr>
            <w:r>
              <w:rPr>
                <w:color w:val="000000"/>
              </w:rPr>
              <w:t>.32</w:t>
            </w:r>
          </w:p>
        </w:tc>
      </w:tr>
      <w:tr w:rsidRPr="00FD60FA" w:rsidR="00097482" w:rsidTr="00374F77" w14:paraId="6387E63D"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3FCFF867" w14:textId="77777777">
            <w:pPr>
              <w:ind w:left="0"/>
              <w:rPr>
                <w:rFonts w:eastAsia="Times New Roman"/>
                <w:color w:val="000000"/>
                <w:szCs w:val="24"/>
              </w:rPr>
            </w:pPr>
            <w:r w:rsidRPr="00FD60FA">
              <w:rPr>
                <w:rFonts w:eastAsia="Times New Roman"/>
                <w:color w:val="000000"/>
                <w:szCs w:val="24"/>
              </w:rPr>
              <w:t>Extrinsic</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28796EE5" w14:textId="31189FE6">
            <w:pPr>
              <w:ind w:left="0"/>
              <w:jc w:val="center"/>
              <w:rPr>
                <w:rFonts w:eastAsia="Times New Roman"/>
                <w:b/>
                <w:bCs/>
                <w:color w:val="000000"/>
                <w:szCs w:val="24"/>
              </w:rPr>
            </w:pPr>
            <w:r>
              <w:rPr>
                <w:b/>
                <w:bCs/>
                <w:color w:val="000000"/>
              </w:rPr>
              <w:t>.42</w:t>
            </w:r>
            <w:r w:rsidRPr="00374F77" w:rsidR="00374F77">
              <w:rPr>
                <w:b/>
                <w:bCs/>
                <w:color w:val="000000"/>
                <w:vertAlign w:val="superscript"/>
              </w:rPr>
              <w:t>a</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55A01B1C" w14:textId="27E40021">
            <w:pPr>
              <w:ind w:left="0"/>
              <w:jc w:val="center"/>
              <w:rPr>
                <w:rFonts w:eastAsia="Times New Roman"/>
                <w:color w:val="000000"/>
                <w:szCs w:val="24"/>
              </w:rPr>
            </w:pPr>
            <w:r>
              <w:rPr>
                <w:color w:val="000000"/>
              </w:rPr>
              <w:t>-.08</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7A3CEBCB" w14:textId="3F48F7D0">
            <w:pPr>
              <w:ind w:left="0"/>
              <w:jc w:val="center"/>
              <w:rPr>
                <w:rFonts w:eastAsia="Times New Roman"/>
                <w:color w:val="000000"/>
                <w:szCs w:val="24"/>
              </w:rPr>
            </w:pPr>
            <w:r>
              <w:rPr>
                <w:color w:val="000000"/>
              </w:rPr>
              <w:t>.04</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0E2EB6CC" w14:textId="5840FAD3">
            <w:pPr>
              <w:ind w:left="0"/>
              <w:jc w:val="center"/>
              <w:rPr>
                <w:rFonts w:eastAsia="Times New Roman"/>
                <w:color w:val="000000"/>
                <w:szCs w:val="24"/>
              </w:rPr>
            </w:pPr>
            <w:r>
              <w:rPr>
                <w:color w:val="000000"/>
              </w:rPr>
              <w:t>.01</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312760E4"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4EBCC7D2" w14:textId="5CDEEECB">
            <w:pPr>
              <w:ind w:left="0"/>
              <w:jc w:val="center"/>
              <w:rPr>
                <w:rFonts w:eastAsia="Times New Roman"/>
                <w:b/>
                <w:bCs/>
                <w:color w:val="000000"/>
                <w:szCs w:val="24"/>
              </w:rPr>
            </w:pPr>
            <w:r>
              <w:rPr>
                <w:b/>
                <w:bCs/>
                <w:color w:val="000000"/>
              </w:rPr>
              <w:t>.53</w:t>
            </w:r>
            <w:r w:rsidRPr="00374F77" w:rsidR="00374F77">
              <w:rPr>
                <w:b/>
                <w:bCs/>
                <w:color w:val="000000"/>
                <w:vertAlign w:val="superscript"/>
              </w:rPr>
              <w:t>a</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3B4A9796" w14:textId="35825279">
            <w:pPr>
              <w:ind w:left="0"/>
              <w:jc w:val="center"/>
              <w:rPr>
                <w:rFonts w:eastAsia="Times New Roman"/>
                <w:color w:val="000000"/>
                <w:szCs w:val="24"/>
              </w:rPr>
            </w:pPr>
            <w:r>
              <w:rPr>
                <w:color w:val="000000"/>
              </w:rPr>
              <w:t>-.01</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37A6163B" w14:textId="08399611">
            <w:pPr>
              <w:ind w:left="0"/>
              <w:jc w:val="center"/>
              <w:rPr>
                <w:rFonts w:eastAsia="Times New Roman"/>
                <w:color w:val="000000"/>
                <w:szCs w:val="24"/>
              </w:rPr>
            </w:pPr>
            <w:r>
              <w:rPr>
                <w:color w:val="000000"/>
              </w:rPr>
              <w:t>-.16</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79AFACDF" w14:textId="1815294A">
            <w:pPr>
              <w:ind w:left="0"/>
              <w:jc w:val="center"/>
              <w:rPr>
                <w:rFonts w:eastAsia="Times New Roman"/>
                <w:color w:val="000000"/>
                <w:szCs w:val="24"/>
              </w:rPr>
            </w:pPr>
            <w:r>
              <w:rPr>
                <w:color w:val="000000"/>
              </w:rPr>
              <w:t>.10</w:t>
            </w:r>
          </w:p>
        </w:tc>
      </w:tr>
      <w:tr w:rsidRPr="00FD60FA" w:rsidR="00097482" w:rsidTr="00374F77" w14:paraId="385942B1" w14:textId="77777777">
        <w:trPr>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F989C7B"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4CB81138" w14:textId="19A8AD94">
            <w:pPr>
              <w:ind w:left="0"/>
              <w:jc w:val="center"/>
              <w:rPr>
                <w:rFonts w:eastAsia="Times New Roman"/>
                <w:b/>
                <w:bCs/>
                <w:color w:val="000000"/>
                <w:szCs w:val="24"/>
              </w:rPr>
            </w:pPr>
            <w:r>
              <w:rPr>
                <w:b/>
                <w:bCs/>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4C7978F8" w14:textId="678C88F3">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B22A3F3" w14:textId="521E48F3">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AF883A9" w14:textId="58E0CDDD">
            <w:pPr>
              <w:ind w:left="0"/>
              <w:jc w:val="center"/>
              <w:rPr>
                <w:rFonts w:eastAsia="Times New Roman"/>
                <w:color w:val="000000"/>
                <w:szCs w:val="24"/>
              </w:rPr>
            </w:pPr>
            <w:r>
              <w:rPr>
                <w:color w:val="000000"/>
              </w:rPr>
              <w:t> </w:t>
            </w:r>
          </w:p>
        </w:tc>
        <w:tc>
          <w:tcPr>
            <w:tcW w:w="276"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ADFB0E8" w14:textId="00CAA62A">
            <w:pPr>
              <w:ind w:left="0"/>
              <w:jc w:val="center"/>
              <w:rPr>
                <w:rFonts w:eastAsia="Times New Roman"/>
                <w:color w:val="000000"/>
                <w:szCs w:val="24"/>
              </w:rPr>
            </w:pPr>
            <w:r>
              <w:rPr>
                <w:color w:val="000000"/>
              </w:rPr>
              <w:t> </w:t>
            </w:r>
          </w:p>
        </w:tc>
        <w:tc>
          <w:tcPr>
            <w:tcW w:w="894" w:type="dxa"/>
            <w:gridSpan w:val="4"/>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29264D6" w14:textId="55D877B7">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5333432" w14:textId="72E938B7">
            <w:pPr>
              <w:ind w:left="0"/>
              <w:jc w:val="center"/>
              <w:rPr>
                <w:rFonts w:eastAsia="Times New Roman"/>
                <w:color w:val="000000"/>
                <w:szCs w:val="24"/>
              </w:rPr>
            </w:pPr>
            <w:r>
              <w:rPr>
                <w:color w:val="000000"/>
              </w:rPr>
              <w:t> </w:t>
            </w:r>
          </w:p>
        </w:tc>
        <w:tc>
          <w:tcPr>
            <w:tcW w:w="6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8661C75" w14:textId="297E31DF">
            <w:pPr>
              <w:ind w:left="0"/>
              <w:jc w:val="center"/>
              <w:rPr>
                <w:rFonts w:eastAsia="Times New Roman"/>
                <w:color w:val="000000"/>
                <w:szCs w:val="24"/>
              </w:rPr>
            </w:pPr>
            <w:r>
              <w:rPr>
                <w:color w:val="000000"/>
              </w:rPr>
              <w:t> </w:t>
            </w:r>
          </w:p>
        </w:tc>
        <w:tc>
          <w:tcPr>
            <w:tcW w:w="764"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05E9A7C" w14:textId="2655A9DE">
            <w:pPr>
              <w:ind w:left="0"/>
              <w:jc w:val="center"/>
              <w:rPr>
                <w:rFonts w:eastAsia="Times New Roman"/>
                <w:color w:val="000000"/>
                <w:szCs w:val="24"/>
              </w:rPr>
            </w:pPr>
            <w:r>
              <w:rPr>
                <w:color w:val="000000"/>
              </w:rPr>
              <w:t> </w:t>
            </w:r>
          </w:p>
        </w:tc>
      </w:tr>
      <w:tr w:rsidRPr="00FD60FA" w:rsidR="00097482" w:rsidTr="00374F77" w14:paraId="17F8FD36"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53604A41" w14:textId="77777777">
            <w:pPr>
              <w:ind w:left="0"/>
              <w:rPr>
                <w:rFonts w:eastAsia="Times New Roman"/>
                <w:color w:val="000000"/>
                <w:szCs w:val="24"/>
              </w:rPr>
            </w:pPr>
            <w:r w:rsidRPr="00FD60FA">
              <w:rPr>
                <w:rFonts w:eastAsia="Times New Roman"/>
                <w:color w:val="000000"/>
                <w:szCs w:val="24"/>
              </w:rPr>
              <w:t>Personal Growth</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300D842B" w14:textId="4149E4DC">
            <w:pPr>
              <w:ind w:left="0"/>
              <w:jc w:val="center"/>
              <w:rPr>
                <w:rFonts w:eastAsia="Times New Roman"/>
                <w:color w:val="000000"/>
                <w:szCs w:val="24"/>
              </w:rPr>
            </w:pPr>
            <w:r>
              <w:rPr>
                <w:color w:val="000000"/>
              </w:rPr>
              <w:t>.34</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1943652" w14:textId="321093D3">
            <w:pPr>
              <w:ind w:left="0"/>
              <w:jc w:val="center"/>
              <w:rPr>
                <w:rFonts w:eastAsia="Times New Roman"/>
                <w:b/>
                <w:bCs/>
                <w:color w:val="000000"/>
                <w:szCs w:val="24"/>
              </w:rPr>
            </w:pPr>
            <w:r>
              <w:rPr>
                <w:b/>
                <w:bCs/>
                <w:color w:val="000000"/>
              </w:rPr>
              <w:t>.30</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7DF4B350" w14:textId="2ADBD392">
            <w:pPr>
              <w:ind w:left="0"/>
              <w:jc w:val="center"/>
              <w:rPr>
                <w:rFonts w:eastAsia="Times New Roman"/>
                <w:color w:val="000000"/>
                <w:szCs w:val="24"/>
              </w:rPr>
            </w:pPr>
            <w:r>
              <w:rPr>
                <w:b/>
                <w:bCs/>
                <w:color w:val="000000"/>
              </w:rPr>
              <w:t>.16</w:t>
            </w:r>
            <w:r w:rsidRPr="00374F77" w:rsidR="00374F77">
              <w:rPr>
                <w:b/>
                <w:bCs/>
                <w:color w:val="000000"/>
                <w:vertAlign w:val="superscript"/>
              </w:rPr>
              <w:t>u</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2F9007DD" w14:textId="74BA7C1E">
            <w:pPr>
              <w:ind w:left="0"/>
              <w:jc w:val="center"/>
              <w:rPr>
                <w:rFonts w:eastAsia="Times New Roman"/>
                <w:color w:val="000000"/>
                <w:szCs w:val="24"/>
              </w:rPr>
            </w:pPr>
            <w:r>
              <w:rPr>
                <w:color w:val="000000"/>
              </w:rPr>
              <w:t>.20</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438A703E"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3100D4E3" w14:textId="73889770">
            <w:pPr>
              <w:ind w:left="0"/>
              <w:jc w:val="center"/>
              <w:rPr>
                <w:rFonts w:eastAsia="Times New Roman"/>
                <w:color w:val="000000"/>
                <w:szCs w:val="24"/>
              </w:rPr>
            </w:pPr>
            <w:r>
              <w:rPr>
                <w:color w:val="000000"/>
              </w:rPr>
              <w:t>.25</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7F3E48E" w14:textId="52D9EDCF">
            <w:pPr>
              <w:ind w:left="0"/>
              <w:jc w:val="center"/>
              <w:rPr>
                <w:rFonts w:eastAsia="Times New Roman"/>
                <w:b/>
                <w:bCs/>
                <w:color w:val="000000"/>
                <w:szCs w:val="24"/>
              </w:rPr>
            </w:pPr>
            <w:r>
              <w:rPr>
                <w:b/>
                <w:bCs/>
                <w:color w:val="000000"/>
              </w:rPr>
              <w:t>.47</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3293D821" w14:textId="78021D5F">
            <w:pPr>
              <w:ind w:left="0"/>
              <w:jc w:val="center"/>
              <w:rPr>
                <w:rFonts w:eastAsia="Times New Roman"/>
                <w:color w:val="000000"/>
                <w:szCs w:val="24"/>
              </w:rPr>
            </w:pPr>
            <w:r>
              <w:rPr>
                <w:b/>
                <w:bCs/>
                <w:color w:val="000000"/>
              </w:rPr>
              <w:t>.32</w:t>
            </w:r>
            <w:r w:rsidRPr="00374F77" w:rsidR="00374F77">
              <w:rPr>
                <w:b/>
                <w:bCs/>
                <w:color w:val="000000"/>
                <w:vertAlign w:val="superscript"/>
              </w:rPr>
              <w:t>u</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6CD73AD5" w14:textId="16228252">
            <w:pPr>
              <w:ind w:left="0"/>
              <w:jc w:val="center"/>
              <w:rPr>
                <w:rFonts w:eastAsia="Times New Roman"/>
                <w:color w:val="000000"/>
                <w:szCs w:val="24"/>
              </w:rPr>
            </w:pPr>
            <w:r>
              <w:rPr>
                <w:color w:val="000000"/>
              </w:rPr>
              <w:t>.21</w:t>
            </w:r>
            <w:r w:rsidRPr="00374F77" w:rsidR="00374F77">
              <w:rPr>
                <w:color w:val="000000"/>
                <w:vertAlign w:val="superscript"/>
              </w:rPr>
              <w:t>b</w:t>
            </w:r>
          </w:p>
        </w:tc>
      </w:tr>
      <w:tr w:rsidRPr="00FD60FA" w:rsidR="00097482" w:rsidTr="00374F77" w14:paraId="5A2CC13C"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4616AF99" w14:textId="77777777">
            <w:pPr>
              <w:ind w:left="0"/>
              <w:rPr>
                <w:rFonts w:eastAsia="Times New Roman"/>
                <w:color w:val="000000"/>
                <w:szCs w:val="24"/>
              </w:rPr>
            </w:pPr>
            <w:r w:rsidRPr="00FD60FA">
              <w:rPr>
                <w:rFonts w:eastAsia="Times New Roman"/>
                <w:color w:val="000000"/>
                <w:szCs w:val="24"/>
              </w:rPr>
              <w:t>Community</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6F5B5626" w14:textId="042F41D5">
            <w:pPr>
              <w:ind w:left="0"/>
              <w:jc w:val="center"/>
              <w:rPr>
                <w:rFonts w:eastAsia="Times New Roman"/>
                <w:color w:val="000000"/>
                <w:szCs w:val="24"/>
              </w:rPr>
            </w:pPr>
            <w:r>
              <w:rPr>
                <w:color w:val="000000"/>
              </w:rPr>
              <w:t>.25</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E04DA48" w14:textId="7505DA61">
            <w:pPr>
              <w:ind w:left="0"/>
              <w:jc w:val="center"/>
              <w:rPr>
                <w:rFonts w:eastAsia="Times New Roman"/>
                <w:b/>
                <w:bCs/>
                <w:color w:val="000000"/>
                <w:szCs w:val="24"/>
              </w:rPr>
            </w:pPr>
            <w:r>
              <w:rPr>
                <w:b/>
                <w:bCs/>
                <w:color w:val="000000"/>
              </w:rPr>
              <w:t>.33</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3B36B3FA" w14:textId="654F0097">
            <w:pPr>
              <w:ind w:left="0"/>
              <w:jc w:val="center"/>
              <w:rPr>
                <w:rFonts w:eastAsia="Times New Roman"/>
                <w:color w:val="000000"/>
                <w:szCs w:val="24"/>
              </w:rPr>
            </w:pPr>
            <w:r>
              <w:rPr>
                <w:color w:val="000000"/>
              </w:rPr>
              <w:t>.05</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CA36406" w14:textId="1B9AB467">
            <w:pPr>
              <w:ind w:left="0"/>
              <w:jc w:val="center"/>
              <w:rPr>
                <w:rFonts w:eastAsia="Times New Roman"/>
                <w:color w:val="000000"/>
                <w:szCs w:val="24"/>
              </w:rPr>
            </w:pPr>
            <w:r>
              <w:rPr>
                <w:color w:val="000000"/>
              </w:rPr>
              <w:t>.29</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3410ABA"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51456586" w14:textId="458C2B1E">
            <w:pPr>
              <w:ind w:left="0"/>
              <w:jc w:val="center"/>
              <w:rPr>
                <w:rFonts w:eastAsia="Times New Roman"/>
                <w:color w:val="000000"/>
                <w:szCs w:val="24"/>
              </w:rPr>
            </w:pPr>
            <w:r>
              <w:rPr>
                <w:color w:val="000000"/>
              </w:rPr>
              <w:t>.16</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6E54AB5B" w14:textId="7911B893">
            <w:pPr>
              <w:ind w:left="0"/>
              <w:jc w:val="center"/>
              <w:rPr>
                <w:rFonts w:eastAsia="Times New Roman"/>
                <w:b/>
                <w:bCs/>
                <w:color w:val="000000"/>
                <w:szCs w:val="24"/>
              </w:rPr>
            </w:pPr>
            <w:r>
              <w:rPr>
                <w:b/>
                <w:bCs/>
                <w:color w:val="000000"/>
              </w:rPr>
              <w:t>.52</w:t>
            </w:r>
            <w:r w:rsidRPr="00374F77" w:rsidR="00374F77">
              <w:rPr>
                <w:b/>
                <w:bCs/>
                <w:color w:val="000000"/>
                <w:vertAlign w:val="superscript"/>
              </w:rPr>
              <w:t>a</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413EAE8E" w14:textId="159F1367">
            <w:pPr>
              <w:ind w:left="0"/>
              <w:jc w:val="center"/>
              <w:rPr>
                <w:rFonts w:eastAsia="Times New Roman"/>
                <w:color w:val="000000"/>
                <w:szCs w:val="24"/>
              </w:rPr>
            </w:pPr>
            <w:r>
              <w:rPr>
                <w:color w:val="000000"/>
              </w:rPr>
              <w:t>.15</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1CBB5807" w14:textId="2FC8BA08">
            <w:pPr>
              <w:ind w:left="0"/>
              <w:jc w:val="center"/>
              <w:rPr>
                <w:rFonts w:eastAsia="Times New Roman"/>
                <w:color w:val="000000"/>
                <w:szCs w:val="24"/>
              </w:rPr>
            </w:pPr>
            <w:r>
              <w:rPr>
                <w:color w:val="000000"/>
              </w:rPr>
              <w:t>.19</w:t>
            </w:r>
            <w:r w:rsidRPr="00374F77" w:rsidR="00374F77">
              <w:rPr>
                <w:color w:val="000000"/>
                <w:vertAlign w:val="superscript"/>
              </w:rPr>
              <w:t>b</w:t>
            </w:r>
          </w:p>
        </w:tc>
      </w:tr>
      <w:tr w:rsidRPr="00FD60FA" w:rsidR="00097482" w:rsidTr="00374F77" w14:paraId="517F7F3D"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01FDF996" w14:textId="2AB509D4">
            <w:pPr>
              <w:ind w:left="0"/>
              <w:rPr>
                <w:rFonts w:eastAsia="Times New Roman"/>
                <w:color w:val="000000"/>
                <w:szCs w:val="24"/>
              </w:rPr>
            </w:pPr>
            <w:r w:rsidRPr="00FD60FA">
              <w:rPr>
                <w:rFonts w:eastAsia="Times New Roman"/>
                <w:color w:val="000000"/>
                <w:szCs w:val="24"/>
              </w:rPr>
              <w:t>Relationships</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75C9A5B" w14:textId="7E93929A">
            <w:pPr>
              <w:ind w:left="0"/>
              <w:jc w:val="center"/>
              <w:rPr>
                <w:rFonts w:eastAsia="Times New Roman"/>
                <w:color w:val="000000"/>
                <w:szCs w:val="24"/>
              </w:rPr>
            </w:pPr>
            <w:r>
              <w:rPr>
                <w:color w:val="000000"/>
              </w:rPr>
              <w:t>.27</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069A44A5" w14:textId="14C31968">
            <w:pPr>
              <w:ind w:left="0"/>
              <w:jc w:val="center"/>
              <w:rPr>
                <w:rFonts w:eastAsia="Times New Roman"/>
                <w:b/>
                <w:bCs/>
                <w:color w:val="000000"/>
                <w:szCs w:val="24"/>
              </w:rPr>
            </w:pPr>
            <w:r>
              <w:rPr>
                <w:b/>
                <w:bCs/>
                <w:color w:val="000000"/>
              </w:rPr>
              <w:t>.33</w:t>
            </w:r>
            <w:r w:rsidRPr="00374F77" w:rsidR="00374F77">
              <w:rPr>
                <w:b/>
                <w:bCs/>
                <w:color w:val="000000"/>
                <w:vertAlign w:val="superscript"/>
              </w:rPr>
              <w:t>a</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67481F28" w14:textId="27B5CF93">
            <w:pPr>
              <w:ind w:left="0"/>
              <w:jc w:val="center"/>
              <w:rPr>
                <w:rFonts w:eastAsia="Times New Roman"/>
                <w:color w:val="000000"/>
                <w:szCs w:val="24"/>
              </w:rPr>
            </w:pPr>
            <w:r>
              <w:rPr>
                <w:color w:val="000000"/>
              </w:rPr>
              <w:t>.09</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54E03F70" w14:textId="237B0B4D">
            <w:pPr>
              <w:ind w:left="0"/>
              <w:jc w:val="center"/>
              <w:rPr>
                <w:rFonts w:eastAsia="Times New Roman"/>
                <w:b/>
                <w:bCs/>
                <w:color w:val="000000"/>
                <w:szCs w:val="24"/>
              </w:rPr>
            </w:pPr>
            <w:r>
              <w:rPr>
                <w:b/>
                <w:bCs/>
                <w:color w:val="000000"/>
              </w:rPr>
              <w:t>.28</w:t>
            </w:r>
            <w:r w:rsidRPr="00374F77" w:rsidR="00374F77">
              <w:rPr>
                <w:b/>
                <w:bCs/>
                <w:color w:val="000000"/>
                <w:vertAlign w:val="superscript"/>
              </w:rPr>
              <w:t>a</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39EE92F0" w14:textId="77777777">
            <w:pPr>
              <w:ind w:left="0"/>
              <w:jc w:val="center"/>
              <w:rPr>
                <w:rFonts w:eastAsia="Times New Roman"/>
                <w:b/>
                <w:bCs/>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1087E692" w14:textId="140CD225">
            <w:pPr>
              <w:ind w:left="0"/>
              <w:jc w:val="center"/>
              <w:rPr>
                <w:rFonts w:eastAsia="Times New Roman"/>
                <w:color w:val="000000"/>
                <w:szCs w:val="24"/>
              </w:rPr>
            </w:pPr>
            <w:r>
              <w:rPr>
                <w:color w:val="000000"/>
              </w:rPr>
              <w:t>.20</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48A5194C" w14:textId="0A3364A2">
            <w:pPr>
              <w:ind w:left="0"/>
              <w:jc w:val="center"/>
              <w:rPr>
                <w:rFonts w:eastAsia="Times New Roman"/>
                <w:b/>
                <w:bCs/>
                <w:color w:val="000000"/>
                <w:szCs w:val="24"/>
              </w:rPr>
            </w:pPr>
            <w:r>
              <w:rPr>
                <w:b/>
                <w:bCs/>
                <w:color w:val="000000"/>
              </w:rPr>
              <w:t>.33</w:t>
            </w:r>
            <w:r w:rsidRPr="00374F77" w:rsidR="00374F77">
              <w:rPr>
                <w:b/>
                <w:bCs/>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00C86389" w14:textId="3160BFA9">
            <w:pPr>
              <w:ind w:left="0"/>
              <w:jc w:val="center"/>
              <w:rPr>
                <w:rFonts w:eastAsia="Times New Roman"/>
                <w:color w:val="000000"/>
                <w:szCs w:val="24"/>
              </w:rPr>
            </w:pPr>
            <w:r>
              <w:rPr>
                <w:color w:val="000000"/>
              </w:rPr>
              <w:t>.26</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229F39F7" w14:textId="73A0BA5A">
            <w:pPr>
              <w:ind w:left="0"/>
              <w:jc w:val="center"/>
              <w:rPr>
                <w:rFonts w:eastAsia="Times New Roman"/>
                <w:b/>
                <w:bCs/>
                <w:color w:val="000000"/>
                <w:szCs w:val="24"/>
              </w:rPr>
            </w:pPr>
            <w:r>
              <w:rPr>
                <w:b/>
                <w:bCs/>
                <w:color w:val="000000"/>
              </w:rPr>
              <w:t>.40</w:t>
            </w:r>
            <w:r w:rsidRPr="00374F77" w:rsidR="00374F77">
              <w:rPr>
                <w:b/>
                <w:bCs/>
                <w:color w:val="000000"/>
                <w:vertAlign w:val="superscript"/>
              </w:rPr>
              <w:t>a</w:t>
            </w:r>
          </w:p>
        </w:tc>
      </w:tr>
      <w:tr w:rsidRPr="00FD60FA" w:rsidR="00097482" w:rsidTr="00374F77" w14:paraId="007ACB6A"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23412995" w14:textId="77777777">
            <w:pPr>
              <w:ind w:left="0"/>
              <w:rPr>
                <w:rFonts w:eastAsia="Times New Roman"/>
                <w:color w:val="000000"/>
                <w:szCs w:val="24"/>
              </w:rPr>
            </w:pPr>
            <w:r w:rsidRPr="00FD60FA">
              <w:rPr>
                <w:rFonts w:eastAsia="Times New Roman"/>
                <w:color w:val="000000"/>
                <w:szCs w:val="24"/>
              </w:rPr>
              <w:t>Image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15E4EFD4" w14:textId="0AD35F02">
            <w:pPr>
              <w:ind w:left="0"/>
              <w:jc w:val="center"/>
              <w:rPr>
                <w:rFonts w:eastAsia="Times New Roman"/>
                <w:b/>
                <w:bCs/>
                <w:color w:val="000000"/>
                <w:szCs w:val="24"/>
              </w:rPr>
            </w:pPr>
            <w:r>
              <w:rPr>
                <w:b/>
                <w:bCs/>
                <w:color w:val="000000"/>
              </w:rPr>
              <w:t>.33</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0AD1626C" w14:textId="01F493A9">
            <w:pPr>
              <w:ind w:left="0"/>
              <w:jc w:val="center"/>
              <w:rPr>
                <w:rFonts w:eastAsia="Times New Roman"/>
                <w:color w:val="000000"/>
                <w:szCs w:val="24"/>
              </w:rPr>
            </w:pPr>
            <w:r>
              <w:rPr>
                <w:color w:val="000000"/>
              </w:rPr>
              <w:t>-.05</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1DB98AE0" w14:textId="690044AF">
            <w:pPr>
              <w:ind w:left="0"/>
              <w:jc w:val="center"/>
              <w:rPr>
                <w:rFonts w:eastAsia="Times New Roman"/>
                <w:color w:val="000000"/>
                <w:szCs w:val="24"/>
              </w:rPr>
            </w:pPr>
            <w:r>
              <w:rPr>
                <w:color w:val="000000"/>
              </w:rPr>
              <w:t>.05</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2116B58" w14:textId="62686195">
            <w:pPr>
              <w:ind w:left="0"/>
              <w:jc w:val="center"/>
              <w:rPr>
                <w:rFonts w:eastAsia="Times New Roman"/>
                <w:color w:val="000000"/>
                <w:szCs w:val="24"/>
              </w:rPr>
            </w:pPr>
            <w:r>
              <w:rPr>
                <w:color w:val="000000"/>
              </w:rPr>
              <w:t>-.02</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2150031C"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159411A1" w14:textId="65664B6F">
            <w:pPr>
              <w:ind w:left="0"/>
              <w:jc w:val="center"/>
              <w:rPr>
                <w:rFonts w:eastAsia="Times New Roman"/>
                <w:b/>
                <w:bCs/>
                <w:color w:val="000000"/>
                <w:szCs w:val="24"/>
              </w:rPr>
            </w:pPr>
            <w:r>
              <w:rPr>
                <w:b/>
                <w:bCs/>
                <w:color w:val="000000"/>
              </w:rPr>
              <w:t>.49</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6C7519C3" w14:textId="64ED3E99">
            <w:pPr>
              <w:ind w:left="0"/>
              <w:jc w:val="center"/>
              <w:rPr>
                <w:rFonts w:eastAsia="Times New Roman"/>
                <w:color w:val="000000"/>
                <w:szCs w:val="24"/>
              </w:rPr>
            </w:pPr>
            <w:r>
              <w:rPr>
                <w:color w:val="000000"/>
              </w:rPr>
              <w:t>.03</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636A4A98" w14:textId="6CC26906">
            <w:pPr>
              <w:ind w:left="0"/>
              <w:jc w:val="center"/>
              <w:rPr>
                <w:rFonts w:eastAsia="Times New Roman"/>
                <w:color w:val="000000"/>
                <w:szCs w:val="24"/>
              </w:rPr>
            </w:pPr>
            <w:r>
              <w:rPr>
                <w:color w:val="000000"/>
              </w:rPr>
              <w:t>-.14</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7FBC93B0" w14:textId="6E44934F">
            <w:pPr>
              <w:ind w:left="0"/>
              <w:jc w:val="center"/>
              <w:rPr>
                <w:rFonts w:eastAsia="Times New Roman"/>
                <w:color w:val="000000"/>
                <w:szCs w:val="24"/>
              </w:rPr>
            </w:pPr>
            <w:r>
              <w:rPr>
                <w:color w:val="000000"/>
              </w:rPr>
              <w:t>.18</w:t>
            </w:r>
            <w:r w:rsidRPr="00374F77" w:rsidR="00374F77">
              <w:rPr>
                <w:color w:val="000000"/>
                <w:vertAlign w:val="superscript"/>
              </w:rPr>
              <w:t>b</w:t>
            </w:r>
          </w:p>
        </w:tc>
      </w:tr>
      <w:tr w:rsidRPr="00FD60FA" w:rsidR="00097482" w:rsidTr="00374F77" w14:paraId="11CF29BA"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01DA5A62" w14:textId="77777777">
            <w:pPr>
              <w:ind w:left="0"/>
              <w:rPr>
                <w:rFonts w:eastAsia="Times New Roman"/>
                <w:color w:val="000000"/>
                <w:szCs w:val="24"/>
              </w:rPr>
            </w:pPr>
            <w:r w:rsidRPr="00FD60FA">
              <w:rPr>
                <w:rFonts w:eastAsia="Times New Roman"/>
                <w:color w:val="000000"/>
                <w:szCs w:val="24"/>
              </w:rPr>
              <w:t>Fame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30CA0FE9" w14:textId="0188F900">
            <w:pPr>
              <w:ind w:left="0"/>
              <w:jc w:val="center"/>
              <w:rPr>
                <w:rFonts w:eastAsia="Times New Roman"/>
                <w:b/>
                <w:bCs/>
                <w:color w:val="000000"/>
                <w:szCs w:val="24"/>
              </w:rPr>
            </w:pPr>
            <w:r>
              <w:rPr>
                <w:b/>
                <w:bCs/>
                <w:color w:val="000000"/>
              </w:rPr>
              <w:t>.30</w:t>
            </w:r>
            <w:r w:rsidRPr="00374F77" w:rsidR="00374F77">
              <w:rPr>
                <w:b/>
                <w:bCs/>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52D1265C" w14:textId="6CD4004F">
            <w:pPr>
              <w:ind w:left="0"/>
              <w:jc w:val="center"/>
              <w:rPr>
                <w:rFonts w:eastAsia="Times New Roman"/>
                <w:color w:val="000000"/>
                <w:szCs w:val="24"/>
              </w:rPr>
            </w:pPr>
            <w:r>
              <w:rPr>
                <w:color w:val="000000"/>
              </w:rPr>
              <w:t>-.08</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3CB97844" w14:textId="6D4462F5">
            <w:pPr>
              <w:ind w:left="0"/>
              <w:jc w:val="center"/>
              <w:rPr>
                <w:rFonts w:eastAsia="Times New Roman"/>
                <w:color w:val="000000"/>
                <w:szCs w:val="24"/>
              </w:rPr>
            </w:pPr>
            <w:r>
              <w:rPr>
                <w:color w:val="000000"/>
              </w:rPr>
              <w:t>.02</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247ACF5" w14:textId="18D1F4A7">
            <w:pPr>
              <w:ind w:left="0"/>
              <w:jc w:val="center"/>
              <w:rPr>
                <w:rFonts w:eastAsia="Times New Roman"/>
                <w:color w:val="000000"/>
                <w:szCs w:val="24"/>
              </w:rPr>
            </w:pPr>
            <w:r>
              <w:rPr>
                <w:color w:val="000000"/>
              </w:rPr>
              <w:t>-.04</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02C30E32"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100449D1" w14:textId="1B34650E">
            <w:pPr>
              <w:ind w:left="0"/>
              <w:jc w:val="center"/>
              <w:rPr>
                <w:rFonts w:eastAsia="Times New Roman"/>
                <w:b/>
                <w:bCs/>
                <w:color w:val="000000"/>
                <w:szCs w:val="24"/>
              </w:rPr>
            </w:pPr>
            <w:r>
              <w:rPr>
                <w:b/>
                <w:bCs/>
                <w:color w:val="000000"/>
              </w:rPr>
              <w:t>.37</w:t>
            </w:r>
            <w:r w:rsidRPr="00374F77" w:rsidR="00374F77">
              <w:rPr>
                <w:b/>
                <w:bCs/>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F908C81" w14:textId="0AF14749">
            <w:pPr>
              <w:ind w:left="0"/>
              <w:jc w:val="center"/>
              <w:rPr>
                <w:rFonts w:eastAsia="Times New Roman"/>
                <w:color w:val="000000"/>
                <w:szCs w:val="24"/>
              </w:rPr>
            </w:pPr>
            <w:r>
              <w:rPr>
                <w:color w:val="000000"/>
              </w:rPr>
              <w:t>-.05</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376AF679" w14:textId="0D0AAFE3">
            <w:pPr>
              <w:ind w:left="0"/>
              <w:jc w:val="center"/>
              <w:rPr>
                <w:rFonts w:eastAsia="Times New Roman"/>
                <w:color w:val="000000"/>
                <w:szCs w:val="24"/>
              </w:rPr>
            </w:pPr>
            <w:r>
              <w:rPr>
                <w:color w:val="000000"/>
              </w:rPr>
              <w:t>-.27</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1D7E4FFC" w14:textId="26E55DAA">
            <w:pPr>
              <w:ind w:left="0"/>
              <w:jc w:val="center"/>
              <w:rPr>
                <w:rFonts w:eastAsia="Times New Roman"/>
                <w:color w:val="000000"/>
                <w:szCs w:val="24"/>
              </w:rPr>
            </w:pPr>
            <w:r>
              <w:rPr>
                <w:color w:val="000000"/>
              </w:rPr>
              <w:t>.10</w:t>
            </w:r>
            <w:r w:rsidRPr="00374F77" w:rsidR="00374F77">
              <w:rPr>
                <w:color w:val="000000"/>
                <w:vertAlign w:val="superscript"/>
              </w:rPr>
              <w:t>b</w:t>
            </w:r>
          </w:p>
        </w:tc>
      </w:tr>
      <w:tr w:rsidRPr="00FD60FA" w:rsidR="00097482" w:rsidTr="00374F77" w14:paraId="45CE72A5"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53807A5E" w14:textId="77777777">
            <w:pPr>
              <w:ind w:left="0"/>
              <w:rPr>
                <w:rFonts w:eastAsia="Times New Roman"/>
                <w:color w:val="000000"/>
                <w:szCs w:val="24"/>
              </w:rPr>
            </w:pPr>
            <w:r w:rsidRPr="00FD60FA">
              <w:rPr>
                <w:rFonts w:eastAsia="Times New Roman"/>
                <w:color w:val="000000"/>
                <w:szCs w:val="24"/>
              </w:rPr>
              <w:t>Wealth</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2E35207" w14:textId="193C1094">
            <w:pPr>
              <w:ind w:left="0"/>
              <w:jc w:val="center"/>
              <w:rPr>
                <w:rFonts w:eastAsia="Times New Roman"/>
                <w:b/>
                <w:bCs/>
                <w:color w:val="000000"/>
                <w:szCs w:val="24"/>
              </w:rPr>
            </w:pPr>
            <w:r>
              <w:rPr>
                <w:b/>
                <w:bCs/>
                <w:color w:val="000000"/>
              </w:rPr>
              <w:t>.44</w:t>
            </w:r>
            <w:r w:rsidRPr="00374F77" w:rsidR="00374F77">
              <w:rPr>
                <w:b/>
                <w:bCs/>
                <w:color w:val="000000"/>
                <w:vertAlign w:val="superscript"/>
              </w:rPr>
              <w:t>a</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65CE7CE7" w14:textId="67F92F98">
            <w:pPr>
              <w:ind w:left="0"/>
              <w:jc w:val="center"/>
              <w:rPr>
                <w:rFonts w:eastAsia="Times New Roman"/>
                <w:color w:val="000000"/>
                <w:szCs w:val="24"/>
              </w:rPr>
            </w:pPr>
            <w:r>
              <w:rPr>
                <w:color w:val="000000"/>
              </w:rPr>
              <w:t>-.07</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3D9AAA20" w14:textId="18F644A5">
            <w:pPr>
              <w:ind w:left="0"/>
              <w:jc w:val="center"/>
              <w:rPr>
                <w:rFonts w:eastAsia="Times New Roman"/>
                <w:color w:val="000000"/>
                <w:szCs w:val="24"/>
              </w:rPr>
            </w:pPr>
            <w:r>
              <w:rPr>
                <w:color w:val="000000"/>
              </w:rPr>
              <w:t>.05</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17D4FEF" w14:textId="6D3F499C">
            <w:pPr>
              <w:ind w:left="0"/>
              <w:jc w:val="center"/>
              <w:rPr>
                <w:rFonts w:eastAsia="Times New Roman"/>
                <w:color w:val="000000"/>
                <w:szCs w:val="24"/>
              </w:rPr>
            </w:pPr>
            <w:r>
              <w:rPr>
                <w:color w:val="000000"/>
              </w:rPr>
              <w:t>.09</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F707A82"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4918C2A4" w14:textId="3FCF3EC7">
            <w:pPr>
              <w:ind w:left="0"/>
              <w:jc w:val="center"/>
              <w:rPr>
                <w:rFonts w:eastAsia="Times New Roman"/>
                <w:b/>
                <w:bCs/>
                <w:color w:val="000000"/>
                <w:szCs w:val="24"/>
              </w:rPr>
            </w:pPr>
            <w:r>
              <w:rPr>
                <w:b/>
                <w:bCs/>
                <w:color w:val="000000"/>
              </w:rPr>
              <w:t>.49</w:t>
            </w:r>
            <w:r w:rsidRPr="00374F77" w:rsidR="00374F77">
              <w:rPr>
                <w:b/>
                <w:bCs/>
                <w:color w:val="000000"/>
                <w:vertAlign w:val="superscript"/>
              </w:rPr>
              <w:t>a</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55EFD954" w14:textId="50F05A17">
            <w:pPr>
              <w:ind w:left="0"/>
              <w:jc w:val="center"/>
              <w:rPr>
                <w:rFonts w:eastAsia="Times New Roman"/>
                <w:color w:val="000000"/>
                <w:szCs w:val="24"/>
              </w:rPr>
            </w:pPr>
            <w:r>
              <w:rPr>
                <w:color w:val="000000"/>
              </w:rPr>
              <w:t>.00</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6D715DDB" w14:textId="7A010099">
            <w:pPr>
              <w:ind w:left="0"/>
              <w:jc w:val="center"/>
              <w:rPr>
                <w:rFonts w:eastAsia="Times New Roman"/>
                <w:color w:val="000000"/>
                <w:szCs w:val="24"/>
              </w:rPr>
            </w:pPr>
            <w:r>
              <w:rPr>
                <w:color w:val="000000"/>
              </w:rPr>
              <w:t>.00</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312A7B71" w14:textId="7F70C158">
            <w:pPr>
              <w:ind w:left="0"/>
              <w:jc w:val="center"/>
              <w:rPr>
                <w:rFonts w:eastAsia="Times New Roman"/>
                <w:color w:val="000000"/>
                <w:szCs w:val="24"/>
              </w:rPr>
            </w:pPr>
            <w:r>
              <w:rPr>
                <w:color w:val="000000"/>
              </w:rPr>
              <w:t>-.01</w:t>
            </w:r>
            <w:r w:rsidRPr="00374F77" w:rsidR="00374F77">
              <w:rPr>
                <w:color w:val="000000"/>
                <w:vertAlign w:val="superscript"/>
              </w:rPr>
              <w:t>b</w:t>
            </w:r>
          </w:p>
        </w:tc>
      </w:tr>
      <w:tr w:rsidRPr="00FD60FA" w:rsidR="00097482" w:rsidTr="00374F77" w14:paraId="51AC1718" w14:textId="77777777">
        <w:trPr>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C11008E"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534F0E8B" w14:textId="743F0E49">
            <w:pPr>
              <w:ind w:left="0"/>
              <w:jc w:val="center"/>
              <w:rPr>
                <w:rFonts w:eastAsia="Times New Roman"/>
                <w:color w:val="000000"/>
                <w:szCs w:val="24"/>
              </w:rPr>
            </w:pPr>
            <w:r>
              <w:rPr>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AEDC4DD" w14:textId="42619AD6">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EA60803" w14:textId="3A7939FB">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28E17A2" w14:textId="678C6827">
            <w:pPr>
              <w:ind w:left="0"/>
              <w:jc w:val="center"/>
              <w:rPr>
                <w:rFonts w:eastAsia="Times New Roman"/>
                <w:color w:val="000000"/>
                <w:szCs w:val="24"/>
              </w:rPr>
            </w:pPr>
            <w:r>
              <w:rPr>
                <w:color w:val="000000"/>
              </w:rPr>
              <w:t> </w:t>
            </w:r>
          </w:p>
        </w:tc>
        <w:tc>
          <w:tcPr>
            <w:tcW w:w="276"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02D72B4" w14:textId="4A3197E2">
            <w:pPr>
              <w:ind w:left="0"/>
              <w:jc w:val="center"/>
              <w:rPr>
                <w:rFonts w:eastAsia="Times New Roman"/>
                <w:color w:val="000000"/>
                <w:szCs w:val="24"/>
              </w:rPr>
            </w:pPr>
            <w:r>
              <w:rPr>
                <w:color w:val="000000"/>
              </w:rPr>
              <w:t> </w:t>
            </w:r>
          </w:p>
        </w:tc>
        <w:tc>
          <w:tcPr>
            <w:tcW w:w="894" w:type="dxa"/>
            <w:gridSpan w:val="4"/>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A96167E" w14:textId="7100163F">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AE9B4F8" w14:textId="778976EA">
            <w:pPr>
              <w:ind w:left="0"/>
              <w:jc w:val="center"/>
              <w:rPr>
                <w:rFonts w:eastAsia="Times New Roman"/>
                <w:color w:val="000000"/>
                <w:szCs w:val="24"/>
              </w:rPr>
            </w:pPr>
            <w:r>
              <w:rPr>
                <w:color w:val="000000"/>
              </w:rPr>
              <w:t> </w:t>
            </w:r>
          </w:p>
        </w:tc>
        <w:tc>
          <w:tcPr>
            <w:tcW w:w="6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2D055B9" w14:textId="7CC9B70E">
            <w:pPr>
              <w:ind w:left="0"/>
              <w:jc w:val="center"/>
              <w:rPr>
                <w:rFonts w:eastAsia="Times New Roman"/>
                <w:color w:val="000000"/>
                <w:szCs w:val="24"/>
              </w:rPr>
            </w:pPr>
            <w:r>
              <w:rPr>
                <w:color w:val="000000"/>
              </w:rPr>
              <w:t> </w:t>
            </w:r>
          </w:p>
        </w:tc>
        <w:tc>
          <w:tcPr>
            <w:tcW w:w="764"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D758CEB" w14:textId="1E131DA1">
            <w:pPr>
              <w:ind w:left="0"/>
              <w:jc w:val="center"/>
              <w:rPr>
                <w:rFonts w:eastAsia="Times New Roman"/>
                <w:color w:val="000000"/>
                <w:szCs w:val="24"/>
              </w:rPr>
            </w:pPr>
            <w:r>
              <w:rPr>
                <w:color w:val="000000"/>
              </w:rPr>
              <w:t> </w:t>
            </w:r>
          </w:p>
        </w:tc>
      </w:tr>
      <w:tr w:rsidRPr="00FD60FA" w:rsidR="00097482" w:rsidTr="00374F77" w14:paraId="5E2B10B9"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51FEDA25" w14:textId="77777777">
            <w:pPr>
              <w:ind w:left="0"/>
              <w:rPr>
                <w:rFonts w:eastAsia="Times New Roman"/>
                <w:color w:val="000000"/>
                <w:szCs w:val="24"/>
              </w:rPr>
            </w:pPr>
            <w:r w:rsidRPr="00FD60FA">
              <w:rPr>
                <w:rFonts w:eastAsia="Times New Roman"/>
                <w:color w:val="000000"/>
                <w:szCs w:val="24"/>
              </w:rPr>
              <w:t>Self-Protection</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3903A2E5" w14:textId="21236088">
            <w:pPr>
              <w:ind w:left="0"/>
              <w:jc w:val="center"/>
              <w:rPr>
                <w:rFonts w:eastAsia="Times New Roman"/>
                <w:color w:val="000000"/>
                <w:szCs w:val="24"/>
              </w:rPr>
            </w:pPr>
            <w:r>
              <w:rPr>
                <w:color w:val="000000"/>
              </w:rPr>
              <w:t>.15</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5B8D02C8" w14:textId="778EBE07">
            <w:pPr>
              <w:ind w:left="0"/>
              <w:jc w:val="center"/>
              <w:rPr>
                <w:rFonts w:eastAsia="Times New Roman"/>
                <w:color w:val="000000"/>
                <w:szCs w:val="24"/>
              </w:rPr>
            </w:pPr>
            <w:r>
              <w:rPr>
                <w:color w:val="000000"/>
              </w:rPr>
              <w:t>.18</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4BB09975" w14:textId="046E48DD">
            <w:pPr>
              <w:ind w:left="0"/>
              <w:jc w:val="center"/>
              <w:rPr>
                <w:rFonts w:eastAsia="Times New Roman"/>
                <w:b/>
                <w:bCs/>
                <w:color w:val="000000"/>
                <w:szCs w:val="24"/>
              </w:rPr>
            </w:pPr>
            <w:r>
              <w:rPr>
                <w:b/>
                <w:bCs/>
                <w:color w:val="000000"/>
              </w:rPr>
              <w:t>.18</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50FBFF6F" w14:textId="67230D89">
            <w:pPr>
              <w:ind w:left="0"/>
              <w:jc w:val="center"/>
              <w:rPr>
                <w:rFonts w:eastAsia="Times New Roman"/>
                <w:color w:val="000000"/>
                <w:szCs w:val="24"/>
              </w:rPr>
            </w:pPr>
            <w:r>
              <w:rPr>
                <w:color w:val="000000"/>
              </w:rPr>
              <w:t>.24</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E832EAC"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39A26529" w14:textId="266EBE9F">
            <w:pPr>
              <w:ind w:left="0"/>
              <w:jc w:val="center"/>
              <w:rPr>
                <w:rFonts w:eastAsia="Times New Roman"/>
                <w:color w:val="000000"/>
                <w:szCs w:val="24"/>
              </w:rPr>
            </w:pPr>
            <w:r>
              <w:rPr>
                <w:color w:val="000000"/>
              </w:rPr>
              <w:t>.11</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260FA64B" w14:textId="196F575B">
            <w:pPr>
              <w:ind w:left="0"/>
              <w:jc w:val="center"/>
              <w:rPr>
                <w:rFonts w:eastAsia="Times New Roman"/>
                <w:color w:val="000000"/>
                <w:szCs w:val="24"/>
              </w:rPr>
            </w:pPr>
            <w:r>
              <w:rPr>
                <w:color w:val="000000"/>
              </w:rPr>
              <w:t>.02</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416B6144" w14:textId="51188F7F">
            <w:pPr>
              <w:ind w:left="0"/>
              <w:jc w:val="center"/>
              <w:rPr>
                <w:rFonts w:eastAsia="Times New Roman"/>
                <w:b/>
                <w:bCs/>
                <w:color w:val="000000"/>
                <w:szCs w:val="24"/>
              </w:rPr>
            </w:pPr>
            <w:r>
              <w:rPr>
                <w:b/>
                <w:bCs/>
                <w:color w:val="000000"/>
              </w:rPr>
              <w:t>.11</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4F7F3542" w14:textId="70901847">
            <w:pPr>
              <w:ind w:left="0"/>
              <w:jc w:val="center"/>
              <w:rPr>
                <w:rFonts w:eastAsia="Times New Roman"/>
                <w:color w:val="000000"/>
                <w:szCs w:val="24"/>
              </w:rPr>
            </w:pPr>
            <w:r>
              <w:rPr>
                <w:color w:val="000000"/>
              </w:rPr>
              <w:t>.11</w:t>
            </w:r>
            <w:r w:rsidRPr="00374F77" w:rsidR="00374F77">
              <w:rPr>
                <w:color w:val="000000"/>
                <w:vertAlign w:val="superscript"/>
              </w:rPr>
              <w:t>b</w:t>
            </w:r>
          </w:p>
        </w:tc>
      </w:tr>
      <w:tr w:rsidRPr="00FD60FA" w:rsidR="00097482" w:rsidTr="00374F77" w14:paraId="42DAC563"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352D6AB1" w14:textId="77777777">
            <w:pPr>
              <w:ind w:left="0"/>
              <w:rPr>
                <w:rFonts w:eastAsia="Times New Roman"/>
                <w:color w:val="000000"/>
                <w:szCs w:val="24"/>
              </w:rPr>
            </w:pPr>
            <w:r w:rsidRPr="00FD60FA">
              <w:rPr>
                <w:rFonts w:eastAsia="Times New Roman"/>
                <w:color w:val="000000"/>
                <w:szCs w:val="24"/>
              </w:rPr>
              <w:t>Disease-Avoidance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2A62C7D7" w14:textId="1DBC8F7F">
            <w:pPr>
              <w:ind w:left="0"/>
              <w:jc w:val="center"/>
              <w:rPr>
                <w:rFonts w:eastAsia="Times New Roman"/>
                <w:color w:val="000000"/>
                <w:szCs w:val="24"/>
              </w:rPr>
            </w:pPr>
            <w:r>
              <w:rPr>
                <w:color w:val="000000"/>
              </w:rPr>
              <w:t>.17</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2A995E25" w14:textId="4D12FDF9">
            <w:pPr>
              <w:ind w:left="0"/>
              <w:jc w:val="center"/>
              <w:rPr>
                <w:rFonts w:eastAsia="Times New Roman"/>
                <w:color w:val="000000"/>
                <w:szCs w:val="24"/>
              </w:rPr>
            </w:pPr>
            <w:r>
              <w:rPr>
                <w:color w:val="000000"/>
              </w:rPr>
              <w:t>.02</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58BD7F84" w14:textId="2A2DE452">
            <w:pPr>
              <w:ind w:left="0"/>
              <w:jc w:val="center"/>
              <w:rPr>
                <w:rFonts w:eastAsia="Times New Roman"/>
                <w:b/>
                <w:bCs/>
                <w:color w:val="000000"/>
                <w:szCs w:val="24"/>
              </w:rPr>
            </w:pPr>
            <w:r>
              <w:rPr>
                <w:b/>
                <w:bCs/>
                <w:color w:val="000000"/>
              </w:rPr>
              <w:t>.28</w:t>
            </w:r>
            <w:r w:rsidRPr="00374F77" w:rsidR="00374F77">
              <w:rPr>
                <w:b/>
                <w:bCs/>
                <w:color w:val="000000"/>
                <w:vertAlign w:val="superscript"/>
              </w:rPr>
              <w:t>a</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8D1CF21" w14:textId="67B19823">
            <w:pPr>
              <w:ind w:left="0"/>
              <w:jc w:val="center"/>
              <w:rPr>
                <w:rFonts w:eastAsia="Times New Roman"/>
                <w:color w:val="000000"/>
                <w:szCs w:val="24"/>
              </w:rPr>
            </w:pPr>
            <w:r>
              <w:rPr>
                <w:color w:val="000000"/>
              </w:rPr>
              <w:t>.09</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24041F93"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4D3C042C" w14:textId="6B7CA9A9">
            <w:pPr>
              <w:ind w:left="0"/>
              <w:jc w:val="center"/>
              <w:rPr>
                <w:rFonts w:eastAsia="Times New Roman"/>
                <w:color w:val="000000"/>
                <w:szCs w:val="24"/>
              </w:rPr>
            </w:pPr>
            <w:r>
              <w:rPr>
                <w:color w:val="000000"/>
              </w:rPr>
              <w:t>.12</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1278E78D" w14:textId="2BDF8493">
            <w:pPr>
              <w:ind w:left="0"/>
              <w:jc w:val="center"/>
              <w:rPr>
                <w:rFonts w:eastAsia="Times New Roman"/>
                <w:color w:val="000000"/>
                <w:szCs w:val="24"/>
              </w:rPr>
            </w:pPr>
            <w:r>
              <w:rPr>
                <w:color w:val="000000"/>
              </w:rPr>
              <w:t>.00</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4357BE5A" w14:textId="7EF1A6F5">
            <w:pPr>
              <w:ind w:left="0"/>
              <w:jc w:val="center"/>
              <w:rPr>
                <w:rFonts w:eastAsia="Times New Roman"/>
                <w:b/>
                <w:bCs/>
                <w:color w:val="000000"/>
                <w:szCs w:val="24"/>
              </w:rPr>
            </w:pPr>
            <w:r>
              <w:rPr>
                <w:b/>
                <w:bCs/>
                <w:color w:val="000000"/>
              </w:rPr>
              <w:t>.09</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182E4A08" w14:textId="176819B5">
            <w:pPr>
              <w:ind w:left="0"/>
              <w:jc w:val="center"/>
              <w:rPr>
                <w:rFonts w:eastAsia="Times New Roman"/>
                <w:color w:val="000000"/>
                <w:szCs w:val="24"/>
              </w:rPr>
            </w:pPr>
            <w:r>
              <w:rPr>
                <w:color w:val="000000"/>
              </w:rPr>
              <w:t>.05</w:t>
            </w:r>
            <w:r w:rsidRPr="00374F77" w:rsidR="00374F77">
              <w:rPr>
                <w:color w:val="000000"/>
                <w:vertAlign w:val="superscript"/>
              </w:rPr>
              <w:t>b</w:t>
            </w:r>
          </w:p>
        </w:tc>
      </w:tr>
      <w:tr w:rsidRPr="00FD60FA" w:rsidR="00097482" w:rsidTr="00374F77" w14:paraId="1A6AB320"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5DD32E72" w14:textId="77777777">
            <w:pPr>
              <w:ind w:left="0"/>
              <w:rPr>
                <w:rFonts w:eastAsia="Times New Roman"/>
                <w:color w:val="000000"/>
                <w:szCs w:val="24"/>
              </w:rPr>
            </w:pPr>
            <w:r w:rsidRPr="00FD60FA">
              <w:rPr>
                <w:rFonts w:eastAsia="Times New Roman"/>
                <w:color w:val="000000"/>
                <w:szCs w:val="24"/>
              </w:rPr>
              <w:t>Exclusion Concern</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9A9B032" w14:textId="44914B49">
            <w:pPr>
              <w:ind w:left="0"/>
              <w:jc w:val="center"/>
              <w:rPr>
                <w:rFonts w:eastAsia="Times New Roman"/>
                <w:color w:val="000000"/>
                <w:szCs w:val="24"/>
              </w:rPr>
            </w:pPr>
            <w:r>
              <w:rPr>
                <w:color w:val="000000"/>
              </w:rPr>
              <w:t>.08</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4DD92D67" w14:textId="0B10F5E1">
            <w:pPr>
              <w:ind w:left="0"/>
              <w:jc w:val="center"/>
              <w:rPr>
                <w:rFonts w:eastAsia="Times New Roman"/>
                <w:color w:val="000000"/>
                <w:szCs w:val="24"/>
              </w:rPr>
            </w:pPr>
            <w:r>
              <w:rPr>
                <w:color w:val="000000"/>
              </w:rPr>
              <w:t>.03</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1FAFADF3" w14:textId="61E80A6A">
            <w:pPr>
              <w:ind w:left="0"/>
              <w:jc w:val="center"/>
              <w:rPr>
                <w:rFonts w:eastAsia="Times New Roman"/>
                <w:b/>
                <w:bCs/>
                <w:color w:val="000000"/>
                <w:szCs w:val="24"/>
              </w:rPr>
            </w:pPr>
            <w:r>
              <w:rPr>
                <w:b/>
                <w:bCs/>
                <w:color w:val="000000"/>
              </w:rPr>
              <w:t>-.02</w:t>
            </w:r>
            <w:r w:rsidRPr="00374F77" w:rsidR="00374F77">
              <w:rPr>
                <w:b/>
                <w:bCs/>
                <w:color w:val="000000"/>
                <w:vertAlign w:val="superscript"/>
              </w:rPr>
              <w:t>b</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1B0FB7A" w14:textId="5F34D4C9">
            <w:pPr>
              <w:ind w:left="0"/>
              <w:jc w:val="center"/>
              <w:rPr>
                <w:rFonts w:eastAsia="Times New Roman"/>
                <w:color w:val="000000"/>
                <w:szCs w:val="24"/>
              </w:rPr>
            </w:pPr>
            <w:r>
              <w:rPr>
                <w:color w:val="000000"/>
              </w:rPr>
              <w:t>.09</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DAC33A3"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0245D686" w14:textId="47D4B2E1">
            <w:pPr>
              <w:ind w:left="0"/>
              <w:jc w:val="center"/>
              <w:rPr>
                <w:rFonts w:eastAsia="Times New Roman"/>
                <w:color w:val="000000"/>
                <w:szCs w:val="24"/>
              </w:rPr>
            </w:pPr>
            <w:r>
              <w:rPr>
                <w:color w:val="000000"/>
              </w:rPr>
              <w:t>.30</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4C439225" w14:textId="1E73A028">
            <w:pPr>
              <w:ind w:left="0"/>
              <w:jc w:val="center"/>
              <w:rPr>
                <w:rFonts w:eastAsia="Times New Roman"/>
                <w:color w:val="000000"/>
                <w:szCs w:val="24"/>
              </w:rPr>
            </w:pPr>
            <w:r>
              <w:rPr>
                <w:color w:val="000000"/>
              </w:rPr>
              <w:t>.05</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574A6983" w14:textId="25E1B139">
            <w:pPr>
              <w:ind w:left="0"/>
              <w:jc w:val="center"/>
              <w:rPr>
                <w:rFonts w:eastAsia="Times New Roman"/>
                <w:b/>
                <w:bCs/>
                <w:color w:val="000000"/>
                <w:szCs w:val="24"/>
              </w:rPr>
            </w:pPr>
            <w:r>
              <w:rPr>
                <w:b/>
                <w:bCs/>
                <w:color w:val="000000"/>
              </w:rPr>
              <w:t>-.10</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5CBEAFCA" w14:textId="613A19B6">
            <w:pPr>
              <w:ind w:left="0"/>
              <w:jc w:val="center"/>
              <w:rPr>
                <w:rFonts w:eastAsia="Times New Roman"/>
                <w:color w:val="000000"/>
                <w:szCs w:val="24"/>
              </w:rPr>
            </w:pPr>
            <w:r>
              <w:rPr>
                <w:color w:val="000000"/>
              </w:rPr>
              <w:t>.08</w:t>
            </w:r>
            <w:r w:rsidRPr="00374F77" w:rsidR="00374F77">
              <w:rPr>
                <w:color w:val="000000"/>
                <w:vertAlign w:val="superscript"/>
              </w:rPr>
              <w:t>b</w:t>
            </w:r>
          </w:p>
        </w:tc>
      </w:tr>
      <w:tr w:rsidRPr="00FD60FA" w:rsidR="00097482" w:rsidTr="00374F77" w14:paraId="0816D08E"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0A6684D5" w14:textId="77777777">
            <w:pPr>
              <w:ind w:left="0"/>
              <w:rPr>
                <w:rFonts w:eastAsia="Times New Roman"/>
                <w:color w:val="000000"/>
                <w:szCs w:val="24"/>
              </w:rPr>
            </w:pPr>
            <w:r w:rsidRPr="00FD60FA">
              <w:rPr>
                <w:rFonts w:eastAsia="Times New Roman"/>
                <w:color w:val="000000"/>
                <w:szCs w:val="24"/>
              </w:rPr>
              <w:t>Group-Affiliation</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1A028751" w14:textId="27E76920">
            <w:pPr>
              <w:ind w:left="0"/>
              <w:jc w:val="center"/>
              <w:rPr>
                <w:rFonts w:eastAsia="Times New Roman"/>
                <w:color w:val="000000"/>
                <w:szCs w:val="24"/>
              </w:rPr>
            </w:pPr>
            <w:r>
              <w:rPr>
                <w:color w:val="000000"/>
              </w:rPr>
              <w:t>.26</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6E0E0125" w14:textId="47174CB7">
            <w:pPr>
              <w:ind w:left="0"/>
              <w:jc w:val="center"/>
              <w:rPr>
                <w:rFonts w:eastAsia="Times New Roman"/>
                <w:b/>
                <w:bCs/>
                <w:color w:val="000000"/>
                <w:szCs w:val="24"/>
              </w:rPr>
            </w:pPr>
            <w:r>
              <w:rPr>
                <w:b/>
                <w:bCs/>
                <w:color w:val="000000"/>
              </w:rPr>
              <w:t>.19</w:t>
            </w:r>
            <w:r w:rsidRPr="00374F77" w:rsidR="00374F77">
              <w:rPr>
                <w:b/>
                <w:bCs/>
                <w:color w:val="000000"/>
                <w:vertAlign w:val="superscript"/>
              </w:rPr>
              <w:t>a</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2A4ED6AA" w14:textId="50A4FED6">
            <w:pPr>
              <w:ind w:left="0"/>
              <w:jc w:val="center"/>
              <w:rPr>
                <w:rFonts w:eastAsia="Times New Roman"/>
                <w:color w:val="000000"/>
                <w:szCs w:val="24"/>
              </w:rPr>
            </w:pPr>
            <w:r>
              <w:rPr>
                <w:color w:val="000000"/>
              </w:rPr>
              <w:t>-.08</w:t>
            </w:r>
            <w:r w:rsidRPr="00374F77" w:rsidR="00374F77">
              <w:rPr>
                <w:color w:val="000000"/>
                <w:vertAlign w:val="superscript"/>
              </w:rPr>
              <w:t>b</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2D8DF2BA" w14:textId="2CAA6845">
            <w:pPr>
              <w:ind w:left="0"/>
              <w:jc w:val="center"/>
              <w:rPr>
                <w:rFonts w:eastAsia="Times New Roman"/>
                <w:b/>
                <w:bCs/>
                <w:color w:val="000000"/>
                <w:szCs w:val="24"/>
              </w:rPr>
            </w:pPr>
            <w:r>
              <w:rPr>
                <w:b/>
                <w:bCs/>
                <w:color w:val="000000"/>
              </w:rPr>
              <w:t>.25</w:t>
            </w:r>
            <w:r w:rsidRPr="00374F77" w:rsidR="00374F77">
              <w:rPr>
                <w:b/>
                <w:bCs/>
                <w:color w:val="000000"/>
                <w:vertAlign w:val="superscript"/>
              </w:rPr>
              <w:t>a</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39A5A189" w14:textId="77777777">
            <w:pPr>
              <w:ind w:left="0"/>
              <w:jc w:val="center"/>
              <w:rPr>
                <w:rFonts w:eastAsia="Times New Roman"/>
                <w:b/>
                <w:bCs/>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2232E80D" w14:textId="4B3F3215">
            <w:pPr>
              <w:ind w:left="0"/>
              <w:jc w:val="center"/>
              <w:rPr>
                <w:rFonts w:eastAsia="Times New Roman"/>
                <w:color w:val="000000"/>
                <w:szCs w:val="24"/>
              </w:rPr>
            </w:pPr>
            <w:r>
              <w:rPr>
                <w:color w:val="000000"/>
              </w:rPr>
              <w:t>.33</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15FD080D" w14:textId="5C7DABE2">
            <w:pPr>
              <w:ind w:left="0"/>
              <w:jc w:val="center"/>
              <w:rPr>
                <w:rFonts w:eastAsia="Times New Roman"/>
                <w:b/>
                <w:bCs/>
                <w:color w:val="000000"/>
                <w:szCs w:val="24"/>
              </w:rPr>
            </w:pPr>
            <w:r>
              <w:rPr>
                <w:b/>
                <w:bCs/>
                <w:color w:val="000000"/>
              </w:rPr>
              <w:t>.35</w:t>
            </w:r>
            <w:r w:rsidRPr="00374F77" w:rsidR="00374F77">
              <w:rPr>
                <w:b/>
                <w:bCs/>
                <w:color w:val="000000"/>
                <w:vertAlign w:val="superscript"/>
              </w:rPr>
              <w:t>a</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272A9F95" w14:textId="28BE9022">
            <w:pPr>
              <w:ind w:left="0"/>
              <w:jc w:val="center"/>
              <w:rPr>
                <w:rFonts w:eastAsia="Times New Roman"/>
                <w:color w:val="000000"/>
                <w:szCs w:val="24"/>
              </w:rPr>
            </w:pPr>
            <w:r>
              <w:rPr>
                <w:color w:val="000000"/>
              </w:rPr>
              <w:t>.22</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2938EE33" w14:textId="66CA5B60">
            <w:pPr>
              <w:ind w:left="0"/>
              <w:jc w:val="center"/>
              <w:rPr>
                <w:rFonts w:eastAsia="Times New Roman"/>
                <w:b/>
                <w:bCs/>
                <w:color w:val="000000"/>
                <w:szCs w:val="24"/>
              </w:rPr>
            </w:pPr>
            <w:r>
              <w:rPr>
                <w:b/>
                <w:bCs/>
                <w:color w:val="000000"/>
              </w:rPr>
              <w:t>.39</w:t>
            </w:r>
            <w:r w:rsidRPr="00374F77" w:rsidR="00374F77">
              <w:rPr>
                <w:b/>
                <w:bCs/>
                <w:color w:val="000000"/>
                <w:vertAlign w:val="superscript"/>
              </w:rPr>
              <w:t>a</w:t>
            </w:r>
          </w:p>
        </w:tc>
      </w:tr>
      <w:tr w:rsidRPr="00FD60FA" w:rsidR="00097482" w:rsidTr="00374F77" w14:paraId="7FACCF14"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6E4B89A3" w14:textId="77777777">
            <w:pPr>
              <w:ind w:left="0"/>
              <w:rPr>
                <w:rFonts w:eastAsia="Times New Roman"/>
                <w:color w:val="000000"/>
                <w:szCs w:val="24"/>
              </w:rPr>
            </w:pPr>
            <w:r w:rsidRPr="00FD60FA">
              <w:rPr>
                <w:rFonts w:eastAsia="Times New Roman"/>
                <w:color w:val="000000"/>
                <w:szCs w:val="24"/>
              </w:rPr>
              <w:t>Independence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62EC18F1" w14:textId="5939DECF">
            <w:pPr>
              <w:ind w:left="0"/>
              <w:jc w:val="center"/>
              <w:rPr>
                <w:rFonts w:eastAsia="Times New Roman"/>
                <w:color w:val="000000"/>
                <w:szCs w:val="24"/>
              </w:rPr>
            </w:pPr>
            <w:r>
              <w:rPr>
                <w:color w:val="000000"/>
              </w:rPr>
              <w:t>-.09</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685B097" w14:textId="34D6CA46">
            <w:pPr>
              <w:ind w:left="0"/>
              <w:jc w:val="center"/>
              <w:rPr>
                <w:rFonts w:eastAsia="Times New Roman"/>
                <w:color w:val="000000"/>
                <w:szCs w:val="24"/>
              </w:rPr>
            </w:pPr>
            <w:r>
              <w:rPr>
                <w:color w:val="000000"/>
              </w:rPr>
              <w:t>.17</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21D45EEF" w14:textId="68C66746">
            <w:pPr>
              <w:ind w:left="0"/>
              <w:jc w:val="center"/>
              <w:rPr>
                <w:rFonts w:eastAsia="Times New Roman"/>
                <w:color w:val="000000"/>
                <w:szCs w:val="24"/>
              </w:rPr>
            </w:pPr>
            <w:r>
              <w:rPr>
                <w:color w:val="000000"/>
              </w:rPr>
              <w:t>-.03</w:t>
            </w:r>
            <w:r w:rsidRPr="00374F77" w:rsidR="00374F77">
              <w:rPr>
                <w:color w:val="000000"/>
                <w:vertAlign w:val="superscript"/>
              </w:rPr>
              <w:t>b</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6B4AB4A3" w14:textId="03641F2D">
            <w:pPr>
              <w:ind w:left="0"/>
              <w:jc w:val="center"/>
              <w:rPr>
                <w:rFonts w:eastAsia="Times New Roman"/>
                <w:color w:val="000000"/>
                <w:szCs w:val="24"/>
              </w:rPr>
            </w:pPr>
            <w:r>
              <w:rPr>
                <w:color w:val="000000"/>
              </w:rPr>
              <w:t>.01</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2C00CBCD"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3597313E" w14:textId="0C1416B6">
            <w:pPr>
              <w:ind w:left="0"/>
              <w:jc w:val="center"/>
              <w:rPr>
                <w:rFonts w:eastAsia="Times New Roman"/>
                <w:color w:val="000000"/>
                <w:szCs w:val="24"/>
              </w:rPr>
            </w:pPr>
            <w:r>
              <w:rPr>
                <w:color w:val="000000"/>
              </w:rPr>
              <w:t>-.09</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448F317" w14:textId="23DE5A28">
            <w:pPr>
              <w:ind w:left="0"/>
              <w:jc w:val="center"/>
              <w:rPr>
                <w:rFonts w:eastAsia="Times New Roman"/>
                <w:color w:val="000000"/>
                <w:szCs w:val="24"/>
              </w:rPr>
            </w:pPr>
            <w:r>
              <w:rPr>
                <w:color w:val="000000"/>
              </w:rPr>
              <w:t>.03</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7DA26B7B" w14:textId="6B5ED6D7">
            <w:pPr>
              <w:ind w:left="0"/>
              <w:jc w:val="center"/>
              <w:rPr>
                <w:rFonts w:eastAsia="Times New Roman"/>
                <w:color w:val="000000"/>
                <w:szCs w:val="24"/>
              </w:rPr>
            </w:pPr>
            <w:r>
              <w:rPr>
                <w:color w:val="000000"/>
              </w:rPr>
              <w:t>-.04</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5B023B61" w14:textId="32D109CB">
            <w:pPr>
              <w:ind w:left="0"/>
              <w:jc w:val="center"/>
              <w:rPr>
                <w:rFonts w:eastAsia="Times New Roman"/>
                <w:color w:val="000000"/>
                <w:szCs w:val="24"/>
              </w:rPr>
            </w:pPr>
            <w:r>
              <w:rPr>
                <w:color w:val="000000"/>
              </w:rPr>
              <w:t>-.25</w:t>
            </w:r>
            <w:r w:rsidRPr="00374F77" w:rsidR="00374F77">
              <w:rPr>
                <w:color w:val="000000"/>
                <w:vertAlign w:val="superscript"/>
              </w:rPr>
              <w:t>b</w:t>
            </w:r>
          </w:p>
        </w:tc>
      </w:tr>
      <w:tr w:rsidRPr="00FD60FA" w:rsidR="00097482" w:rsidTr="00374F77" w14:paraId="474D60DC"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2391201D" w14:textId="77777777">
            <w:pPr>
              <w:ind w:left="0"/>
              <w:rPr>
                <w:rFonts w:eastAsia="Times New Roman"/>
                <w:color w:val="000000"/>
                <w:szCs w:val="24"/>
              </w:rPr>
            </w:pPr>
            <w:r w:rsidRPr="00FD60FA">
              <w:rPr>
                <w:rFonts w:eastAsia="Times New Roman"/>
                <w:color w:val="000000"/>
                <w:szCs w:val="24"/>
              </w:rPr>
              <w:t>Status</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1189B71A" w14:textId="7EF6F249">
            <w:pPr>
              <w:ind w:left="0"/>
              <w:jc w:val="center"/>
              <w:rPr>
                <w:rFonts w:eastAsia="Times New Roman"/>
                <w:b/>
                <w:bCs/>
                <w:color w:val="000000"/>
                <w:szCs w:val="24"/>
              </w:rPr>
            </w:pPr>
            <w:r>
              <w:rPr>
                <w:b/>
                <w:bCs/>
                <w:color w:val="000000"/>
              </w:rPr>
              <w:t>.37</w:t>
            </w:r>
            <w:r w:rsidRPr="00374F77" w:rsidR="00374F77">
              <w:rPr>
                <w:b/>
                <w:bCs/>
                <w:color w:val="000000"/>
                <w:vertAlign w:val="superscript"/>
              </w:rPr>
              <w:t>a</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6B422D9E" w14:textId="418497EB">
            <w:pPr>
              <w:ind w:left="0"/>
              <w:jc w:val="center"/>
              <w:rPr>
                <w:rFonts w:eastAsia="Times New Roman"/>
                <w:color w:val="000000"/>
                <w:szCs w:val="24"/>
              </w:rPr>
            </w:pPr>
            <w:r>
              <w:rPr>
                <w:color w:val="000000"/>
              </w:rPr>
              <w:t>.07</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64DD0A0C" w14:textId="529A1F4F">
            <w:pPr>
              <w:ind w:left="0"/>
              <w:jc w:val="center"/>
              <w:rPr>
                <w:rFonts w:eastAsia="Times New Roman"/>
                <w:color w:val="000000"/>
                <w:szCs w:val="24"/>
              </w:rPr>
            </w:pPr>
            <w:r>
              <w:rPr>
                <w:color w:val="000000"/>
              </w:rPr>
              <w:t>.04</w:t>
            </w:r>
            <w:r w:rsidRPr="00374F77" w:rsidR="00374F77">
              <w:rPr>
                <w:color w:val="000000"/>
                <w:vertAlign w:val="superscript"/>
              </w:rPr>
              <w:t>b</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0ED74DBF" w14:textId="2F7265D6">
            <w:pPr>
              <w:ind w:left="0"/>
              <w:jc w:val="center"/>
              <w:rPr>
                <w:rFonts w:eastAsia="Times New Roman"/>
                <w:color w:val="000000"/>
                <w:szCs w:val="24"/>
              </w:rPr>
            </w:pPr>
            <w:r>
              <w:rPr>
                <w:color w:val="000000"/>
              </w:rPr>
              <w:t>.13</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74CE54A0"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2A917FD4" w14:textId="0EDABF07">
            <w:pPr>
              <w:ind w:left="0"/>
              <w:jc w:val="center"/>
              <w:rPr>
                <w:rFonts w:eastAsia="Times New Roman"/>
                <w:b/>
                <w:bCs/>
                <w:color w:val="000000"/>
                <w:szCs w:val="24"/>
              </w:rPr>
            </w:pPr>
            <w:r>
              <w:rPr>
                <w:b/>
                <w:bCs/>
                <w:color w:val="000000"/>
              </w:rPr>
              <w:t>.49</w:t>
            </w:r>
            <w:r w:rsidRPr="00374F77" w:rsidR="00374F77">
              <w:rPr>
                <w:b/>
                <w:bCs/>
                <w:color w:val="000000"/>
                <w:vertAlign w:val="superscript"/>
              </w:rPr>
              <w:t>a</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2AE1ABAD" w14:textId="6105137A">
            <w:pPr>
              <w:ind w:left="0"/>
              <w:jc w:val="center"/>
              <w:rPr>
                <w:rFonts w:eastAsia="Times New Roman"/>
                <w:color w:val="000000"/>
                <w:szCs w:val="24"/>
              </w:rPr>
            </w:pPr>
            <w:r>
              <w:rPr>
                <w:color w:val="000000"/>
              </w:rPr>
              <w:t>.03</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2E83E683" w14:textId="2826A5F2">
            <w:pPr>
              <w:ind w:left="0"/>
              <w:jc w:val="center"/>
              <w:rPr>
                <w:rFonts w:eastAsia="Times New Roman"/>
                <w:color w:val="000000"/>
                <w:szCs w:val="24"/>
              </w:rPr>
            </w:pPr>
            <w:r>
              <w:rPr>
                <w:color w:val="000000"/>
              </w:rPr>
              <w:t>.00</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152F0131" w14:textId="3068196D">
            <w:pPr>
              <w:ind w:left="0"/>
              <w:jc w:val="center"/>
              <w:rPr>
                <w:rFonts w:eastAsia="Times New Roman"/>
                <w:color w:val="000000"/>
                <w:szCs w:val="24"/>
              </w:rPr>
            </w:pPr>
            <w:r>
              <w:rPr>
                <w:color w:val="000000"/>
              </w:rPr>
              <w:t>.20</w:t>
            </w:r>
            <w:r w:rsidRPr="00374F77" w:rsidR="00374F77">
              <w:rPr>
                <w:color w:val="000000"/>
                <w:vertAlign w:val="superscript"/>
              </w:rPr>
              <w:t>b</w:t>
            </w:r>
          </w:p>
        </w:tc>
      </w:tr>
      <w:tr w:rsidRPr="00FD60FA" w:rsidR="00097482" w:rsidTr="00374F77" w14:paraId="68CF9A95"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7E89AA44" w14:textId="77777777">
            <w:pPr>
              <w:ind w:left="0"/>
              <w:rPr>
                <w:rFonts w:eastAsia="Times New Roman"/>
                <w:color w:val="000000"/>
                <w:szCs w:val="24"/>
              </w:rPr>
            </w:pPr>
            <w:r w:rsidRPr="00FD60FA">
              <w:rPr>
                <w:rFonts w:eastAsia="Times New Roman"/>
                <w:color w:val="000000"/>
                <w:szCs w:val="24"/>
              </w:rPr>
              <w:t>Mate-Seeking</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255E473" w14:textId="4AC026EE">
            <w:pPr>
              <w:ind w:left="0"/>
              <w:jc w:val="center"/>
              <w:rPr>
                <w:rFonts w:eastAsia="Times New Roman"/>
                <w:color w:val="000000"/>
                <w:szCs w:val="24"/>
              </w:rPr>
            </w:pPr>
            <w:r>
              <w:rPr>
                <w:color w:val="000000"/>
              </w:rPr>
              <w:t>.14</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3429B910" w14:textId="4850DCBA">
            <w:pPr>
              <w:ind w:left="0"/>
              <w:jc w:val="center"/>
              <w:rPr>
                <w:rFonts w:eastAsia="Times New Roman"/>
                <w:color w:val="000000"/>
                <w:szCs w:val="24"/>
              </w:rPr>
            </w:pPr>
            <w:r>
              <w:rPr>
                <w:color w:val="000000"/>
              </w:rPr>
              <w:t>.05</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3FAD77E0" w14:textId="18868B44">
            <w:pPr>
              <w:ind w:left="0"/>
              <w:jc w:val="center"/>
              <w:rPr>
                <w:rFonts w:eastAsia="Times New Roman"/>
                <w:color w:val="000000"/>
                <w:szCs w:val="24"/>
              </w:rPr>
            </w:pPr>
            <w:r>
              <w:rPr>
                <w:color w:val="000000"/>
              </w:rPr>
              <w:t>-.03</w:t>
            </w:r>
            <w:r w:rsidRPr="00374F77" w:rsidR="00374F77">
              <w:rPr>
                <w:color w:val="000000"/>
                <w:vertAlign w:val="superscript"/>
              </w:rPr>
              <w:t>b</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CDCADC7" w14:textId="23EBE878">
            <w:pPr>
              <w:ind w:left="0"/>
              <w:jc w:val="center"/>
              <w:rPr>
                <w:rFonts w:eastAsia="Times New Roman"/>
                <w:color w:val="000000"/>
                <w:szCs w:val="24"/>
              </w:rPr>
            </w:pPr>
            <w:r>
              <w:rPr>
                <w:color w:val="000000"/>
              </w:rPr>
              <w:t>-.02</w:t>
            </w:r>
            <w:r w:rsidRPr="00374F77" w:rsidR="00374F77">
              <w:rPr>
                <w:color w:val="000000"/>
                <w:vertAlign w:val="superscript"/>
              </w:rPr>
              <w:t>b</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3903B097"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5D9A7016" w14:textId="7EE60333">
            <w:pPr>
              <w:ind w:left="0"/>
              <w:jc w:val="center"/>
              <w:rPr>
                <w:rFonts w:eastAsia="Times New Roman"/>
                <w:color w:val="000000"/>
                <w:szCs w:val="24"/>
              </w:rPr>
            </w:pPr>
            <w:r>
              <w:rPr>
                <w:color w:val="000000"/>
              </w:rPr>
              <w:t>.17</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8CAF707" w14:textId="32A47D1D">
            <w:pPr>
              <w:ind w:left="0"/>
              <w:jc w:val="center"/>
              <w:rPr>
                <w:rFonts w:eastAsia="Times New Roman"/>
                <w:color w:val="000000"/>
                <w:szCs w:val="24"/>
              </w:rPr>
            </w:pPr>
            <w:r>
              <w:rPr>
                <w:color w:val="000000"/>
              </w:rPr>
              <w:t>-.06</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6D7384C2" w14:textId="0FE17910">
            <w:pPr>
              <w:ind w:left="0"/>
              <w:jc w:val="center"/>
              <w:rPr>
                <w:rFonts w:eastAsia="Times New Roman"/>
                <w:color w:val="000000"/>
                <w:szCs w:val="24"/>
              </w:rPr>
            </w:pPr>
            <w:r>
              <w:rPr>
                <w:color w:val="000000"/>
              </w:rPr>
              <w:t>-.19</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03B8EFAE" w14:textId="6FBA9725">
            <w:pPr>
              <w:ind w:left="0"/>
              <w:jc w:val="center"/>
              <w:rPr>
                <w:rFonts w:eastAsia="Times New Roman"/>
                <w:color w:val="000000"/>
                <w:szCs w:val="24"/>
              </w:rPr>
            </w:pPr>
            <w:r>
              <w:rPr>
                <w:color w:val="000000"/>
              </w:rPr>
              <w:t>-.15</w:t>
            </w:r>
            <w:r w:rsidRPr="00374F77" w:rsidR="00374F77">
              <w:rPr>
                <w:color w:val="000000"/>
                <w:vertAlign w:val="superscript"/>
              </w:rPr>
              <w:t>b</w:t>
            </w:r>
          </w:p>
        </w:tc>
      </w:tr>
      <w:tr w:rsidRPr="00FD60FA" w:rsidR="00097482" w:rsidTr="00374F77" w14:paraId="06B51F9A"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7F6A450E" w14:textId="77777777">
            <w:pPr>
              <w:ind w:left="0"/>
              <w:rPr>
                <w:rFonts w:eastAsia="Times New Roman"/>
                <w:color w:val="000000"/>
                <w:szCs w:val="24"/>
              </w:rPr>
            </w:pPr>
            <w:r w:rsidRPr="00FD60FA">
              <w:rPr>
                <w:rFonts w:eastAsia="Times New Roman"/>
                <w:color w:val="000000"/>
                <w:szCs w:val="24"/>
              </w:rPr>
              <w:t>Kin Care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2AE81EC0" w14:textId="54A52384">
            <w:pPr>
              <w:ind w:left="0"/>
              <w:jc w:val="center"/>
              <w:rPr>
                <w:rFonts w:eastAsia="Times New Roman"/>
                <w:color w:val="000000"/>
                <w:szCs w:val="24"/>
              </w:rPr>
            </w:pPr>
            <w:r>
              <w:rPr>
                <w:color w:val="000000"/>
              </w:rPr>
              <w:t>.09</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25F07E8C" w14:textId="75083B5C">
            <w:pPr>
              <w:ind w:left="0"/>
              <w:jc w:val="center"/>
              <w:rPr>
                <w:rFonts w:eastAsia="Times New Roman"/>
                <w:color w:val="000000"/>
                <w:szCs w:val="24"/>
              </w:rPr>
            </w:pPr>
            <w:r>
              <w:rPr>
                <w:color w:val="000000"/>
              </w:rPr>
              <w:t>.31</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16338FB0" w14:textId="67C13AA2">
            <w:pPr>
              <w:ind w:left="0"/>
              <w:jc w:val="center"/>
              <w:rPr>
                <w:rFonts w:eastAsia="Times New Roman"/>
                <w:color w:val="000000"/>
                <w:szCs w:val="24"/>
              </w:rPr>
            </w:pPr>
            <w:r>
              <w:rPr>
                <w:color w:val="000000"/>
              </w:rPr>
              <w:t>.12</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531C09B6" w14:textId="5F5C9CED">
            <w:pPr>
              <w:ind w:left="0"/>
              <w:jc w:val="center"/>
              <w:rPr>
                <w:rFonts w:eastAsia="Times New Roman"/>
                <w:b/>
                <w:bCs/>
                <w:color w:val="000000"/>
                <w:szCs w:val="24"/>
              </w:rPr>
            </w:pPr>
            <w:r>
              <w:rPr>
                <w:b/>
                <w:bCs/>
                <w:color w:val="000000"/>
              </w:rPr>
              <w:t>.24</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75AD5C7D" w14:textId="77777777">
            <w:pPr>
              <w:ind w:left="0"/>
              <w:jc w:val="center"/>
              <w:rPr>
                <w:rFonts w:eastAsia="Times New Roman"/>
                <w:b/>
                <w:bCs/>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16C20B4B" w14:textId="4D56BF4D">
            <w:pPr>
              <w:ind w:left="0"/>
              <w:jc w:val="center"/>
              <w:rPr>
                <w:rFonts w:eastAsia="Times New Roman"/>
                <w:color w:val="000000"/>
                <w:szCs w:val="24"/>
              </w:rPr>
            </w:pPr>
            <w:r>
              <w:rPr>
                <w:color w:val="000000"/>
              </w:rPr>
              <w:t>.13</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2D37F4AB" w14:textId="39EA606C">
            <w:pPr>
              <w:ind w:left="0"/>
              <w:jc w:val="center"/>
              <w:rPr>
                <w:rFonts w:eastAsia="Times New Roman"/>
                <w:color w:val="000000"/>
                <w:szCs w:val="24"/>
              </w:rPr>
            </w:pPr>
            <w:r>
              <w:rPr>
                <w:color w:val="000000"/>
              </w:rPr>
              <w:t>.27</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56B21558" w14:textId="65D18FD5">
            <w:pPr>
              <w:ind w:left="0"/>
              <w:jc w:val="center"/>
              <w:rPr>
                <w:rFonts w:eastAsia="Times New Roman"/>
                <w:color w:val="000000"/>
                <w:szCs w:val="24"/>
              </w:rPr>
            </w:pPr>
            <w:r>
              <w:rPr>
                <w:color w:val="000000"/>
              </w:rPr>
              <w:t>.24</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08E9A6EA" w14:textId="79DE0090">
            <w:pPr>
              <w:ind w:left="0"/>
              <w:jc w:val="center"/>
              <w:rPr>
                <w:rFonts w:eastAsia="Times New Roman"/>
                <w:b/>
                <w:bCs/>
                <w:color w:val="000000"/>
                <w:szCs w:val="24"/>
              </w:rPr>
            </w:pPr>
            <w:r>
              <w:rPr>
                <w:b/>
                <w:bCs/>
                <w:color w:val="000000"/>
              </w:rPr>
              <w:t>.30</w:t>
            </w:r>
          </w:p>
        </w:tc>
      </w:tr>
      <w:tr w:rsidRPr="00FD60FA" w:rsidR="00097482" w:rsidTr="00374F77" w14:paraId="095BB4CE" w14:textId="77777777">
        <w:trPr>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D89FA16"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14BFF19" w14:textId="2CE829DC">
            <w:pPr>
              <w:ind w:left="0"/>
              <w:jc w:val="center"/>
              <w:rPr>
                <w:rFonts w:eastAsia="Times New Roman"/>
                <w:color w:val="000000"/>
                <w:szCs w:val="24"/>
              </w:rPr>
            </w:pPr>
            <w:r>
              <w:rPr>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B864B82" w14:textId="032C3903">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A0B8382" w14:textId="0EEAA961">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6C0DE6E" w14:textId="08FED1EB">
            <w:pPr>
              <w:ind w:left="0"/>
              <w:jc w:val="center"/>
              <w:rPr>
                <w:rFonts w:eastAsia="Times New Roman"/>
                <w:color w:val="000000"/>
                <w:szCs w:val="24"/>
              </w:rPr>
            </w:pPr>
            <w:r>
              <w:rPr>
                <w:color w:val="000000"/>
              </w:rPr>
              <w:t> </w:t>
            </w:r>
          </w:p>
        </w:tc>
        <w:tc>
          <w:tcPr>
            <w:tcW w:w="276"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0021F164" w14:textId="3715387D">
            <w:pPr>
              <w:ind w:left="0"/>
              <w:jc w:val="center"/>
              <w:rPr>
                <w:rFonts w:eastAsia="Times New Roman"/>
                <w:color w:val="000000"/>
                <w:szCs w:val="24"/>
              </w:rPr>
            </w:pPr>
            <w:r>
              <w:rPr>
                <w:color w:val="000000"/>
              </w:rPr>
              <w:t> </w:t>
            </w:r>
          </w:p>
        </w:tc>
        <w:tc>
          <w:tcPr>
            <w:tcW w:w="894" w:type="dxa"/>
            <w:gridSpan w:val="4"/>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1362B1F" w14:textId="56780FE3">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06211B09" w14:textId="2BCE07F4">
            <w:pPr>
              <w:ind w:left="0"/>
              <w:jc w:val="center"/>
              <w:rPr>
                <w:rFonts w:eastAsia="Times New Roman"/>
                <w:color w:val="000000"/>
                <w:szCs w:val="24"/>
              </w:rPr>
            </w:pPr>
            <w:r>
              <w:rPr>
                <w:color w:val="000000"/>
              </w:rPr>
              <w:t> </w:t>
            </w:r>
          </w:p>
        </w:tc>
        <w:tc>
          <w:tcPr>
            <w:tcW w:w="6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F16D0CE" w14:textId="08225F5D">
            <w:pPr>
              <w:ind w:left="0"/>
              <w:jc w:val="center"/>
              <w:rPr>
                <w:rFonts w:eastAsia="Times New Roman"/>
                <w:color w:val="000000"/>
                <w:szCs w:val="24"/>
              </w:rPr>
            </w:pPr>
            <w:r>
              <w:rPr>
                <w:color w:val="000000"/>
              </w:rPr>
              <w:t> </w:t>
            </w:r>
          </w:p>
        </w:tc>
        <w:tc>
          <w:tcPr>
            <w:tcW w:w="764"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95552F0" w14:textId="0B916FF7">
            <w:pPr>
              <w:ind w:left="0"/>
              <w:jc w:val="center"/>
              <w:rPr>
                <w:rFonts w:eastAsia="Times New Roman"/>
                <w:color w:val="000000"/>
                <w:szCs w:val="24"/>
              </w:rPr>
            </w:pPr>
            <w:r>
              <w:rPr>
                <w:color w:val="000000"/>
              </w:rPr>
              <w:t> </w:t>
            </w:r>
          </w:p>
        </w:tc>
      </w:tr>
      <w:tr w:rsidRPr="00FD60FA" w:rsidR="00097482" w:rsidTr="00374F77" w14:paraId="4B229581"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1E3400BB" w14:textId="77777777">
            <w:pPr>
              <w:ind w:left="0"/>
              <w:rPr>
                <w:rFonts w:eastAsia="Times New Roman"/>
                <w:color w:val="000000"/>
                <w:szCs w:val="24"/>
              </w:rPr>
            </w:pPr>
            <w:r w:rsidRPr="00FD60FA">
              <w:rPr>
                <w:rFonts w:eastAsia="Times New Roman"/>
                <w:color w:val="000000"/>
                <w:szCs w:val="24"/>
              </w:rPr>
              <w:t>BAS</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4C0CBAC2" w14:textId="22AB6FDD">
            <w:pPr>
              <w:ind w:left="0"/>
              <w:jc w:val="center"/>
              <w:rPr>
                <w:rFonts w:eastAsia="Times New Roman"/>
                <w:b/>
                <w:bCs/>
                <w:color w:val="000000"/>
                <w:szCs w:val="24"/>
              </w:rPr>
            </w:pPr>
            <w:r>
              <w:rPr>
                <w:b/>
                <w:bCs/>
                <w:color w:val="000000"/>
              </w:rPr>
              <w:t>.38</w:t>
            </w:r>
            <w:r w:rsidRPr="00374F77" w:rsidR="00374F77">
              <w:rPr>
                <w:b/>
                <w:bCs/>
                <w:color w:val="000000"/>
                <w:vertAlign w:val="superscript"/>
              </w:rPr>
              <w:t>a</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F65807E" w14:textId="109F8F57">
            <w:pPr>
              <w:ind w:left="0"/>
              <w:jc w:val="center"/>
              <w:rPr>
                <w:rFonts w:eastAsia="Times New Roman"/>
                <w:color w:val="000000"/>
                <w:szCs w:val="24"/>
              </w:rPr>
            </w:pPr>
            <w:r>
              <w:rPr>
                <w:color w:val="000000"/>
              </w:rPr>
              <w:t>.03</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13FF175A" w14:textId="4FF5EB70">
            <w:pPr>
              <w:ind w:left="0"/>
              <w:jc w:val="center"/>
              <w:rPr>
                <w:rFonts w:eastAsia="Times New Roman"/>
                <w:color w:val="000000"/>
                <w:szCs w:val="24"/>
              </w:rPr>
            </w:pPr>
            <w:r>
              <w:rPr>
                <w:color w:val="000000"/>
              </w:rPr>
              <w:t>.06</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C2F864D" w14:textId="08F80D87">
            <w:pPr>
              <w:ind w:left="0"/>
              <w:jc w:val="center"/>
              <w:rPr>
                <w:rFonts w:eastAsia="Times New Roman"/>
                <w:color w:val="000000"/>
                <w:szCs w:val="24"/>
              </w:rPr>
            </w:pPr>
            <w:r>
              <w:rPr>
                <w:color w:val="000000"/>
              </w:rPr>
              <w:t>.00</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06401111"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62DB6B87" w14:textId="6308D702">
            <w:pPr>
              <w:ind w:left="0"/>
              <w:jc w:val="center"/>
              <w:rPr>
                <w:rFonts w:eastAsia="Times New Roman"/>
                <w:b/>
                <w:bCs/>
                <w:color w:val="000000"/>
                <w:szCs w:val="24"/>
              </w:rPr>
            </w:pPr>
            <w:r>
              <w:rPr>
                <w:b/>
                <w:bCs/>
                <w:color w:val="000000"/>
              </w:rPr>
              <w:t>.36</w:t>
            </w:r>
            <w:r w:rsidRPr="00374F77" w:rsidR="00374F77">
              <w:rPr>
                <w:b/>
                <w:bCs/>
                <w:color w:val="000000"/>
                <w:vertAlign w:val="superscript"/>
              </w:rPr>
              <w:t>a</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16B8F648" w14:textId="55F17C97">
            <w:pPr>
              <w:ind w:left="0"/>
              <w:jc w:val="center"/>
              <w:rPr>
                <w:rFonts w:eastAsia="Times New Roman"/>
                <w:color w:val="000000"/>
                <w:szCs w:val="24"/>
              </w:rPr>
            </w:pPr>
            <w:r>
              <w:rPr>
                <w:color w:val="000000"/>
              </w:rPr>
              <w:t>.21</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50CCF2A2" w14:textId="015037B9">
            <w:pPr>
              <w:ind w:left="0"/>
              <w:jc w:val="center"/>
              <w:rPr>
                <w:rFonts w:eastAsia="Times New Roman"/>
                <w:color w:val="000000"/>
                <w:szCs w:val="24"/>
              </w:rPr>
            </w:pPr>
            <w:r>
              <w:rPr>
                <w:color w:val="000000"/>
              </w:rPr>
              <w:t>.09</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61851FD2" w14:textId="3F3E5B3C">
            <w:pPr>
              <w:ind w:left="0"/>
              <w:jc w:val="center"/>
              <w:rPr>
                <w:rFonts w:eastAsia="Times New Roman"/>
                <w:color w:val="000000"/>
                <w:szCs w:val="24"/>
              </w:rPr>
            </w:pPr>
            <w:r>
              <w:rPr>
                <w:color w:val="000000"/>
              </w:rPr>
              <w:t>.10</w:t>
            </w:r>
          </w:p>
        </w:tc>
      </w:tr>
      <w:tr w:rsidRPr="00FD60FA" w:rsidR="00097482" w:rsidTr="00374F77" w14:paraId="3C301F00"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08CE4404" w14:textId="77777777">
            <w:pPr>
              <w:ind w:left="0"/>
              <w:rPr>
                <w:rFonts w:eastAsia="Times New Roman"/>
                <w:color w:val="000000"/>
                <w:szCs w:val="24"/>
              </w:rPr>
            </w:pPr>
            <w:r w:rsidRPr="00FD60FA">
              <w:rPr>
                <w:rFonts w:eastAsia="Times New Roman"/>
                <w:color w:val="000000"/>
                <w:szCs w:val="24"/>
              </w:rPr>
              <w:t>BIS</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6C14123C" w14:textId="5A68223D">
            <w:pPr>
              <w:ind w:left="0"/>
              <w:jc w:val="center"/>
              <w:rPr>
                <w:rFonts w:eastAsia="Times New Roman"/>
                <w:color w:val="000000"/>
                <w:szCs w:val="24"/>
              </w:rPr>
            </w:pPr>
            <w:r>
              <w:rPr>
                <w:color w:val="000000"/>
              </w:rPr>
              <w:t>.03</w:t>
            </w:r>
            <w:r w:rsidRPr="00374F77" w:rsidR="00374F77">
              <w:rPr>
                <w:color w:val="000000"/>
                <w:vertAlign w:val="superscript"/>
              </w:rPr>
              <w:t>b</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590C7E42" w14:textId="79B9F5FF">
            <w:pPr>
              <w:ind w:left="0"/>
              <w:jc w:val="center"/>
              <w:rPr>
                <w:rFonts w:eastAsia="Times New Roman"/>
                <w:color w:val="000000"/>
                <w:szCs w:val="24"/>
              </w:rPr>
            </w:pPr>
            <w:r>
              <w:rPr>
                <w:color w:val="000000"/>
              </w:rPr>
              <w:t>.15</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4F548A8F" w14:textId="3F26BF6C">
            <w:pPr>
              <w:ind w:left="0"/>
              <w:jc w:val="center"/>
              <w:rPr>
                <w:rFonts w:eastAsia="Times New Roman"/>
                <w:b/>
                <w:bCs/>
                <w:color w:val="000000"/>
                <w:szCs w:val="24"/>
              </w:rPr>
            </w:pPr>
            <w:r>
              <w:rPr>
                <w:b/>
                <w:bCs/>
                <w:color w:val="000000"/>
              </w:rPr>
              <w:t>-.02</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9546EF5" w14:textId="736CBD13">
            <w:pPr>
              <w:ind w:left="0"/>
              <w:jc w:val="center"/>
              <w:rPr>
                <w:rFonts w:eastAsia="Times New Roman"/>
                <w:color w:val="000000"/>
                <w:szCs w:val="24"/>
              </w:rPr>
            </w:pPr>
            <w:r>
              <w:rPr>
                <w:color w:val="000000"/>
              </w:rPr>
              <w:t>.20</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37319322"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03E64903" w14:textId="703BEDF0">
            <w:pPr>
              <w:ind w:left="0"/>
              <w:jc w:val="center"/>
              <w:rPr>
                <w:rFonts w:eastAsia="Times New Roman"/>
                <w:color w:val="000000"/>
                <w:szCs w:val="24"/>
              </w:rPr>
            </w:pPr>
            <w:r>
              <w:rPr>
                <w:color w:val="000000"/>
              </w:rPr>
              <w:t>.02</w:t>
            </w:r>
            <w:r w:rsidRPr="00374F77" w:rsidR="00374F77">
              <w:rPr>
                <w:color w:val="000000"/>
                <w:vertAlign w:val="superscript"/>
              </w:rPr>
              <w:t>b</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348B9A68" w14:textId="618EE6C3">
            <w:pPr>
              <w:ind w:left="0"/>
              <w:jc w:val="center"/>
              <w:rPr>
                <w:rFonts w:eastAsia="Times New Roman"/>
                <w:color w:val="000000"/>
                <w:szCs w:val="24"/>
              </w:rPr>
            </w:pPr>
            <w:r>
              <w:rPr>
                <w:color w:val="000000"/>
              </w:rPr>
              <w:t>.08</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6AAF68F6" w14:textId="6F1E36B6">
            <w:pPr>
              <w:ind w:left="0"/>
              <w:jc w:val="center"/>
              <w:rPr>
                <w:rFonts w:eastAsia="Times New Roman"/>
                <w:b/>
                <w:bCs/>
                <w:color w:val="000000"/>
                <w:szCs w:val="24"/>
              </w:rPr>
            </w:pPr>
            <w:r>
              <w:rPr>
                <w:b/>
                <w:bCs/>
                <w:color w:val="000000"/>
              </w:rPr>
              <w:t>.09</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665A95C2" w14:textId="47A12789">
            <w:pPr>
              <w:ind w:left="0"/>
              <w:jc w:val="center"/>
              <w:rPr>
                <w:rFonts w:eastAsia="Times New Roman"/>
                <w:color w:val="000000"/>
                <w:szCs w:val="24"/>
              </w:rPr>
            </w:pPr>
            <w:r>
              <w:rPr>
                <w:color w:val="000000"/>
              </w:rPr>
              <w:t>-.07</w:t>
            </w:r>
          </w:p>
        </w:tc>
      </w:tr>
      <w:tr w:rsidRPr="00FD60FA" w:rsidR="00097482" w:rsidTr="00374F77" w14:paraId="556F13D3" w14:textId="77777777">
        <w:trPr>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D220F94"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EBC6CAB" w14:textId="3C4A7F58">
            <w:pPr>
              <w:ind w:left="0"/>
              <w:jc w:val="center"/>
              <w:rPr>
                <w:rFonts w:eastAsia="Times New Roman"/>
                <w:color w:val="000000"/>
                <w:szCs w:val="24"/>
              </w:rPr>
            </w:pPr>
            <w:r>
              <w:rPr>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5DA1B609" w14:textId="6580322A">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FD14FE9" w14:textId="72BD0292">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BF372EA" w14:textId="42284C49">
            <w:pPr>
              <w:ind w:left="0"/>
              <w:jc w:val="center"/>
              <w:rPr>
                <w:rFonts w:eastAsia="Times New Roman"/>
                <w:color w:val="000000"/>
                <w:szCs w:val="24"/>
              </w:rPr>
            </w:pPr>
            <w:r>
              <w:rPr>
                <w:color w:val="000000"/>
              </w:rPr>
              <w:t> </w:t>
            </w:r>
          </w:p>
        </w:tc>
        <w:tc>
          <w:tcPr>
            <w:tcW w:w="276"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058C499D" w14:textId="613B406D">
            <w:pPr>
              <w:ind w:left="0"/>
              <w:jc w:val="center"/>
              <w:rPr>
                <w:rFonts w:eastAsia="Times New Roman"/>
                <w:color w:val="000000"/>
                <w:szCs w:val="24"/>
              </w:rPr>
            </w:pPr>
            <w:r>
              <w:rPr>
                <w:color w:val="000000"/>
              </w:rPr>
              <w:t> </w:t>
            </w:r>
          </w:p>
        </w:tc>
        <w:tc>
          <w:tcPr>
            <w:tcW w:w="894" w:type="dxa"/>
            <w:gridSpan w:val="4"/>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71F0ADE6" w14:textId="240318FC">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94C54A7" w14:textId="73F8CAE8">
            <w:pPr>
              <w:ind w:left="0"/>
              <w:jc w:val="center"/>
              <w:rPr>
                <w:rFonts w:eastAsia="Times New Roman"/>
                <w:color w:val="000000"/>
                <w:szCs w:val="24"/>
              </w:rPr>
            </w:pPr>
            <w:r>
              <w:rPr>
                <w:color w:val="000000"/>
              </w:rPr>
              <w:t> </w:t>
            </w:r>
          </w:p>
        </w:tc>
        <w:tc>
          <w:tcPr>
            <w:tcW w:w="6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40586D80" w14:textId="00E838CE">
            <w:pPr>
              <w:ind w:left="0"/>
              <w:jc w:val="center"/>
              <w:rPr>
                <w:rFonts w:eastAsia="Times New Roman"/>
                <w:color w:val="000000"/>
                <w:szCs w:val="24"/>
              </w:rPr>
            </w:pPr>
            <w:r>
              <w:rPr>
                <w:color w:val="000000"/>
              </w:rPr>
              <w:t> </w:t>
            </w:r>
          </w:p>
        </w:tc>
        <w:tc>
          <w:tcPr>
            <w:tcW w:w="764"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B6D9162" w14:textId="61087373">
            <w:pPr>
              <w:ind w:left="0"/>
              <w:jc w:val="center"/>
              <w:rPr>
                <w:rFonts w:eastAsia="Times New Roman"/>
                <w:color w:val="000000"/>
                <w:szCs w:val="24"/>
              </w:rPr>
            </w:pPr>
            <w:r>
              <w:rPr>
                <w:color w:val="000000"/>
              </w:rPr>
              <w:t> </w:t>
            </w:r>
          </w:p>
        </w:tc>
      </w:tr>
      <w:tr w:rsidRPr="00FD60FA" w:rsidR="00097482" w:rsidTr="00374F77" w14:paraId="6EE6C41A"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21585A79" w14:textId="77777777">
            <w:pPr>
              <w:ind w:left="0"/>
              <w:rPr>
                <w:rFonts w:eastAsia="Times New Roman"/>
                <w:color w:val="000000"/>
                <w:szCs w:val="24"/>
              </w:rPr>
            </w:pPr>
            <w:r w:rsidRPr="00FD60FA">
              <w:rPr>
                <w:rFonts w:eastAsia="Times New Roman"/>
                <w:color w:val="000000"/>
                <w:szCs w:val="24"/>
              </w:rPr>
              <w:t>BAS-Drive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55939F1C" w14:textId="28D8871F">
            <w:pPr>
              <w:ind w:left="0"/>
              <w:jc w:val="center"/>
              <w:rPr>
                <w:rFonts w:eastAsia="Times New Roman"/>
                <w:color w:val="000000"/>
                <w:szCs w:val="24"/>
              </w:rPr>
            </w:pPr>
            <w:r>
              <w:rPr>
                <w:color w:val="000000"/>
              </w:rPr>
              <w:t>.31</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B4BD622" w14:textId="2AEB130F">
            <w:pPr>
              <w:ind w:left="0"/>
              <w:jc w:val="center"/>
              <w:rPr>
                <w:rFonts w:eastAsia="Times New Roman"/>
                <w:color w:val="000000"/>
                <w:szCs w:val="24"/>
              </w:rPr>
            </w:pPr>
            <w:r>
              <w:rPr>
                <w:color w:val="000000"/>
              </w:rPr>
              <w:t>-.09</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47628B7A" w14:textId="14C9E346">
            <w:pPr>
              <w:ind w:left="0"/>
              <w:jc w:val="center"/>
              <w:rPr>
                <w:rFonts w:eastAsia="Times New Roman"/>
                <w:color w:val="000000"/>
                <w:szCs w:val="24"/>
              </w:rPr>
            </w:pPr>
            <w:r>
              <w:rPr>
                <w:color w:val="000000"/>
              </w:rPr>
              <w:t>.12</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2A8D98D8" w14:textId="1E71D0FE">
            <w:pPr>
              <w:ind w:left="0"/>
              <w:jc w:val="center"/>
              <w:rPr>
                <w:rFonts w:eastAsia="Times New Roman"/>
                <w:color w:val="000000"/>
                <w:szCs w:val="24"/>
              </w:rPr>
            </w:pPr>
            <w:r>
              <w:rPr>
                <w:color w:val="000000"/>
              </w:rPr>
              <w:t>-.02</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152D61ED"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09127135" w14:textId="253EE9FE">
            <w:pPr>
              <w:ind w:left="0"/>
              <w:jc w:val="center"/>
              <w:rPr>
                <w:rFonts w:eastAsia="Times New Roman"/>
                <w:color w:val="000000"/>
                <w:szCs w:val="24"/>
              </w:rPr>
            </w:pPr>
            <w:r>
              <w:rPr>
                <w:color w:val="000000"/>
              </w:rPr>
              <w:t>.35</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238DA2E5" w14:textId="0D0D5E64">
            <w:pPr>
              <w:ind w:left="0"/>
              <w:jc w:val="center"/>
              <w:rPr>
                <w:rFonts w:eastAsia="Times New Roman"/>
                <w:color w:val="000000"/>
                <w:szCs w:val="24"/>
              </w:rPr>
            </w:pPr>
            <w:r>
              <w:rPr>
                <w:color w:val="000000"/>
              </w:rPr>
              <w:t>.04</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0BAEFE37" w14:textId="50DC88B7">
            <w:pPr>
              <w:ind w:left="0"/>
              <w:jc w:val="center"/>
              <w:rPr>
                <w:rFonts w:eastAsia="Times New Roman"/>
                <w:color w:val="000000"/>
                <w:szCs w:val="24"/>
              </w:rPr>
            </w:pPr>
            <w:r>
              <w:rPr>
                <w:color w:val="000000"/>
              </w:rPr>
              <w:t>-.04</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535B4159" w14:textId="36DBA66A">
            <w:pPr>
              <w:ind w:left="0"/>
              <w:jc w:val="center"/>
              <w:rPr>
                <w:rFonts w:eastAsia="Times New Roman"/>
                <w:color w:val="000000"/>
                <w:szCs w:val="24"/>
              </w:rPr>
            </w:pPr>
            <w:r>
              <w:rPr>
                <w:color w:val="000000"/>
              </w:rPr>
              <w:t>.11</w:t>
            </w:r>
          </w:p>
        </w:tc>
      </w:tr>
      <w:tr w:rsidRPr="00FD60FA" w:rsidR="00097482" w:rsidTr="00374F77" w14:paraId="334E8AB1"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25FE124E" w14:textId="77777777">
            <w:pPr>
              <w:ind w:left="0"/>
              <w:rPr>
                <w:rFonts w:eastAsia="Times New Roman"/>
                <w:color w:val="000000"/>
                <w:szCs w:val="24"/>
              </w:rPr>
            </w:pPr>
            <w:r w:rsidRPr="00FD60FA">
              <w:rPr>
                <w:rFonts w:eastAsia="Times New Roman"/>
                <w:color w:val="000000"/>
                <w:szCs w:val="24"/>
              </w:rPr>
              <w:t>BAS-Fun-Seek.</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1F1113BA" w14:textId="4AF4F25A">
            <w:pPr>
              <w:ind w:left="0"/>
              <w:jc w:val="center"/>
              <w:rPr>
                <w:rFonts w:eastAsia="Times New Roman"/>
                <w:color w:val="000000"/>
                <w:szCs w:val="24"/>
              </w:rPr>
            </w:pPr>
            <w:r>
              <w:rPr>
                <w:color w:val="000000"/>
              </w:rPr>
              <w:t>.20</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6D2E94CB" w14:textId="1E583814">
            <w:pPr>
              <w:ind w:left="0"/>
              <w:jc w:val="center"/>
              <w:rPr>
                <w:rFonts w:eastAsia="Times New Roman"/>
                <w:color w:val="000000"/>
                <w:szCs w:val="24"/>
              </w:rPr>
            </w:pPr>
            <w:r>
              <w:rPr>
                <w:color w:val="000000"/>
              </w:rPr>
              <w:t>-.04</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2F0F21DD" w14:textId="02775A98">
            <w:pPr>
              <w:ind w:left="0"/>
              <w:jc w:val="center"/>
              <w:rPr>
                <w:rFonts w:eastAsia="Times New Roman"/>
                <w:color w:val="000000"/>
                <w:szCs w:val="24"/>
              </w:rPr>
            </w:pPr>
            <w:r>
              <w:rPr>
                <w:color w:val="000000"/>
              </w:rPr>
              <w:t>-.05</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7292E756" w14:textId="6E03BDB3">
            <w:pPr>
              <w:ind w:left="0"/>
              <w:jc w:val="center"/>
              <w:rPr>
                <w:rFonts w:eastAsia="Times New Roman"/>
                <w:color w:val="000000"/>
                <w:szCs w:val="24"/>
              </w:rPr>
            </w:pPr>
            <w:r>
              <w:rPr>
                <w:color w:val="000000"/>
              </w:rPr>
              <w:t>-.10</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08C1B619"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0A738745" w14:textId="04C87E41">
            <w:pPr>
              <w:ind w:left="0"/>
              <w:jc w:val="center"/>
              <w:rPr>
                <w:rFonts w:eastAsia="Times New Roman"/>
                <w:color w:val="000000"/>
                <w:szCs w:val="24"/>
              </w:rPr>
            </w:pPr>
            <w:r>
              <w:rPr>
                <w:color w:val="000000"/>
              </w:rPr>
              <w:t>.25</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D191FA9" w14:textId="11C14443">
            <w:pPr>
              <w:ind w:left="0"/>
              <w:jc w:val="center"/>
              <w:rPr>
                <w:rFonts w:eastAsia="Times New Roman"/>
                <w:color w:val="000000"/>
                <w:szCs w:val="24"/>
              </w:rPr>
            </w:pPr>
            <w:r>
              <w:rPr>
                <w:color w:val="000000"/>
              </w:rPr>
              <w:t>.12</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17E055B6" w14:textId="2D022106">
            <w:pPr>
              <w:ind w:left="0"/>
              <w:jc w:val="center"/>
              <w:rPr>
                <w:rFonts w:eastAsia="Times New Roman"/>
                <w:color w:val="000000"/>
                <w:szCs w:val="24"/>
              </w:rPr>
            </w:pPr>
            <w:r>
              <w:rPr>
                <w:color w:val="000000"/>
              </w:rPr>
              <w:t>-.08</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1444ED41" w14:textId="7F75F2ED">
            <w:pPr>
              <w:ind w:left="0"/>
              <w:jc w:val="center"/>
              <w:rPr>
                <w:rFonts w:eastAsia="Times New Roman"/>
                <w:color w:val="000000"/>
                <w:szCs w:val="24"/>
              </w:rPr>
            </w:pPr>
            <w:r>
              <w:rPr>
                <w:color w:val="000000"/>
              </w:rPr>
              <w:t>-.02</w:t>
            </w:r>
          </w:p>
        </w:tc>
      </w:tr>
      <w:tr w:rsidRPr="00FD60FA" w:rsidR="00097482" w:rsidTr="00374F77" w14:paraId="6399BF24"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672B64FE" w14:textId="77777777">
            <w:pPr>
              <w:ind w:left="0"/>
              <w:rPr>
                <w:rFonts w:eastAsia="Times New Roman"/>
                <w:color w:val="000000"/>
                <w:szCs w:val="24"/>
              </w:rPr>
            </w:pPr>
            <w:r w:rsidRPr="00FD60FA">
              <w:rPr>
                <w:rFonts w:eastAsia="Times New Roman"/>
                <w:color w:val="000000"/>
                <w:szCs w:val="24"/>
              </w:rPr>
              <w:t>BAS-Reward-Resp.</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06CE4310" w14:textId="66419E5F">
            <w:pPr>
              <w:ind w:left="0"/>
              <w:jc w:val="center"/>
              <w:rPr>
                <w:rFonts w:eastAsia="Times New Roman"/>
                <w:color w:val="000000"/>
                <w:szCs w:val="24"/>
              </w:rPr>
            </w:pPr>
            <w:r>
              <w:rPr>
                <w:color w:val="000000"/>
              </w:rPr>
              <w:t>.41</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31EF67AC" w14:textId="1C091930">
            <w:pPr>
              <w:ind w:left="0"/>
              <w:jc w:val="center"/>
              <w:rPr>
                <w:rFonts w:eastAsia="Times New Roman"/>
                <w:color w:val="000000"/>
                <w:szCs w:val="24"/>
              </w:rPr>
            </w:pPr>
            <w:r>
              <w:rPr>
                <w:color w:val="000000"/>
              </w:rPr>
              <w:t>.21</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4869076D" w14:textId="4BC09F4B">
            <w:pPr>
              <w:ind w:left="0"/>
              <w:jc w:val="center"/>
              <w:rPr>
                <w:rFonts w:eastAsia="Times New Roman"/>
                <w:color w:val="000000"/>
                <w:szCs w:val="24"/>
              </w:rPr>
            </w:pPr>
            <w:r>
              <w:rPr>
                <w:color w:val="000000"/>
              </w:rPr>
              <w:t>.07</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004EC78E" w14:textId="57BA8593">
            <w:pPr>
              <w:ind w:left="0"/>
              <w:jc w:val="center"/>
              <w:rPr>
                <w:rFonts w:eastAsia="Times New Roman"/>
                <w:color w:val="000000"/>
                <w:szCs w:val="24"/>
              </w:rPr>
            </w:pPr>
            <w:r>
              <w:rPr>
                <w:color w:val="000000"/>
              </w:rPr>
              <w:t>.13</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694A35BA"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5EFC01AD" w14:textId="784C1DD8">
            <w:pPr>
              <w:ind w:left="0"/>
              <w:jc w:val="center"/>
              <w:rPr>
                <w:rFonts w:eastAsia="Times New Roman"/>
                <w:color w:val="000000"/>
                <w:szCs w:val="24"/>
              </w:rPr>
            </w:pPr>
            <w:r>
              <w:rPr>
                <w:color w:val="000000"/>
              </w:rPr>
              <w:t>.20</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4D941A9" w14:textId="7BB96625">
            <w:pPr>
              <w:ind w:left="0"/>
              <w:jc w:val="center"/>
              <w:rPr>
                <w:rFonts w:eastAsia="Times New Roman"/>
                <w:color w:val="000000"/>
                <w:szCs w:val="24"/>
              </w:rPr>
            </w:pPr>
            <w:r>
              <w:rPr>
                <w:color w:val="000000"/>
              </w:rPr>
              <w:t>.32</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1DB8B4E2" w14:textId="5162F51A">
            <w:pPr>
              <w:ind w:left="0"/>
              <w:jc w:val="center"/>
              <w:rPr>
                <w:rFonts w:eastAsia="Times New Roman"/>
                <w:color w:val="000000"/>
                <w:szCs w:val="24"/>
              </w:rPr>
            </w:pPr>
            <w:r>
              <w:rPr>
                <w:color w:val="000000"/>
              </w:rPr>
              <w:t>.34</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51FFF653" w14:textId="2F9005DF">
            <w:pPr>
              <w:ind w:left="0"/>
              <w:jc w:val="center"/>
              <w:rPr>
                <w:rFonts w:eastAsia="Times New Roman"/>
                <w:color w:val="000000"/>
                <w:szCs w:val="24"/>
              </w:rPr>
            </w:pPr>
            <w:r>
              <w:rPr>
                <w:color w:val="000000"/>
              </w:rPr>
              <w:t>.13</w:t>
            </w:r>
          </w:p>
        </w:tc>
      </w:tr>
      <w:tr w:rsidRPr="00FD60FA" w:rsidR="00097482" w:rsidTr="00374F77" w14:paraId="5C427B1D" w14:textId="77777777">
        <w:trPr>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C46C4FC"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1FFC984" w14:textId="3CC2A16F">
            <w:pPr>
              <w:ind w:left="0"/>
              <w:jc w:val="center"/>
              <w:rPr>
                <w:rFonts w:eastAsia="Times New Roman"/>
                <w:color w:val="000000"/>
                <w:szCs w:val="24"/>
              </w:rPr>
            </w:pPr>
            <w:r>
              <w:rPr>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CE2C238" w14:textId="5729D119">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12419C16" w14:textId="2434688E">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7A0DC53D" w14:textId="3BF25C4E">
            <w:pPr>
              <w:ind w:left="0"/>
              <w:jc w:val="center"/>
              <w:rPr>
                <w:rFonts w:eastAsia="Times New Roman"/>
                <w:color w:val="000000"/>
                <w:szCs w:val="24"/>
              </w:rPr>
            </w:pPr>
            <w:r>
              <w:rPr>
                <w:color w:val="000000"/>
              </w:rPr>
              <w:t> </w:t>
            </w:r>
          </w:p>
        </w:tc>
        <w:tc>
          <w:tcPr>
            <w:tcW w:w="276"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7D54BFC6" w14:textId="3C761996">
            <w:pPr>
              <w:ind w:left="0"/>
              <w:jc w:val="center"/>
              <w:rPr>
                <w:rFonts w:eastAsia="Times New Roman"/>
                <w:color w:val="000000"/>
                <w:szCs w:val="24"/>
              </w:rPr>
            </w:pPr>
            <w:r>
              <w:rPr>
                <w:color w:val="000000"/>
              </w:rPr>
              <w:t> </w:t>
            </w:r>
          </w:p>
        </w:tc>
        <w:tc>
          <w:tcPr>
            <w:tcW w:w="894" w:type="dxa"/>
            <w:gridSpan w:val="4"/>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74E10A2" w14:textId="05ACB285">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48E0DA83" w14:textId="10AB33E3">
            <w:pPr>
              <w:ind w:left="0"/>
              <w:jc w:val="center"/>
              <w:rPr>
                <w:rFonts w:eastAsia="Times New Roman"/>
                <w:color w:val="000000"/>
                <w:szCs w:val="24"/>
              </w:rPr>
            </w:pPr>
            <w:r>
              <w:rPr>
                <w:color w:val="000000"/>
              </w:rPr>
              <w:t> </w:t>
            </w:r>
          </w:p>
        </w:tc>
        <w:tc>
          <w:tcPr>
            <w:tcW w:w="6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752BAE40" w14:textId="71CFFBF2">
            <w:pPr>
              <w:ind w:left="0"/>
              <w:jc w:val="center"/>
              <w:rPr>
                <w:rFonts w:eastAsia="Times New Roman"/>
                <w:color w:val="000000"/>
                <w:szCs w:val="24"/>
              </w:rPr>
            </w:pPr>
            <w:r>
              <w:rPr>
                <w:color w:val="000000"/>
              </w:rPr>
              <w:t> </w:t>
            </w:r>
          </w:p>
        </w:tc>
        <w:tc>
          <w:tcPr>
            <w:tcW w:w="764"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7C8C536" w14:textId="773773D6">
            <w:pPr>
              <w:ind w:left="0"/>
              <w:jc w:val="center"/>
              <w:rPr>
                <w:rFonts w:eastAsia="Times New Roman"/>
                <w:color w:val="000000"/>
                <w:szCs w:val="24"/>
              </w:rPr>
            </w:pPr>
            <w:r>
              <w:rPr>
                <w:color w:val="000000"/>
              </w:rPr>
              <w:t> </w:t>
            </w:r>
          </w:p>
        </w:tc>
      </w:tr>
      <w:tr w:rsidRPr="00FD60FA" w:rsidR="00097482" w:rsidTr="00374F77" w14:paraId="7B8451F7"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7D79E0D9" w14:textId="77777777">
            <w:pPr>
              <w:ind w:left="0"/>
              <w:rPr>
                <w:rFonts w:eastAsia="Times New Roman"/>
                <w:color w:val="000000"/>
                <w:szCs w:val="24"/>
              </w:rPr>
            </w:pPr>
            <w:r w:rsidRPr="00FD60FA">
              <w:rPr>
                <w:rFonts w:eastAsia="Times New Roman"/>
                <w:color w:val="000000"/>
                <w:szCs w:val="24"/>
              </w:rPr>
              <w:t>Social-Approach</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47B3D274" w14:textId="002808E1">
            <w:pPr>
              <w:ind w:left="0"/>
              <w:jc w:val="center"/>
              <w:rPr>
                <w:rFonts w:eastAsia="Times New Roman"/>
                <w:color w:val="000000"/>
                <w:szCs w:val="24"/>
              </w:rPr>
            </w:pPr>
            <w:r>
              <w:rPr>
                <w:color w:val="000000"/>
              </w:rPr>
              <w:t>.23</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589D7C17" w14:textId="1894772C">
            <w:pPr>
              <w:ind w:left="0"/>
              <w:jc w:val="center"/>
              <w:rPr>
                <w:rFonts w:eastAsia="Times New Roman"/>
                <w:b/>
                <w:bCs/>
                <w:color w:val="000000"/>
                <w:szCs w:val="24"/>
              </w:rPr>
            </w:pPr>
            <w:r>
              <w:rPr>
                <w:b/>
                <w:bCs/>
                <w:color w:val="000000"/>
              </w:rPr>
              <w:t>.34</w:t>
            </w:r>
            <w:r w:rsidRPr="00374F77" w:rsidR="00374F77">
              <w:rPr>
                <w:b/>
                <w:bCs/>
                <w:color w:val="000000"/>
                <w:vertAlign w:val="superscript"/>
              </w:rPr>
              <w:t>a</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2CAE50EE" w14:textId="0A7846F6">
            <w:pPr>
              <w:ind w:left="0"/>
              <w:jc w:val="center"/>
              <w:rPr>
                <w:rFonts w:eastAsia="Times New Roman"/>
                <w:color w:val="000000"/>
                <w:szCs w:val="24"/>
              </w:rPr>
            </w:pPr>
            <w:r>
              <w:rPr>
                <w:color w:val="000000"/>
              </w:rPr>
              <w:t>.14</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6637462" w14:textId="01755A1C">
            <w:pPr>
              <w:ind w:left="0"/>
              <w:jc w:val="center"/>
              <w:rPr>
                <w:rFonts w:eastAsia="Times New Roman"/>
                <w:b/>
                <w:bCs/>
                <w:color w:val="000000"/>
                <w:szCs w:val="24"/>
              </w:rPr>
            </w:pPr>
            <w:r>
              <w:rPr>
                <w:b/>
                <w:bCs/>
                <w:color w:val="000000"/>
              </w:rPr>
              <w:t>.14</w:t>
            </w:r>
            <w:r w:rsidRPr="00374F77" w:rsidR="00374F77">
              <w:rPr>
                <w:b/>
                <w:bCs/>
                <w:color w:val="000000"/>
                <w:vertAlign w:val="superscript"/>
              </w:rPr>
              <w:t>a</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207496BD" w14:textId="77777777">
            <w:pPr>
              <w:ind w:left="0"/>
              <w:jc w:val="center"/>
              <w:rPr>
                <w:rFonts w:eastAsia="Times New Roman"/>
                <w:b/>
                <w:bCs/>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33C7A0E9" w14:textId="55A1C6D0">
            <w:pPr>
              <w:ind w:left="0"/>
              <w:jc w:val="center"/>
              <w:rPr>
                <w:rFonts w:eastAsia="Times New Roman"/>
                <w:color w:val="000000"/>
                <w:szCs w:val="24"/>
              </w:rPr>
            </w:pPr>
            <w:r>
              <w:rPr>
                <w:color w:val="000000"/>
              </w:rPr>
              <w:t>.29</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0C74D2BB" w14:textId="60F38BF1">
            <w:pPr>
              <w:ind w:left="0"/>
              <w:jc w:val="center"/>
              <w:rPr>
                <w:rFonts w:eastAsia="Times New Roman"/>
                <w:b/>
                <w:bCs/>
                <w:color w:val="000000"/>
                <w:szCs w:val="24"/>
              </w:rPr>
            </w:pPr>
            <w:r>
              <w:rPr>
                <w:b/>
                <w:bCs/>
                <w:color w:val="000000"/>
              </w:rPr>
              <w:t>.35</w:t>
            </w:r>
            <w:r w:rsidRPr="00374F77" w:rsidR="00374F77">
              <w:rPr>
                <w:b/>
                <w:bCs/>
                <w:color w:val="000000"/>
                <w:vertAlign w:val="superscript"/>
              </w:rPr>
              <w:t>a</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78C4F95E" w14:textId="18DFC0D1">
            <w:pPr>
              <w:ind w:left="0"/>
              <w:jc w:val="center"/>
              <w:rPr>
                <w:rFonts w:eastAsia="Times New Roman"/>
                <w:color w:val="000000"/>
                <w:szCs w:val="24"/>
              </w:rPr>
            </w:pPr>
            <w:r>
              <w:rPr>
                <w:color w:val="000000"/>
              </w:rPr>
              <w:t>.26</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379F7626" w14:textId="7ED7E8F6">
            <w:pPr>
              <w:ind w:left="0"/>
              <w:jc w:val="center"/>
              <w:rPr>
                <w:rFonts w:eastAsia="Times New Roman"/>
                <w:b/>
                <w:bCs/>
                <w:color w:val="000000"/>
                <w:szCs w:val="24"/>
              </w:rPr>
            </w:pPr>
            <w:r>
              <w:rPr>
                <w:b/>
                <w:bCs/>
                <w:color w:val="000000"/>
              </w:rPr>
              <w:t>.31</w:t>
            </w:r>
          </w:p>
        </w:tc>
      </w:tr>
      <w:tr w:rsidRPr="00FD60FA" w:rsidR="00097482" w:rsidTr="00374F77" w14:paraId="07B0E691" w14:textId="77777777">
        <w:trPr>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1E49597C" w14:textId="77777777">
            <w:pPr>
              <w:ind w:left="0"/>
              <w:rPr>
                <w:rFonts w:eastAsia="Times New Roman"/>
                <w:color w:val="000000"/>
                <w:szCs w:val="24"/>
              </w:rPr>
            </w:pPr>
            <w:r w:rsidRPr="00FD60FA">
              <w:rPr>
                <w:rFonts w:eastAsia="Times New Roman"/>
                <w:color w:val="000000"/>
                <w:szCs w:val="24"/>
              </w:rPr>
              <w:t>Social-Avoidance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7EFA9B1F" w14:textId="77DE2F2A">
            <w:pPr>
              <w:ind w:left="0"/>
              <w:jc w:val="center"/>
              <w:rPr>
                <w:rFonts w:eastAsia="Times New Roman"/>
                <w:color w:val="000000"/>
                <w:szCs w:val="24"/>
              </w:rPr>
            </w:pPr>
            <w:r>
              <w:rPr>
                <w:color w:val="000000"/>
              </w:rPr>
              <w:t>.21</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6F1DF37D" w14:textId="6DE69CE8">
            <w:pPr>
              <w:ind w:left="0"/>
              <w:jc w:val="center"/>
              <w:rPr>
                <w:rFonts w:eastAsia="Times New Roman"/>
                <w:color w:val="000000"/>
                <w:szCs w:val="24"/>
              </w:rPr>
            </w:pPr>
            <w:r>
              <w:rPr>
                <w:color w:val="000000"/>
              </w:rPr>
              <w:t>.23</w:t>
            </w:r>
            <w:r w:rsidRPr="00374F77" w:rsidR="00374F77">
              <w:rPr>
                <w:color w:val="000000"/>
                <w:vertAlign w:val="superscript"/>
              </w:rPr>
              <w:t>b</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6B12ECBB" w14:textId="2C15A08E">
            <w:pPr>
              <w:ind w:left="0"/>
              <w:jc w:val="center"/>
              <w:rPr>
                <w:rFonts w:eastAsia="Times New Roman"/>
                <w:b/>
                <w:bCs/>
                <w:color w:val="000000"/>
                <w:szCs w:val="24"/>
              </w:rPr>
            </w:pPr>
            <w:r>
              <w:rPr>
                <w:b/>
                <w:bCs/>
                <w:color w:val="000000"/>
              </w:rPr>
              <w:t>.07</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5010B88B" w14:textId="7B55C656">
            <w:pPr>
              <w:ind w:left="0"/>
              <w:jc w:val="center"/>
              <w:rPr>
                <w:rFonts w:eastAsia="Times New Roman"/>
                <w:color w:val="000000"/>
                <w:szCs w:val="24"/>
              </w:rPr>
            </w:pPr>
            <w:r>
              <w:rPr>
                <w:color w:val="000000"/>
              </w:rPr>
              <w:t>.18</w:t>
            </w:r>
          </w:p>
        </w:tc>
        <w:tc>
          <w:tcPr>
            <w:tcW w:w="276" w:type="dxa"/>
            <w:tcBorders>
              <w:top w:val="nil"/>
              <w:left w:val="nil"/>
              <w:bottom w:val="nil"/>
              <w:right w:val="nil"/>
            </w:tcBorders>
            <w:shd w:val="clear" w:color="auto" w:fill="auto"/>
            <w:noWrap/>
            <w:vAlign w:val="bottom"/>
            <w:hideMark/>
          </w:tcPr>
          <w:p w:rsidRPr="00FD60FA" w:rsidR="00097482" w:rsidP="00097482" w:rsidRDefault="00097482" w14:paraId="2C849B04" w14:textId="77777777">
            <w:pPr>
              <w:ind w:left="0"/>
              <w:jc w:val="center"/>
              <w:rPr>
                <w:rFonts w:eastAsia="Times New Roman"/>
                <w:color w:val="000000"/>
                <w:szCs w:val="24"/>
              </w:rPr>
            </w:pPr>
          </w:p>
        </w:tc>
        <w:tc>
          <w:tcPr>
            <w:tcW w:w="894" w:type="dxa"/>
            <w:gridSpan w:val="4"/>
            <w:tcBorders>
              <w:top w:val="nil"/>
              <w:left w:val="nil"/>
              <w:bottom w:val="nil"/>
              <w:right w:val="nil"/>
            </w:tcBorders>
            <w:shd w:val="clear" w:color="auto" w:fill="auto"/>
            <w:noWrap/>
            <w:vAlign w:val="bottom"/>
            <w:hideMark/>
          </w:tcPr>
          <w:p w:rsidRPr="00FD60FA" w:rsidR="00097482" w:rsidP="00097482" w:rsidRDefault="00097482" w14:paraId="763BBF38" w14:textId="2D0EA790">
            <w:pPr>
              <w:ind w:left="0"/>
              <w:jc w:val="center"/>
              <w:rPr>
                <w:rFonts w:eastAsia="Times New Roman"/>
                <w:color w:val="000000"/>
                <w:szCs w:val="24"/>
              </w:rPr>
            </w:pPr>
            <w:r>
              <w:rPr>
                <w:color w:val="000000"/>
              </w:rPr>
              <w:t>.20</w:t>
            </w: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6D23AE38" w14:textId="7FDCCD3D">
            <w:pPr>
              <w:ind w:left="0"/>
              <w:jc w:val="center"/>
              <w:rPr>
                <w:rFonts w:eastAsia="Times New Roman"/>
                <w:color w:val="000000"/>
                <w:szCs w:val="24"/>
              </w:rPr>
            </w:pPr>
            <w:r>
              <w:rPr>
                <w:color w:val="000000"/>
              </w:rPr>
              <w:t>.18</w:t>
            </w:r>
            <w:r w:rsidRPr="00374F77" w:rsidR="00374F77">
              <w:rPr>
                <w:color w:val="000000"/>
                <w:vertAlign w:val="superscript"/>
              </w:rPr>
              <w:t>b</w:t>
            </w:r>
          </w:p>
        </w:tc>
        <w:tc>
          <w:tcPr>
            <w:tcW w:w="650" w:type="dxa"/>
            <w:gridSpan w:val="2"/>
            <w:tcBorders>
              <w:top w:val="nil"/>
              <w:left w:val="nil"/>
              <w:bottom w:val="nil"/>
              <w:right w:val="nil"/>
            </w:tcBorders>
            <w:shd w:val="clear" w:color="auto" w:fill="auto"/>
            <w:noWrap/>
            <w:vAlign w:val="bottom"/>
            <w:hideMark/>
          </w:tcPr>
          <w:p w:rsidRPr="00FD60FA" w:rsidR="00097482" w:rsidP="00097482" w:rsidRDefault="00097482" w14:paraId="0CDF8352" w14:textId="35CD36F3">
            <w:pPr>
              <w:ind w:left="0"/>
              <w:jc w:val="center"/>
              <w:rPr>
                <w:rFonts w:eastAsia="Times New Roman"/>
                <w:b/>
                <w:bCs/>
                <w:color w:val="000000"/>
                <w:szCs w:val="24"/>
              </w:rPr>
            </w:pPr>
            <w:r>
              <w:rPr>
                <w:b/>
                <w:bCs/>
                <w:color w:val="000000"/>
              </w:rPr>
              <w:t>.22</w:t>
            </w:r>
          </w:p>
        </w:tc>
        <w:tc>
          <w:tcPr>
            <w:tcW w:w="764" w:type="dxa"/>
            <w:gridSpan w:val="3"/>
            <w:tcBorders>
              <w:top w:val="nil"/>
              <w:left w:val="nil"/>
              <w:bottom w:val="nil"/>
              <w:right w:val="nil"/>
            </w:tcBorders>
            <w:shd w:val="clear" w:color="auto" w:fill="auto"/>
            <w:noWrap/>
            <w:vAlign w:val="bottom"/>
            <w:hideMark/>
          </w:tcPr>
          <w:p w:rsidRPr="00FD60FA" w:rsidR="00097482" w:rsidP="00097482" w:rsidRDefault="00097482" w14:paraId="75BDA6B2" w14:textId="5126F772">
            <w:pPr>
              <w:ind w:left="0"/>
              <w:jc w:val="center"/>
              <w:rPr>
                <w:rFonts w:eastAsia="Times New Roman"/>
                <w:color w:val="000000"/>
                <w:szCs w:val="24"/>
              </w:rPr>
            </w:pPr>
            <w:r>
              <w:rPr>
                <w:color w:val="000000"/>
              </w:rPr>
              <w:t>.25</w:t>
            </w:r>
          </w:p>
        </w:tc>
      </w:tr>
      <w:tr w:rsidRPr="00FD60FA" w:rsidR="00097482" w:rsidTr="00374F77" w14:paraId="42CEDA9B" w14:textId="77777777">
        <w:trPr>
          <w:gridAfter w:val="1"/>
          <w:wAfter w:w="50" w:type="dxa"/>
          <w:trHeight w:val="310"/>
        </w:trPr>
        <w:tc>
          <w:tcPr>
            <w:tcW w:w="216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889EB5F" w14:textId="77777777">
            <w:pPr>
              <w:ind w:left="0"/>
              <w:rPr>
                <w:rFonts w:eastAsia="Times New Roman"/>
                <w:color w:val="000000"/>
                <w:szCs w:val="24"/>
              </w:rPr>
            </w:pPr>
            <w:r w:rsidRPr="00FD60FA">
              <w:rPr>
                <w:rFonts w:eastAsia="Times New Roman"/>
                <w:color w:val="000000"/>
                <w:szCs w:val="24"/>
              </w:rPr>
              <w:t> </w:t>
            </w:r>
          </w:p>
        </w:tc>
        <w:tc>
          <w:tcPr>
            <w:tcW w:w="81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4E1752CF" w14:textId="2CE75FD4">
            <w:pPr>
              <w:ind w:left="0"/>
              <w:jc w:val="center"/>
              <w:rPr>
                <w:rFonts w:eastAsia="Times New Roman"/>
                <w:color w:val="000000"/>
                <w:szCs w:val="24"/>
              </w:rPr>
            </w:pPr>
            <w:r>
              <w:rPr>
                <w:color w:val="000000"/>
              </w:rPr>
              <w:t> </w:t>
            </w:r>
          </w:p>
        </w:tc>
        <w:tc>
          <w:tcPr>
            <w:tcW w:w="810" w:type="dxa"/>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FD0AAFC" w14:textId="0AAFA23F">
            <w:pPr>
              <w:ind w:left="0"/>
              <w:jc w:val="center"/>
              <w:rPr>
                <w:rFonts w:eastAsia="Times New Roman"/>
                <w:color w:val="000000"/>
                <w:szCs w:val="24"/>
              </w:rPr>
            </w:pPr>
            <w:r>
              <w:rPr>
                <w:color w:val="000000"/>
              </w:rPr>
              <w:t> </w:t>
            </w:r>
          </w:p>
        </w:tc>
        <w:tc>
          <w:tcPr>
            <w:tcW w:w="78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33C72F1" w14:textId="295F978D">
            <w:pPr>
              <w:ind w:left="0"/>
              <w:jc w:val="center"/>
              <w:rPr>
                <w:rFonts w:eastAsia="Times New Roman"/>
                <w:color w:val="000000"/>
                <w:szCs w:val="24"/>
              </w:rPr>
            </w:pPr>
            <w:r>
              <w:rPr>
                <w:color w:val="000000"/>
              </w:rPr>
              <w:t> </w:t>
            </w:r>
          </w:p>
        </w:tc>
        <w:tc>
          <w:tcPr>
            <w:tcW w:w="750"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311268E2" w14:textId="37E7645C">
            <w:pPr>
              <w:ind w:left="0"/>
              <w:jc w:val="center"/>
              <w:rPr>
                <w:rFonts w:eastAsia="Times New Roman"/>
                <w:color w:val="000000"/>
                <w:szCs w:val="24"/>
              </w:rPr>
            </w:pPr>
            <w:r>
              <w:rPr>
                <w:color w:val="000000"/>
              </w:rPr>
              <w:t> </w:t>
            </w:r>
          </w:p>
        </w:tc>
        <w:tc>
          <w:tcPr>
            <w:tcW w:w="316"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A4E7E12" w14:textId="39AEE298">
            <w:pPr>
              <w:ind w:left="0"/>
              <w:jc w:val="center"/>
              <w:rPr>
                <w:rFonts w:eastAsia="Times New Roman"/>
                <w:color w:val="000000"/>
                <w:szCs w:val="24"/>
              </w:rPr>
            </w:pPr>
            <w:r>
              <w:rPr>
                <w:color w:val="000000"/>
              </w:rPr>
              <w:t> </w:t>
            </w:r>
          </w:p>
        </w:tc>
        <w:tc>
          <w:tcPr>
            <w:tcW w:w="804"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0473575" w14:textId="4726D394">
            <w:pPr>
              <w:ind w:left="0"/>
              <w:jc w:val="center"/>
              <w:rPr>
                <w:rFonts w:eastAsia="Times New Roman"/>
                <w:color w:val="000000"/>
                <w:szCs w:val="24"/>
              </w:rPr>
            </w:pPr>
            <w:r>
              <w:rPr>
                <w:color w:val="000000"/>
              </w:rPr>
              <w:t> </w:t>
            </w:r>
          </w:p>
        </w:tc>
        <w:tc>
          <w:tcPr>
            <w:tcW w:w="756"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6DA96D4" w14:textId="1BAEFE90">
            <w:pPr>
              <w:ind w:left="0"/>
              <w:jc w:val="center"/>
              <w:rPr>
                <w:rFonts w:eastAsia="Times New Roman"/>
                <w:color w:val="000000"/>
                <w:szCs w:val="24"/>
              </w:rPr>
            </w:pPr>
            <w:r>
              <w:rPr>
                <w:color w:val="000000"/>
              </w:rPr>
              <w:t> </w:t>
            </w:r>
          </w:p>
        </w:tc>
        <w:tc>
          <w:tcPr>
            <w:tcW w:w="649" w:type="dxa"/>
            <w:gridSpan w:val="2"/>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6AD92E3C" w14:textId="01447FD2">
            <w:pPr>
              <w:ind w:left="0"/>
              <w:jc w:val="center"/>
              <w:rPr>
                <w:rFonts w:eastAsia="Times New Roman"/>
                <w:color w:val="000000"/>
                <w:szCs w:val="24"/>
              </w:rPr>
            </w:pPr>
            <w:r>
              <w:rPr>
                <w:color w:val="000000"/>
              </w:rPr>
              <w:t> </w:t>
            </w:r>
          </w:p>
        </w:tc>
        <w:tc>
          <w:tcPr>
            <w:tcW w:w="765" w:type="dxa"/>
            <w:gridSpan w:val="3"/>
            <w:tcBorders>
              <w:top w:val="single" w:color="auto" w:sz="4" w:space="0"/>
              <w:left w:val="nil"/>
              <w:bottom w:val="single" w:color="auto" w:sz="4" w:space="0"/>
              <w:right w:val="nil"/>
            </w:tcBorders>
            <w:shd w:val="clear" w:color="auto" w:fill="auto"/>
            <w:noWrap/>
            <w:vAlign w:val="bottom"/>
            <w:hideMark/>
          </w:tcPr>
          <w:p w:rsidRPr="00FD60FA" w:rsidR="00097482" w:rsidP="00097482" w:rsidRDefault="00097482" w14:paraId="28CFB13B" w14:textId="59ACAC2D">
            <w:pPr>
              <w:ind w:left="0"/>
              <w:jc w:val="center"/>
              <w:rPr>
                <w:rFonts w:eastAsia="Times New Roman"/>
                <w:color w:val="000000"/>
                <w:szCs w:val="24"/>
              </w:rPr>
            </w:pPr>
            <w:r>
              <w:rPr>
                <w:color w:val="000000"/>
              </w:rPr>
              <w:t> </w:t>
            </w:r>
          </w:p>
        </w:tc>
      </w:tr>
      <w:tr w:rsidRPr="00FD60FA" w:rsidR="00097482" w:rsidTr="00374F77" w14:paraId="07589C58" w14:textId="77777777">
        <w:trPr>
          <w:gridAfter w:val="1"/>
          <w:wAfter w:w="50" w:type="dxa"/>
          <w:trHeight w:val="320"/>
        </w:trPr>
        <w:tc>
          <w:tcPr>
            <w:tcW w:w="2160" w:type="dxa"/>
            <w:tcBorders>
              <w:top w:val="nil"/>
              <w:left w:val="nil"/>
              <w:bottom w:val="nil"/>
              <w:right w:val="nil"/>
            </w:tcBorders>
            <w:shd w:val="clear" w:color="auto" w:fill="auto"/>
            <w:noWrap/>
            <w:vAlign w:val="bottom"/>
            <w:hideMark/>
          </w:tcPr>
          <w:p w:rsidRPr="00FD60FA" w:rsidR="00097482" w:rsidP="00097482" w:rsidRDefault="00097482" w14:paraId="14A552AA" w14:textId="197CBDAA">
            <w:pPr>
              <w:ind w:left="0"/>
              <w:rPr>
                <w:rFonts w:eastAsia="Times New Roman"/>
                <w:color w:val="000000"/>
                <w:szCs w:val="24"/>
              </w:rPr>
            </w:pPr>
            <w:r w:rsidRPr="00FD60FA">
              <w:rPr>
                <w:rFonts w:eastAsia="Times New Roman"/>
                <w:color w:val="000000"/>
                <w:szCs w:val="24"/>
              </w:rPr>
              <w:t>Perf</w:t>
            </w:r>
            <w:r>
              <w:rPr>
                <w:rFonts w:eastAsia="Times New Roman"/>
                <w:color w:val="000000"/>
                <w:szCs w:val="24"/>
              </w:rPr>
              <w:t>.</w:t>
            </w:r>
            <w:r w:rsidRPr="00FD60FA">
              <w:rPr>
                <w:rFonts w:eastAsia="Times New Roman"/>
                <w:color w:val="000000"/>
                <w:szCs w:val="24"/>
              </w:rPr>
              <w:t>-Approach</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2560FBE2" w14:textId="64DD9FA6">
            <w:pPr>
              <w:ind w:left="0"/>
              <w:jc w:val="center"/>
              <w:rPr>
                <w:rFonts w:eastAsia="Times New Roman"/>
                <w:b/>
                <w:bCs/>
                <w:color w:val="000000"/>
                <w:szCs w:val="24"/>
              </w:rPr>
            </w:pPr>
            <w:r>
              <w:rPr>
                <w:b/>
                <w:bCs/>
                <w:color w:val="000000"/>
              </w:rPr>
              <w:t>.22</w:t>
            </w:r>
            <w:r w:rsidRPr="00374F77" w:rsidR="00374F77">
              <w:rPr>
                <w:b/>
                <w:bCs/>
                <w:color w:val="000000"/>
                <w:vertAlign w:val="superscript"/>
              </w:rPr>
              <w:t>a</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14ABC274" w14:textId="1AB80852">
            <w:pPr>
              <w:ind w:left="0"/>
              <w:jc w:val="center"/>
              <w:rPr>
                <w:rFonts w:eastAsia="Times New Roman"/>
                <w:color w:val="000000"/>
                <w:szCs w:val="24"/>
              </w:rPr>
            </w:pPr>
            <w:r>
              <w:rPr>
                <w:color w:val="000000"/>
              </w:rPr>
              <w:t>.19</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1C4F9C35" w14:textId="79EE2A0F">
            <w:pPr>
              <w:ind w:left="0"/>
              <w:jc w:val="center"/>
              <w:rPr>
                <w:rFonts w:eastAsia="Times New Roman"/>
                <w:color w:val="000000"/>
                <w:szCs w:val="24"/>
              </w:rPr>
            </w:pPr>
            <w:r>
              <w:rPr>
                <w:color w:val="000000"/>
              </w:rPr>
              <w:t>.05</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5285C58" w14:textId="1B80649B">
            <w:pPr>
              <w:ind w:left="0"/>
              <w:jc w:val="center"/>
              <w:rPr>
                <w:rFonts w:eastAsia="Times New Roman"/>
                <w:color w:val="000000"/>
                <w:szCs w:val="24"/>
              </w:rPr>
            </w:pPr>
            <w:r>
              <w:rPr>
                <w:color w:val="000000"/>
              </w:rPr>
              <w:t>.24</w:t>
            </w:r>
          </w:p>
        </w:tc>
        <w:tc>
          <w:tcPr>
            <w:tcW w:w="316" w:type="dxa"/>
            <w:gridSpan w:val="2"/>
            <w:tcBorders>
              <w:top w:val="nil"/>
              <w:left w:val="nil"/>
              <w:bottom w:val="nil"/>
              <w:right w:val="nil"/>
            </w:tcBorders>
            <w:shd w:val="clear" w:color="auto" w:fill="auto"/>
            <w:noWrap/>
            <w:vAlign w:val="bottom"/>
            <w:hideMark/>
          </w:tcPr>
          <w:p w:rsidRPr="00FD60FA" w:rsidR="00097482" w:rsidP="00097482" w:rsidRDefault="00097482" w14:paraId="686B738F" w14:textId="77777777">
            <w:pPr>
              <w:ind w:left="0"/>
              <w:jc w:val="center"/>
              <w:rPr>
                <w:rFonts w:eastAsia="Times New Roman"/>
                <w:color w:val="000000"/>
                <w:szCs w:val="24"/>
              </w:rPr>
            </w:pPr>
          </w:p>
        </w:tc>
        <w:tc>
          <w:tcPr>
            <w:tcW w:w="804" w:type="dxa"/>
            <w:gridSpan w:val="2"/>
            <w:tcBorders>
              <w:top w:val="nil"/>
              <w:left w:val="nil"/>
              <w:bottom w:val="nil"/>
              <w:right w:val="nil"/>
            </w:tcBorders>
            <w:shd w:val="clear" w:color="auto" w:fill="auto"/>
            <w:noWrap/>
            <w:vAlign w:val="bottom"/>
            <w:hideMark/>
          </w:tcPr>
          <w:p w:rsidRPr="00FD60FA" w:rsidR="00097482" w:rsidP="00097482" w:rsidRDefault="00097482" w14:paraId="7D3D1BBF" w14:textId="77777777">
            <w:pPr>
              <w:ind w:left="0"/>
              <w:jc w:val="center"/>
              <w:rPr>
                <w:rFonts w:eastAsia="Times New Roman"/>
                <w:sz w:val="20"/>
                <w:szCs w:val="20"/>
              </w:rPr>
            </w:pPr>
          </w:p>
        </w:tc>
        <w:tc>
          <w:tcPr>
            <w:tcW w:w="756" w:type="dxa"/>
            <w:gridSpan w:val="3"/>
            <w:tcBorders>
              <w:top w:val="nil"/>
              <w:left w:val="nil"/>
              <w:bottom w:val="nil"/>
              <w:right w:val="nil"/>
            </w:tcBorders>
            <w:shd w:val="clear" w:color="auto" w:fill="auto"/>
            <w:noWrap/>
            <w:vAlign w:val="bottom"/>
            <w:hideMark/>
          </w:tcPr>
          <w:p w:rsidRPr="00FD60FA" w:rsidR="00097482" w:rsidP="00097482" w:rsidRDefault="00097482" w14:paraId="2C5E76AF" w14:textId="77777777">
            <w:pPr>
              <w:ind w:left="0"/>
              <w:jc w:val="center"/>
              <w:rPr>
                <w:rFonts w:eastAsia="Times New Roman"/>
                <w:sz w:val="20"/>
                <w:szCs w:val="20"/>
              </w:rPr>
            </w:pPr>
          </w:p>
        </w:tc>
        <w:tc>
          <w:tcPr>
            <w:tcW w:w="649" w:type="dxa"/>
            <w:gridSpan w:val="2"/>
            <w:tcBorders>
              <w:top w:val="nil"/>
              <w:left w:val="nil"/>
              <w:bottom w:val="nil"/>
              <w:right w:val="nil"/>
            </w:tcBorders>
            <w:shd w:val="clear" w:color="auto" w:fill="auto"/>
            <w:noWrap/>
            <w:vAlign w:val="bottom"/>
            <w:hideMark/>
          </w:tcPr>
          <w:p w:rsidRPr="00FD60FA" w:rsidR="00097482" w:rsidP="00097482" w:rsidRDefault="00097482" w14:paraId="3EFBDAA3" w14:textId="77777777">
            <w:pPr>
              <w:ind w:left="0"/>
              <w:jc w:val="center"/>
              <w:rPr>
                <w:rFonts w:eastAsia="Times New Roman"/>
                <w:sz w:val="20"/>
                <w:szCs w:val="20"/>
              </w:rPr>
            </w:pPr>
          </w:p>
        </w:tc>
        <w:tc>
          <w:tcPr>
            <w:tcW w:w="765" w:type="dxa"/>
            <w:gridSpan w:val="3"/>
            <w:tcBorders>
              <w:top w:val="nil"/>
              <w:left w:val="nil"/>
              <w:bottom w:val="nil"/>
              <w:right w:val="nil"/>
            </w:tcBorders>
            <w:shd w:val="clear" w:color="auto" w:fill="auto"/>
            <w:noWrap/>
            <w:vAlign w:val="bottom"/>
            <w:hideMark/>
          </w:tcPr>
          <w:p w:rsidRPr="00FD60FA" w:rsidR="00097482" w:rsidP="00097482" w:rsidRDefault="00097482" w14:paraId="5EFF687E" w14:textId="77777777">
            <w:pPr>
              <w:ind w:left="0"/>
              <w:jc w:val="center"/>
              <w:rPr>
                <w:rFonts w:eastAsia="Times New Roman"/>
                <w:sz w:val="20"/>
                <w:szCs w:val="20"/>
              </w:rPr>
            </w:pPr>
          </w:p>
        </w:tc>
      </w:tr>
      <w:tr w:rsidRPr="00FD60FA" w:rsidR="00097482" w:rsidTr="00374F77" w14:paraId="7CFA74EC" w14:textId="77777777">
        <w:trPr>
          <w:gridAfter w:val="2"/>
          <w:wAfter w:w="174" w:type="dxa"/>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6D728507" w14:textId="22E04B20">
            <w:pPr>
              <w:ind w:left="0"/>
              <w:rPr>
                <w:rFonts w:eastAsia="Times New Roman"/>
                <w:color w:val="000000"/>
                <w:szCs w:val="24"/>
              </w:rPr>
            </w:pPr>
            <w:r w:rsidRPr="00FD60FA">
              <w:rPr>
                <w:rFonts w:eastAsia="Times New Roman"/>
                <w:color w:val="000000"/>
                <w:szCs w:val="24"/>
              </w:rPr>
              <w:t>Perf</w:t>
            </w:r>
            <w:r>
              <w:rPr>
                <w:rFonts w:eastAsia="Times New Roman"/>
                <w:color w:val="000000"/>
                <w:szCs w:val="24"/>
              </w:rPr>
              <w:t>.</w:t>
            </w:r>
            <w:r w:rsidRPr="00FD60FA">
              <w:rPr>
                <w:rFonts w:eastAsia="Times New Roman"/>
                <w:color w:val="000000"/>
                <w:szCs w:val="24"/>
              </w:rPr>
              <w:t>-Avoidance</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5D664C10" w14:textId="4B36601D">
            <w:pPr>
              <w:ind w:left="0"/>
              <w:jc w:val="center"/>
              <w:rPr>
                <w:rFonts w:eastAsia="Times New Roman"/>
                <w:color w:val="000000"/>
                <w:szCs w:val="24"/>
              </w:rPr>
            </w:pPr>
            <w:r>
              <w:rPr>
                <w:color w:val="000000"/>
              </w:rPr>
              <w:t>.17</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3880D8A8" w14:textId="4EAB71D1">
            <w:pPr>
              <w:ind w:left="0"/>
              <w:jc w:val="center"/>
              <w:rPr>
                <w:rFonts w:eastAsia="Times New Roman"/>
                <w:color w:val="000000"/>
                <w:szCs w:val="24"/>
              </w:rPr>
            </w:pPr>
            <w:r>
              <w:rPr>
                <w:color w:val="000000"/>
              </w:rPr>
              <w:t>.24</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42046C83" w14:textId="05A7A502">
            <w:pPr>
              <w:ind w:left="0"/>
              <w:jc w:val="center"/>
              <w:rPr>
                <w:rFonts w:eastAsia="Times New Roman"/>
                <w:b/>
                <w:bCs/>
                <w:color w:val="000000"/>
                <w:szCs w:val="24"/>
              </w:rPr>
            </w:pPr>
            <w:r>
              <w:rPr>
                <w:b/>
                <w:bCs/>
                <w:color w:val="000000"/>
              </w:rPr>
              <w:t>.13</w:t>
            </w:r>
            <w:r w:rsidRPr="00374F77" w:rsidR="00374F77">
              <w:rPr>
                <w:b/>
                <w:bCs/>
                <w:color w:val="000000"/>
                <w:vertAlign w:val="superscript"/>
              </w:rPr>
              <w:t>a</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EC3C25E" w14:textId="535FCEEB">
            <w:pPr>
              <w:ind w:left="0"/>
              <w:jc w:val="center"/>
              <w:rPr>
                <w:rFonts w:eastAsia="Times New Roman"/>
                <w:color w:val="000000"/>
                <w:szCs w:val="24"/>
              </w:rPr>
            </w:pPr>
            <w:r>
              <w:rPr>
                <w:color w:val="000000"/>
              </w:rPr>
              <w:t>.23</w:t>
            </w:r>
          </w:p>
        </w:tc>
        <w:tc>
          <w:tcPr>
            <w:tcW w:w="316" w:type="dxa"/>
            <w:gridSpan w:val="2"/>
            <w:tcBorders>
              <w:top w:val="nil"/>
              <w:left w:val="nil"/>
              <w:bottom w:val="nil"/>
              <w:right w:val="nil"/>
            </w:tcBorders>
            <w:shd w:val="clear" w:color="auto" w:fill="auto"/>
            <w:noWrap/>
            <w:vAlign w:val="bottom"/>
            <w:hideMark/>
          </w:tcPr>
          <w:p w:rsidRPr="00FD60FA" w:rsidR="00097482" w:rsidP="00097482" w:rsidRDefault="00097482" w14:paraId="770475C0" w14:textId="77777777">
            <w:pPr>
              <w:ind w:left="0"/>
              <w:jc w:val="center"/>
              <w:rPr>
                <w:rFonts w:eastAsia="Times New Roman"/>
                <w:color w:val="000000"/>
                <w:szCs w:val="24"/>
              </w:rPr>
            </w:pPr>
          </w:p>
        </w:tc>
        <w:tc>
          <w:tcPr>
            <w:tcW w:w="910" w:type="dxa"/>
            <w:gridSpan w:val="4"/>
            <w:tcBorders>
              <w:top w:val="nil"/>
              <w:left w:val="nil"/>
              <w:bottom w:val="nil"/>
              <w:right w:val="nil"/>
            </w:tcBorders>
            <w:shd w:val="clear" w:color="auto" w:fill="auto"/>
            <w:noWrap/>
            <w:vAlign w:val="bottom"/>
            <w:hideMark/>
          </w:tcPr>
          <w:p w:rsidRPr="00FD60FA" w:rsidR="00097482" w:rsidP="00097482" w:rsidRDefault="00097482" w14:paraId="01262C48" w14:textId="77777777">
            <w:pPr>
              <w:ind w:left="0"/>
              <w:jc w:val="center"/>
              <w:rPr>
                <w:rFonts w:eastAsia="Times New Roman"/>
                <w:sz w:val="20"/>
                <w:szCs w:val="20"/>
              </w:rPr>
            </w:pPr>
          </w:p>
        </w:tc>
        <w:tc>
          <w:tcPr>
            <w:tcW w:w="650" w:type="dxa"/>
            <w:tcBorders>
              <w:top w:val="nil"/>
              <w:left w:val="nil"/>
              <w:bottom w:val="nil"/>
              <w:right w:val="nil"/>
            </w:tcBorders>
            <w:shd w:val="clear" w:color="auto" w:fill="auto"/>
            <w:noWrap/>
            <w:vAlign w:val="bottom"/>
            <w:hideMark/>
          </w:tcPr>
          <w:p w:rsidRPr="00FD60FA" w:rsidR="00097482" w:rsidP="00097482" w:rsidRDefault="00097482" w14:paraId="307D7E6E" w14:textId="77777777">
            <w:pPr>
              <w:ind w:left="0"/>
              <w:jc w:val="center"/>
              <w:rPr>
                <w:rFonts w:eastAsia="Times New Roman"/>
                <w:sz w:val="20"/>
                <w:szCs w:val="20"/>
              </w:rPr>
            </w:pPr>
          </w:p>
        </w:tc>
        <w:tc>
          <w:tcPr>
            <w:tcW w:w="649" w:type="dxa"/>
            <w:gridSpan w:val="2"/>
            <w:tcBorders>
              <w:top w:val="nil"/>
              <w:left w:val="nil"/>
              <w:bottom w:val="nil"/>
              <w:right w:val="nil"/>
            </w:tcBorders>
            <w:shd w:val="clear" w:color="auto" w:fill="auto"/>
            <w:noWrap/>
            <w:vAlign w:val="bottom"/>
            <w:hideMark/>
          </w:tcPr>
          <w:p w:rsidRPr="00FD60FA" w:rsidR="00097482" w:rsidP="00097482" w:rsidRDefault="00097482" w14:paraId="5968053F" w14:textId="77777777">
            <w:pPr>
              <w:ind w:left="0"/>
              <w:jc w:val="center"/>
              <w:rPr>
                <w:rFonts w:eastAsia="Times New Roman"/>
                <w:sz w:val="20"/>
                <w:szCs w:val="20"/>
              </w:rPr>
            </w:pPr>
          </w:p>
        </w:tc>
        <w:tc>
          <w:tcPr>
            <w:tcW w:w="641" w:type="dxa"/>
            <w:gridSpan w:val="2"/>
            <w:tcBorders>
              <w:top w:val="nil"/>
              <w:left w:val="nil"/>
              <w:bottom w:val="nil"/>
              <w:right w:val="nil"/>
            </w:tcBorders>
            <w:shd w:val="clear" w:color="auto" w:fill="auto"/>
            <w:noWrap/>
            <w:vAlign w:val="bottom"/>
            <w:hideMark/>
          </w:tcPr>
          <w:p w:rsidRPr="00FD60FA" w:rsidR="00097482" w:rsidP="00097482" w:rsidRDefault="00097482" w14:paraId="069E2B94" w14:textId="77777777">
            <w:pPr>
              <w:ind w:left="0"/>
              <w:jc w:val="center"/>
              <w:rPr>
                <w:rFonts w:eastAsia="Times New Roman"/>
                <w:sz w:val="20"/>
                <w:szCs w:val="20"/>
              </w:rPr>
            </w:pPr>
          </w:p>
        </w:tc>
      </w:tr>
      <w:tr w:rsidRPr="00FD60FA" w:rsidR="00097482" w:rsidTr="00374F77" w14:paraId="29BD95C6" w14:textId="77777777">
        <w:trPr>
          <w:gridAfter w:val="2"/>
          <w:wAfter w:w="174" w:type="dxa"/>
          <w:trHeight w:val="310"/>
        </w:trPr>
        <w:tc>
          <w:tcPr>
            <w:tcW w:w="2160" w:type="dxa"/>
            <w:tcBorders>
              <w:top w:val="nil"/>
              <w:left w:val="nil"/>
              <w:bottom w:val="nil"/>
              <w:right w:val="nil"/>
            </w:tcBorders>
            <w:shd w:val="clear" w:color="auto" w:fill="auto"/>
            <w:noWrap/>
            <w:vAlign w:val="bottom"/>
            <w:hideMark/>
          </w:tcPr>
          <w:p w:rsidRPr="00FD60FA" w:rsidR="00097482" w:rsidP="00097482" w:rsidRDefault="00097482" w14:paraId="2F648FBA" w14:textId="77777777">
            <w:pPr>
              <w:ind w:left="0"/>
              <w:rPr>
                <w:rFonts w:eastAsia="Times New Roman"/>
                <w:color w:val="000000"/>
                <w:szCs w:val="24"/>
              </w:rPr>
            </w:pPr>
            <w:r w:rsidRPr="00FD60FA">
              <w:rPr>
                <w:rFonts w:eastAsia="Times New Roman"/>
                <w:color w:val="000000"/>
                <w:szCs w:val="24"/>
              </w:rPr>
              <w:t>Mastery-Approach</w:t>
            </w:r>
          </w:p>
        </w:tc>
        <w:tc>
          <w:tcPr>
            <w:tcW w:w="810" w:type="dxa"/>
            <w:gridSpan w:val="2"/>
            <w:tcBorders>
              <w:top w:val="nil"/>
              <w:left w:val="nil"/>
              <w:bottom w:val="nil"/>
              <w:right w:val="nil"/>
            </w:tcBorders>
            <w:shd w:val="clear" w:color="auto" w:fill="auto"/>
            <w:noWrap/>
            <w:vAlign w:val="bottom"/>
            <w:hideMark/>
          </w:tcPr>
          <w:p w:rsidRPr="00FD60FA" w:rsidR="00097482" w:rsidP="00097482" w:rsidRDefault="00097482" w14:paraId="3FEA8E23" w14:textId="0550C6E6">
            <w:pPr>
              <w:ind w:left="0"/>
              <w:jc w:val="center"/>
              <w:rPr>
                <w:rFonts w:eastAsia="Times New Roman"/>
                <w:color w:val="000000"/>
                <w:szCs w:val="24"/>
              </w:rPr>
            </w:pPr>
            <w:r>
              <w:rPr>
                <w:color w:val="000000"/>
              </w:rPr>
              <w:t>.13</w:t>
            </w:r>
          </w:p>
        </w:tc>
        <w:tc>
          <w:tcPr>
            <w:tcW w:w="810" w:type="dxa"/>
            <w:tcBorders>
              <w:top w:val="nil"/>
              <w:left w:val="nil"/>
              <w:bottom w:val="nil"/>
              <w:right w:val="nil"/>
            </w:tcBorders>
            <w:shd w:val="clear" w:color="auto" w:fill="auto"/>
            <w:noWrap/>
            <w:vAlign w:val="bottom"/>
            <w:hideMark/>
          </w:tcPr>
          <w:p w:rsidRPr="00FD60FA" w:rsidR="00097482" w:rsidP="00097482" w:rsidRDefault="00097482" w14:paraId="245BBE11" w14:textId="05CCE6D4">
            <w:pPr>
              <w:ind w:left="0"/>
              <w:jc w:val="center"/>
              <w:rPr>
                <w:rFonts w:eastAsia="Times New Roman"/>
                <w:color w:val="000000"/>
                <w:szCs w:val="24"/>
              </w:rPr>
            </w:pPr>
            <w:r>
              <w:rPr>
                <w:color w:val="000000"/>
              </w:rPr>
              <w:t>.19</w:t>
            </w:r>
          </w:p>
        </w:tc>
        <w:tc>
          <w:tcPr>
            <w:tcW w:w="780" w:type="dxa"/>
            <w:gridSpan w:val="2"/>
            <w:tcBorders>
              <w:top w:val="nil"/>
              <w:left w:val="nil"/>
              <w:bottom w:val="nil"/>
              <w:right w:val="nil"/>
            </w:tcBorders>
            <w:shd w:val="clear" w:color="auto" w:fill="auto"/>
            <w:noWrap/>
            <w:vAlign w:val="bottom"/>
            <w:hideMark/>
          </w:tcPr>
          <w:p w:rsidRPr="00FD60FA" w:rsidR="00097482" w:rsidP="00097482" w:rsidRDefault="00097482" w14:paraId="6E97547C" w14:textId="04246629">
            <w:pPr>
              <w:ind w:left="0"/>
              <w:jc w:val="center"/>
              <w:rPr>
                <w:rFonts w:eastAsia="Times New Roman"/>
                <w:color w:val="000000"/>
                <w:szCs w:val="24"/>
              </w:rPr>
            </w:pPr>
            <w:r>
              <w:rPr>
                <w:color w:val="000000"/>
              </w:rPr>
              <w:t>.08</w:t>
            </w:r>
          </w:p>
        </w:tc>
        <w:tc>
          <w:tcPr>
            <w:tcW w:w="750" w:type="dxa"/>
            <w:gridSpan w:val="2"/>
            <w:tcBorders>
              <w:top w:val="nil"/>
              <w:left w:val="nil"/>
              <w:bottom w:val="nil"/>
              <w:right w:val="nil"/>
            </w:tcBorders>
            <w:shd w:val="clear" w:color="auto" w:fill="auto"/>
            <w:noWrap/>
            <w:vAlign w:val="bottom"/>
            <w:hideMark/>
          </w:tcPr>
          <w:p w:rsidRPr="00FD60FA" w:rsidR="00097482" w:rsidP="00097482" w:rsidRDefault="00097482" w14:paraId="3E910FBC" w14:textId="78BFE6D7">
            <w:pPr>
              <w:ind w:left="0"/>
              <w:jc w:val="center"/>
              <w:rPr>
                <w:rFonts w:eastAsia="Times New Roman"/>
                <w:color w:val="000000"/>
                <w:szCs w:val="24"/>
              </w:rPr>
            </w:pPr>
            <w:r>
              <w:rPr>
                <w:color w:val="000000"/>
              </w:rPr>
              <w:t>.24</w:t>
            </w:r>
          </w:p>
        </w:tc>
        <w:tc>
          <w:tcPr>
            <w:tcW w:w="316" w:type="dxa"/>
            <w:gridSpan w:val="2"/>
            <w:tcBorders>
              <w:top w:val="nil"/>
              <w:left w:val="nil"/>
              <w:bottom w:val="nil"/>
              <w:right w:val="nil"/>
            </w:tcBorders>
            <w:shd w:val="clear" w:color="auto" w:fill="auto"/>
            <w:noWrap/>
            <w:vAlign w:val="bottom"/>
            <w:hideMark/>
          </w:tcPr>
          <w:p w:rsidRPr="00FD60FA" w:rsidR="00097482" w:rsidP="00097482" w:rsidRDefault="00097482" w14:paraId="5E156E58" w14:textId="77777777">
            <w:pPr>
              <w:ind w:left="0"/>
              <w:jc w:val="center"/>
              <w:rPr>
                <w:rFonts w:eastAsia="Times New Roman"/>
                <w:color w:val="000000"/>
                <w:szCs w:val="24"/>
              </w:rPr>
            </w:pPr>
          </w:p>
        </w:tc>
        <w:tc>
          <w:tcPr>
            <w:tcW w:w="910" w:type="dxa"/>
            <w:gridSpan w:val="4"/>
            <w:tcBorders>
              <w:top w:val="nil"/>
              <w:left w:val="nil"/>
              <w:bottom w:val="nil"/>
              <w:right w:val="nil"/>
            </w:tcBorders>
            <w:shd w:val="clear" w:color="auto" w:fill="auto"/>
            <w:noWrap/>
            <w:vAlign w:val="bottom"/>
            <w:hideMark/>
          </w:tcPr>
          <w:p w:rsidRPr="00FD60FA" w:rsidR="00097482" w:rsidP="00097482" w:rsidRDefault="00097482" w14:paraId="77371802" w14:textId="77777777">
            <w:pPr>
              <w:ind w:left="0"/>
              <w:jc w:val="center"/>
              <w:rPr>
                <w:rFonts w:eastAsia="Times New Roman"/>
                <w:sz w:val="20"/>
                <w:szCs w:val="20"/>
              </w:rPr>
            </w:pPr>
          </w:p>
        </w:tc>
        <w:tc>
          <w:tcPr>
            <w:tcW w:w="650" w:type="dxa"/>
            <w:tcBorders>
              <w:top w:val="nil"/>
              <w:left w:val="nil"/>
              <w:bottom w:val="nil"/>
              <w:right w:val="nil"/>
            </w:tcBorders>
            <w:shd w:val="clear" w:color="auto" w:fill="auto"/>
            <w:noWrap/>
            <w:vAlign w:val="bottom"/>
            <w:hideMark/>
          </w:tcPr>
          <w:p w:rsidRPr="00FD60FA" w:rsidR="00097482" w:rsidP="00097482" w:rsidRDefault="00097482" w14:paraId="17A0F01A" w14:textId="77777777">
            <w:pPr>
              <w:ind w:left="0"/>
              <w:jc w:val="center"/>
              <w:rPr>
                <w:rFonts w:eastAsia="Times New Roman"/>
                <w:sz w:val="20"/>
                <w:szCs w:val="20"/>
              </w:rPr>
            </w:pPr>
          </w:p>
        </w:tc>
        <w:tc>
          <w:tcPr>
            <w:tcW w:w="649" w:type="dxa"/>
            <w:gridSpan w:val="2"/>
            <w:tcBorders>
              <w:top w:val="nil"/>
              <w:left w:val="nil"/>
              <w:bottom w:val="nil"/>
              <w:right w:val="nil"/>
            </w:tcBorders>
            <w:shd w:val="clear" w:color="auto" w:fill="auto"/>
            <w:noWrap/>
            <w:vAlign w:val="bottom"/>
            <w:hideMark/>
          </w:tcPr>
          <w:p w:rsidRPr="00FD60FA" w:rsidR="00097482" w:rsidP="00097482" w:rsidRDefault="00097482" w14:paraId="1427D42A" w14:textId="77777777">
            <w:pPr>
              <w:ind w:left="0"/>
              <w:jc w:val="center"/>
              <w:rPr>
                <w:rFonts w:eastAsia="Times New Roman"/>
                <w:sz w:val="20"/>
                <w:szCs w:val="20"/>
              </w:rPr>
            </w:pPr>
          </w:p>
        </w:tc>
        <w:tc>
          <w:tcPr>
            <w:tcW w:w="641" w:type="dxa"/>
            <w:gridSpan w:val="2"/>
            <w:tcBorders>
              <w:top w:val="nil"/>
              <w:left w:val="nil"/>
              <w:bottom w:val="nil"/>
              <w:right w:val="nil"/>
            </w:tcBorders>
            <w:shd w:val="clear" w:color="auto" w:fill="auto"/>
            <w:noWrap/>
            <w:vAlign w:val="bottom"/>
            <w:hideMark/>
          </w:tcPr>
          <w:p w:rsidRPr="00FD60FA" w:rsidR="00097482" w:rsidP="00097482" w:rsidRDefault="00097482" w14:paraId="57030402" w14:textId="77777777">
            <w:pPr>
              <w:ind w:left="0"/>
              <w:jc w:val="center"/>
              <w:rPr>
                <w:rFonts w:eastAsia="Times New Roman"/>
                <w:sz w:val="20"/>
                <w:szCs w:val="20"/>
              </w:rPr>
            </w:pPr>
          </w:p>
        </w:tc>
      </w:tr>
      <w:tr w:rsidRPr="00FD60FA" w:rsidR="00097482" w:rsidTr="00374F77" w14:paraId="481F8901" w14:textId="77777777">
        <w:trPr>
          <w:gridAfter w:val="2"/>
          <w:wAfter w:w="174" w:type="dxa"/>
          <w:trHeight w:val="320"/>
        </w:trPr>
        <w:tc>
          <w:tcPr>
            <w:tcW w:w="2160" w:type="dxa"/>
            <w:tcBorders>
              <w:top w:val="nil"/>
              <w:left w:val="nil"/>
              <w:bottom w:val="single" w:color="auto" w:sz="12" w:space="0"/>
              <w:right w:val="nil"/>
            </w:tcBorders>
            <w:shd w:val="clear" w:color="auto" w:fill="auto"/>
            <w:noWrap/>
            <w:vAlign w:val="bottom"/>
            <w:hideMark/>
          </w:tcPr>
          <w:p w:rsidRPr="00FD60FA" w:rsidR="00097482" w:rsidP="00097482" w:rsidRDefault="00097482" w14:paraId="6927869F" w14:textId="77777777">
            <w:pPr>
              <w:ind w:left="0"/>
              <w:rPr>
                <w:rFonts w:eastAsia="Times New Roman"/>
                <w:color w:val="000000"/>
                <w:szCs w:val="24"/>
              </w:rPr>
            </w:pPr>
            <w:r w:rsidRPr="00FD60FA">
              <w:rPr>
                <w:rFonts w:eastAsia="Times New Roman"/>
                <w:color w:val="000000"/>
                <w:szCs w:val="24"/>
              </w:rPr>
              <w:t>Mastery-Avoidance</w:t>
            </w:r>
          </w:p>
        </w:tc>
        <w:tc>
          <w:tcPr>
            <w:tcW w:w="810"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2C647CB8" w14:textId="15D4EEE1">
            <w:pPr>
              <w:ind w:left="0"/>
              <w:jc w:val="center"/>
              <w:rPr>
                <w:rFonts w:eastAsia="Times New Roman"/>
                <w:color w:val="000000"/>
                <w:szCs w:val="24"/>
              </w:rPr>
            </w:pPr>
            <w:r>
              <w:rPr>
                <w:color w:val="000000"/>
              </w:rPr>
              <w:t>.01</w:t>
            </w:r>
            <w:r w:rsidRPr="00374F77" w:rsidR="00374F77">
              <w:rPr>
                <w:color w:val="000000"/>
                <w:vertAlign w:val="superscript"/>
              </w:rPr>
              <w:t>b</w:t>
            </w:r>
          </w:p>
        </w:tc>
        <w:tc>
          <w:tcPr>
            <w:tcW w:w="810" w:type="dxa"/>
            <w:tcBorders>
              <w:top w:val="nil"/>
              <w:left w:val="nil"/>
              <w:bottom w:val="single" w:color="auto" w:sz="12" w:space="0"/>
              <w:right w:val="nil"/>
            </w:tcBorders>
            <w:shd w:val="clear" w:color="auto" w:fill="auto"/>
            <w:noWrap/>
            <w:vAlign w:val="bottom"/>
            <w:hideMark/>
          </w:tcPr>
          <w:p w:rsidRPr="00FD60FA" w:rsidR="00097482" w:rsidP="00097482" w:rsidRDefault="00097482" w14:paraId="26117B75" w14:textId="732CD22A">
            <w:pPr>
              <w:ind w:left="0"/>
              <w:jc w:val="center"/>
              <w:rPr>
                <w:rFonts w:eastAsia="Times New Roman"/>
                <w:color w:val="000000"/>
                <w:szCs w:val="24"/>
              </w:rPr>
            </w:pPr>
            <w:r>
              <w:rPr>
                <w:color w:val="000000"/>
              </w:rPr>
              <w:t>.07</w:t>
            </w:r>
          </w:p>
        </w:tc>
        <w:tc>
          <w:tcPr>
            <w:tcW w:w="780"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07B9FE77" w14:textId="025DD788">
            <w:pPr>
              <w:ind w:left="0"/>
              <w:jc w:val="center"/>
              <w:rPr>
                <w:rFonts w:eastAsia="Times New Roman"/>
                <w:color w:val="000000"/>
                <w:szCs w:val="24"/>
              </w:rPr>
            </w:pPr>
            <w:r>
              <w:rPr>
                <w:color w:val="000000"/>
              </w:rPr>
              <w:t>-.01</w:t>
            </w:r>
          </w:p>
        </w:tc>
        <w:tc>
          <w:tcPr>
            <w:tcW w:w="750"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0563CF3C" w14:textId="6A60309D">
            <w:pPr>
              <w:ind w:left="0"/>
              <w:jc w:val="center"/>
              <w:rPr>
                <w:rFonts w:eastAsia="Times New Roman"/>
                <w:color w:val="000000"/>
                <w:szCs w:val="24"/>
              </w:rPr>
            </w:pPr>
            <w:r>
              <w:rPr>
                <w:color w:val="000000"/>
              </w:rPr>
              <w:t>.13</w:t>
            </w:r>
          </w:p>
        </w:tc>
        <w:tc>
          <w:tcPr>
            <w:tcW w:w="316"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6111E685" w14:textId="3713AD9E">
            <w:pPr>
              <w:ind w:left="0"/>
              <w:jc w:val="center"/>
              <w:rPr>
                <w:rFonts w:eastAsia="Times New Roman"/>
                <w:color w:val="000000"/>
                <w:szCs w:val="24"/>
              </w:rPr>
            </w:pPr>
            <w:r>
              <w:rPr>
                <w:color w:val="000000"/>
              </w:rPr>
              <w:t> </w:t>
            </w:r>
          </w:p>
        </w:tc>
        <w:tc>
          <w:tcPr>
            <w:tcW w:w="910" w:type="dxa"/>
            <w:gridSpan w:val="4"/>
            <w:tcBorders>
              <w:top w:val="nil"/>
              <w:left w:val="nil"/>
              <w:bottom w:val="single" w:color="auto" w:sz="12" w:space="0"/>
              <w:right w:val="nil"/>
            </w:tcBorders>
            <w:shd w:val="clear" w:color="auto" w:fill="auto"/>
            <w:noWrap/>
            <w:vAlign w:val="bottom"/>
            <w:hideMark/>
          </w:tcPr>
          <w:p w:rsidRPr="00FD60FA" w:rsidR="00097482" w:rsidP="00097482" w:rsidRDefault="00097482" w14:paraId="06C55F3A" w14:textId="388E787E">
            <w:pPr>
              <w:ind w:left="0"/>
              <w:jc w:val="center"/>
              <w:rPr>
                <w:rFonts w:eastAsia="Times New Roman"/>
                <w:color w:val="000000"/>
                <w:szCs w:val="24"/>
              </w:rPr>
            </w:pPr>
            <w:r>
              <w:rPr>
                <w:color w:val="000000"/>
              </w:rPr>
              <w:t> </w:t>
            </w:r>
          </w:p>
        </w:tc>
        <w:tc>
          <w:tcPr>
            <w:tcW w:w="650" w:type="dxa"/>
            <w:tcBorders>
              <w:top w:val="nil"/>
              <w:left w:val="nil"/>
              <w:bottom w:val="single" w:color="auto" w:sz="12" w:space="0"/>
              <w:right w:val="nil"/>
            </w:tcBorders>
            <w:shd w:val="clear" w:color="auto" w:fill="auto"/>
            <w:noWrap/>
            <w:vAlign w:val="bottom"/>
            <w:hideMark/>
          </w:tcPr>
          <w:p w:rsidRPr="00FD60FA" w:rsidR="00097482" w:rsidP="00097482" w:rsidRDefault="00097482" w14:paraId="5CE2DE8E" w14:textId="4899CE73">
            <w:pPr>
              <w:ind w:left="0"/>
              <w:jc w:val="center"/>
              <w:rPr>
                <w:rFonts w:eastAsia="Times New Roman"/>
                <w:color w:val="000000"/>
                <w:szCs w:val="24"/>
              </w:rPr>
            </w:pPr>
            <w:r>
              <w:rPr>
                <w:color w:val="000000"/>
              </w:rPr>
              <w:t> </w:t>
            </w:r>
          </w:p>
        </w:tc>
        <w:tc>
          <w:tcPr>
            <w:tcW w:w="649"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0680C70E" w14:textId="2D61CE8D">
            <w:pPr>
              <w:ind w:left="0"/>
              <w:jc w:val="center"/>
              <w:rPr>
                <w:rFonts w:eastAsia="Times New Roman"/>
                <w:color w:val="000000"/>
                <w:szCs w:val="24"/>
              </w:rPr>
            </w:pPr>
            <w:r>
              <w:rPr>
                <w:color w:val="000000"/>
              </w:rPr>
              <w:t> </w:t>
            </w:r>
          </w:p>
        </w:tc>
        <w:tc>
          <w:tcPr>
            <w:tcW w:w="641" w:type="dxa"/>
            <w:gridSpan w:val="2"/>
            <w:tcBorders>
              <w:top w:val="nil"/>
              <w:left w:val="nil"/>
              <w:bottom w:val="single" w:color="auto" w:sz="12" w:space="0"/>
              <w:right w:val="nil"/>
            </w:tcBorders>
            <w:shd w:val="clear" w:color="auto" w:fill="auto"/>
            <w:noWrap/>
            <w:vAlign w:val="bottom"/>
            <w:hideMark/>
          </w:tcPr>
          <w:p w:rsidRPr="00FD60FA" w:rsidR="00097482" w:rsidP="00097482" w:rsidRDefault="00097482" w14:paraId="156112EB" w14:textId="0B19DE06">
            <w:pPr>
              <w:ind w:left="0"/>
              <w:jc w:val="center"/>
              <w:rPr>
                <w:rFonts w:eastAsia="Times New Roman"/>
                <w:color w:val="000000"/>
                <w:szCs w:val="24"/>
              </w:rPr>
            </w:pPr>
            <w:r>
              <w:rPr>
                <w:color w:val="000000"/>
              </w:rPr>
              <w:t> </w:t>
            </w:r>
          </w:p>
        </w:tc>
      </w:tr>
    </w:tbl>
    <w:p w:rsidRPr="000A6BCC" w:rsidR="00374F77" w:rsidP="00374F77" w:rsidRDefault="00374F77" w14:paraId="64FDA2AA" w14:textId="44955E4C">
      <w:pPr>
        <w:ind w:left="0"/>
      </w:pPr>
      <w:r>
        <w:rPr>
          <w:i/>
        </w:rPr>
        <w:t xml:space="preserve">Notes: </w:t>
      </w:r>
      <w:r>
        <w:t>In Study 4, |</w:t>
      </w:r>
      <w:proofErr w:type="spellStart"/>
      <w:r>
        <w:rPr>
          <w:i/>
        </w:rPr>
        <w:t>rs</w:t>
      </w:r>
      <w:proofErr w:type="spellEnd"/>
      <w:r>
        <w:rPr>
          <w:i/>
        </w:rPr>
        <w:t xml:space="preserve">| </w:t>
      </w:r>
      <w:r>
        <w:t>≥ .14 are significant. In Study 5, |</w:t>
      </w:r>
      <w:proofErr w:type="spellStart"/>
      <w:r>
        <w:rPr>
          <w:i/>
        </w:rPr>
        <w:t>r</w:t>
      </w:r>
      <w:r>
        <w:t>s</w:t>
      </w:r>
      <w:proofErr w:type="spellEnd"/>
      <w:r>
        <w:t xml:space="preserve">| ≥ .13 are significant. Hypothesized correlations are bolded. Within each set of correlates grouped together by horizontal lines, superscript “a” indicates the strongest, significant, hypothesized correlate of a PINT goal, and superscript “b” indicates a correlation that is significantly different from a correlation marked “a”. </w:t>
      </w:r>
      <w:proofErr w:type="gramStart"/>
      <w:r>
        <w:t>Correlations which unexpectedly exceeded th</w:t>
      </w:r>
      <w:r w:rsidR="007D72A5">
        <w:t>e</w:t>
      </w:r>
      <w:r>
        <w:t xml:space="preserve"> strongest hypothesized </w:t>
      </w:r>
      <w:r w:rsidR="007D72A5">
        <w:t xml:space="preserve">correlation </w:t>
      </w:r>
      <w:r>
        <w:t xml:space="preserve">within a </w:t>
      </w:r>
      <w:r>
        <w:lastRenderedPageBreak/>
        <w:t>set</w:t>
      </w:r>
      <w:proofErr w:type="gramEnd"/>
      <w:r>
        <w:t xml:space="preserve"> are indicated by u and bold font</w:t>
      </w:r>
      <w:r w:rsidR="007D72A5">
        <w:t xml:space="preserve"> (</w:t>
      </w:r>
      <w:r w:rsidR="007D619E">
        <w:t xml:space="preserve">though the </w:t>
      </w:r>
      <w:r w:rsidR="007D72A5">
        <w:t>difference with the hypothesized correlation is</w:t>
      </w:r>
      <w:r w:rsidR="007D619E">
        <w:t xml:space="preserve"> not necessarily significant</w:t>
      </w:r>
      <w:r w:rsidR="007D72A5">
        <w:t>)</w:t>
      </w:r>
      <w:r>
        <w:t>. P = Prominence; I = Inclusiveness, N = Negativity Prevention; T = Tradition.</w:t>
      </w:r>
    </w:p>
    <w:p w:rsidR="00374F77" w:rsidRDefault="00374F77" w14:paraId="150DFBFD" w14:textId="77777777">
      <w:pPr>
        <w:rPr>
          <w:i/>
        </w:rPr>
      </w:pPr>
      <w:r>
        <w:rPr>
          <w:i/>
        </w:rPr>
        <w:br w:type="page"/>
      </w:r>
    </w:p>
    <w:p w:rsidR="00363018" w:rsidP="00363018" w:rsidRDefault="004F0854" w14:paraId="6ED051A6" w14:textId="4FCD60F8">
      <w:pPr>
        <w:ind w:left="0"/>
        <w:rPr>
          <w:i/>
        </w:rPr>
      </w:pPr>
      <w:r>
        <w:rPr>
          <w:i/>
        </w:rPr>
        <w:lastRenderedPageBreak/>
        <w:t>Table 1</w:t>
      </w:r>
      <w:r w:rsidR="00827C4B">
        <w:rPr>
          <w:i/>
        </w:rPr>
        <w:t>2</w:t>
      </w:r>
      <w:r>
        <w:rPr>
          <w:i/>
        </w:rPr>
        <w:t>. Hypotheses Examined in Study 6-7.</w:t>
      </w:r>
    </w:p>
    <w:tbl>
      <w:tblPr>
        <w:tblW w:w="9450" w:type="dxa"/>
        <w:tblLayout w:type="fixed"/>
        <w:tblLook w:val="04A0" w:firstRow="1" w:lastRow="0" w:firstColumn="1" w:lastColumn="0" w:noHBand="0" w:noVBand="1"/>
      </w:tblPr>
      <w:tblGrid>
        <w:gridCol w:w="1683"/>
        <w:gridCol w:w="1880"/>
        <w:gridCol w:w="217"/>
        <w:gridCol w:w="1663"/>
        <w:gridCol w:w="1727"/>
        <w:gridCol w:w="210"/>
        <w:gridCol w:w="1780"/>
        <w:gridCol w:w="290"/>
      </w:tblGrid>
      <w:tr w:rsidRPr="00363018" w:rsidR="00363018" w:rsidTr="00363018" w14:paraId="7496327D" w14:textId="77777777">
        <w:trPr>
          <w:trHeight w:val="610"/>
        </w:trPr>
        <w:tc>
          <w:tcPr>
            <w:tcW w:w="1683" w:type="dxa"/>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00CEF8F8" w14:textId="77777777">
            <w:pPr>
              <w:ind w:left="0"/>
              <w:rPr>
                <w:rFonts w:eastAsia="Times New Roman"/>
                <w:b/>
                <w:bCs/>
                <w:color w:val="000000"/>
                <w:szCs w:val="24"/>
              </w:rPr>
            </w:pPr>
            <w:r w:rsidRPr="00363018">
              <w:rPr>
                <w:rFonts w:eastAsia="Times New Roman"/>
                <w:b/>
                <w:bCs/>
                <w:color w:val="000000"/>
                <w:szCs w:val="24"/>
              </w:rPr>
              <w:t> </w:t>
            </w:r>
          </w:p>
        </w:tc>
        <w:tc>
          <w:tcPr>
            <w:tcW w:w="2097" w:type="dxa"/>
            <w:gridSpan w:val="2"/>
            <w:tcBorders>
              <w:top w:val="single" w:color="auto" w:sz="4" w:space="0"/>
              <w:left w:val="nil"/>
              <w:bottom w:val="single" w:color="auto" w:sz="4" w:space="0"/>
              <w:right w:val="nil"/>
            </w:tcBorders>
            <w:shd w:val="clear" w:color="auto" w:fill="auto"/>
            <w:noWrap/>
            <w:vAlign w:val="bottom"/>
            <w:hideMark/>
          </w:tcPr>
          <w:p w:rsidRPr="00363018" w:rsidR="00363018" w:rsidP="00363018" w:rsidRDefault="00363018" w14:paraId="1F31FF9D" w14:textId="77777777">
            <w:pPr>
              <w:ind w:left="0"/>
              <w:rPr>
                <w:rFonts w:eastAsia="Times New Roman"/>
                <w:b/>
                <w:bCs/>
                <w:color w:val="000000"/>
                <w:szCs w:val="24"/>
              </w:rPr>
            </w:pPr>
            <w:r w:rsidRPr="00363018">
              <w:rPr>
                <w:rFonts w:eastAsia="Times New Roman"/>
                <w:b/>
                <w:bCs/>
                <w:color w:val="000000"/>
                <w:szCs w:val="24"/>
              </w:rPr>
              <w:t>Prominence</w:t>
            </w:r>
          </w:p>
        </w:tc>
        <w:tc>
          <w:tcPr>
            <w:tcW w:w="1663" w:type="dxa"/>
            <w:tcBorders>
              <w:top w:val="single" w:color="auto" w:sz="4" w:space="0"/>
              <w:left w:val="nil"/>
              <w:bottom w:val="single" w:color="auto" w:sz="4" w:space="0"/>
              <w:right w:val="nil"/>
            </w:tcBorders>
            <w:shd w:val="clear" w:color="auto" w:fill="auto"/>
            <w:noWrap/>
            <w:vAlign w:val="bottom"/>
            <w:hideMark/>
          </w:tcPr>
          <w:p w:rsidRPr="00363018" w:rsidR="00363018" w:rsidP="00363018" w:rsidRDefault="00363018" w14:paraId="5C27E262" w14:textId="77777777">
            <w:pPr>
              <w:ind w:left="0"/>
              <w:rPr>
                <w:rFonts w:eastAsia="Times New Roman"/>
                <w:b/>
                <w:bCs/>
                <w:color w:val="000000"/>
                <w:szCs w:val="24"/>
              </w:rPr>
            </w:pPr>
            <w:r w:rsidRPr="00363018">
              <w:rPr>
                <w:rFonts w:eastAsia="Times New Roman"/>
                <w:b/>
                <w:bCs/>
                <w:color w:val="000000"/>
                <w:szCs w:val="24"/>
              </w:rPr>
              <w:t>Inclusiveness</w:t>
            </w:r>
          </w:p>
        </w:tc>
        <w:tc>
          <w:tcPr>
            <w:tcW w:w="1937" w:type="dxa"/>
            <w:gridSpan w:val="2"/>
            <w:tcBorders>
              <w:top w:val="single" w:color="auto" w:sz="4" w:space="0"/>
              <w:left w:val="nil"/>
              <w:bottom w:val="single" w:color="auto" w:sz="4" w:space="0"/>
              <w:right w:val="nil"/>
            </w:tcBorders>
            <w:shd w:val="clear" w:color="auto" w:fill="auto"/>
            <w:vAlign w:val="bottom"/>
            <w:hideMark/>
          </w:tcPr>
          <w:p w:rsidRPr="00363018" w:rsidR="00363018" w:rsidP="003A5724" w:rsidRDefault="00A94DD6" w14:paraId="01249F5C" w14:textId="238B4639">
            <w:pPr>
              <w:ind w:left="0"/>
              <w:rPr>
                <w:rFonts w:eastAsia="Times New Roman"/>
                <w:b/>
                <w:bCs/>
                <w:color w:val="000000"/>
                <w:szCs w:val="24"/>
              </w:rPr>
            </w:pPr>
            <w:r>
              <w:rPr>
                <w:rFonts w:eastAsia="Times New Roman"/>
                <w:b/>
                <w:bCs/>
                <w:color w:val="000000"/>
                <w:szCs w:val="24"/>
              </w:rPr>
              <w:t xml:space="preserve">Negativity </w:t>
            </w:r>
            <w:r w:rsidR="003A5724">
              <w:rPr>
                <w:rFonts w:eastAsia="Times New Roman"/>
                <w:b/>
                <w:bCs/>
                <w:color w:val="000000"/>
                <w:szCs w:val="24"/>
              </w:rPr>
              <w:t>P</w:t>
            </w:r>
            <w:r>
              <w:rPr>
                <w:rFonts w:eastAsia="Times New Roman"/>
                <w:b/>
                <w:bCs/>
                <w:color w:val="000000"/>
                <w:szCs w:val="24"/>
              </w:rPr>
              <w:t>revention</w:t>
            </w:r>
          </w:p>
        </w:tc>
        <w:tc>
          <w:tcPr>
            <w:tcW w:w="2070" w:type="dxa"/>
            <w:gridSpan w:val="2"/>
            <w:tcBorders>
              <w:top w:val="single" w:color="auto" w:sz="4" w:space="0"/>
              <w:left w:val="nil"/>
              <w:bottom w:val="single" w:color="auto" w:sz="4" w:space="0"/>
              <w:right w:val="nil"/>
            </w:tcBorders>
            <w:shd w:val="clear" w:color="auto" w:fill="auto"/>
            <w:noWrap/>
            <w:vAlign w:val="bottom"/>
            <w:hideMark/>
          </w:tcPr>
          <w:p w:rsidRPr="00363018" w:rsidR="00363018" w:rsidP="00363018" w:rsidRDefault="00363018" w14:paraId="75024ECE" w14:textId="77777777">
            <w:pPr>
              <w:ind w:left="0"/>
              <w:rPr>
                <w:rFonts w:eastAsia="Times New Roman"/>
                <w:b/>
                <w:bCs/>
                <w:color w:val="000000"/>
                <w:szCs w:val="24"/>
              </w:rPr>
            </w:pPr>
            <w:r w:rsidRPr="00363018">
              <w:rPr>
                <w:rFonts w:eastAsia="Times New Roman"/>
                <w:b/>
                <w:bCs/>
                <w:color w:val="000000"/>
                <w:szCs w:val="24"/>
              </w:rPr>
              <w:t>Tradition</w:t>
            </w:r>
          </w:p>
        </w:tc>
      </w:tr>
      <w:tr w:rsidRPr="00363018" w:rsidR="00363018" w:rsidTr="00363018" w14:paraId="23950AB6" w14:textId="77777777">
        <w:trPr>
          <w:trHeight w:val="1550"/>
        </w:trPr>
        <w:tc>
          <w:tcPr>
            <w:tcW w:w="1683" w:type="dxa"/>
            <w:tcBorders>
              <w:top w:val="nil"/>
              <w:left w:val="nil"/>
              <w:bottom w:val="nil"/>
              <w:right w:val="nil"/>
            </w:tcBorders>
            <w:shd w:val="clear" w:color="auto" w:fill="auto"/>
            <w:vAlign w:val="bottom"/>
            <w:hideMark/>
          </w:tcPr>
          <w:p w:rsidRPr="00363018" w:rsidR="00363018" w:rsidP="00363018" w:rsidRDefault="00363018" w14:paraId="411BE251" w14:textId="77777777">
            <w:pPr>
              <w:ind w:left="0"/>
              <w:rPr>
                <w:rFonts w:eastAsia="Times New Roman"/>
                <w:b/>
                <w:bCs/>
                <w:i/>
                <w:iCs/>
                <w:color w:val="000000"/>
                <w:szCs w:val="24"/>
              </w:rPr>
            </w:pPr>
            <w:r w:rsidRPr="00363018">
              <w:rPr>
                <w:rFonts w:eastAsia="Times New Roman"/>
                <w:b/>
                <w:bCs/>
                <w:i/>
                <w:iCs/>
                <w:color w:val="000000"/>
                <w:szCs w:val="24"/>
              </w:rPr>
              <w:t>Big Five Traits (Aspects)</w:t>
            </w:r>
          </w:p>
        </w:tc>
        <w:tc>
          <w:tcPr>
            <w:tcW w:w="2097" w:type="dxa"/>
            <w:gridSpan w:val="2"/>
            <w:tcBorders>
              <w:top w:val="nil"/>
              <w:left w:val="nil"/>
              <w:bottom w:val="nil"/>
              <w:right w:val="nil"/>
            </w:tcBorders>
            <w:shd w:val="clear" w:color="auto" w:fill="auto"/>
            <w:vAlign w:val="bottom"/>
            <w:hideMark/>
          </w:tcPr>
          <w:p w:rsidRPr="00363018" w:rsidR="00363018" w:rsidP="00363018" w:rsidRDefault="00363018" w14:paraId="65C60F78" w14:textId="77777777">
            <w:pPr>
              <w:ind w:left="0"/>
              <w:rPr>
                <w:rFonts w:eastAsia="Times New Roman"/>
                <w:color w:val="000000"/>
                <w:szCs w:val="24"/>
              </w:rPr>
            </w:pPr>
            <w:r w:rsidRPr="00363018">
              <w:rPr>
                <w:rFonts w:eastAsia="Times New Roman"/>
                <w:color w:val="000000"/>
                <w:szCs w:val="24"/>
              </w:rPr>
              <w:t>Extraversion (Assertiveness)</w:t>
            </w:r>
          </w:p>
        </w:tc>
        <w:tc>
          <w:tcPr>
            <w:tcW w:w="1663" w:type="dxa"/>
            <w:tcBorders>
              <w:top w:val="nil"/>
              <w:left w:val="nil"/>
              <w:bottom w:val="nil"/>
              <w:right w:val="nil"/>
            </w:tcBorders>
            <w:shd w:val="clear" w:color="auto" w:fill="auto"/>
            <w:vAlign w:val="bottom"/>
            <w:hideMark/>
          </w:tcPr>
          <w:p w:rsidRPr="00363018" w:rsidR="00363018" w:rsidP="00363018" w:rsidRDefault="00363018" w14:paraId="7A4C6AD2" w14:textId="77777777">
            <w:pPr>
              <w:ind w:left="0"/>
              <w:rPr>
                <w:rFonts w:eastAsia="Times New Roman"/>
                <w:color w:val="000000"/>
                <w:szCs w:val="24"/>
              </w:rPr>
            </w:pPr>
            <w:r w:rsidRPr="00363018">
              <w:rPr>
                <w:rFonts w:eastAsia="Times New Roman"/>
                <w:color w:val="000000"/>
                <w:szCs w:val="24"/>
              </w:rPr>
              <w:t>Agreeableness (Compassion)</w:t>
            </w:r>
          </w:p>
        </w:tc>
        <w:tc>
          <w:tcPr>
            <w:tcW w:w="1937" w:type="dxa"/>
            <w:gridSpan w:val="2"/>
            <w:tcBorders>
              <w:top w:val="nil"/>
              <w:left w:val="nil"/>
              <w:bottom w:val="nil"/>
              <w:right w:val="nil"/>
            </w:tcBorders>
            <w:shd w:val="clear" w:color="auto" w:fill="auto"/>
            <w:vAlign w:val="bottom"/>
            <w:hideMark/>
          </w:tcPr>
          <w:p w:rsidRPr="00363018" w:rsidR="00363018" w:rsidP="00363018" w:rsidRDefault="00363018" w14:paraId="60AB00A2" w14:textId="77777777">
            <w:pPr>
              <w:ind w:left="0"/>
              <w:rPr>
                <w:rFonts w:eastAsia="Times New Roman"/>
                <w:color w:val="000000"/>
                <w:szCs w:val="24"/>
              </w:rPr>
            </w:pPr>
            <w:r w:rsidRPr="00363018">
              <w:rPr>
                <w:rFonts w:eastAsia="Times New Roman"/>
                <w:color w:val="000000"/>
                <w:szCs w:val="24"/>
              </w:rPr>
              <w:t>Neuroticism (Withdrawal or Volatility); or Agreeableness (Politeness)</w:t>
            </w:r>
          </w:p>
        </w:tc>
        <w:tc>
          <w:tcPr>
            <w:tcW w:w="2070" w:type="dxa"/>
            <w:gridSpan w:val="2"/>
            <w:tcBorders>
              <w:top w:val="nil"/>
              <w:left w:val="nil"/>
              <w:bottom w:val="nil"/>
              <w:right w:val="nil"/>
            </w:tcBorders>
            <w:shd w:val="clear" w:color="auto" w:fill="auto"/>
            <w:vAlign w:val="bottom"/>
            <w:hideMark/>
          </w:tcPr>
          <w:p w:rsidRPr="00363018" w:rsidR="00363018" w:rsidP="00363018" w:rsidRDefault="00363018" w14:paraId="1B443AEB" w14:textId="77777777">
            <w:pPr>
              <w:ind w:left="0"/>
              <w:rPr>
                <w:rFonts w:eastAsia="Times New Roman"/>
                <w:color w:val="000000"/>
                <w:szCs w:val="24"/>
              </w:rPr>
            </w:pPr>
            <w:r w:rsidRPr="00363018">
              <w:rPr>
                <w:rFonts w:eastAsia="Times New Roman"/>
                <w:color w:val="000000"/>
                <w:szCs w:val="24"/>
              </w:rPr>
              <w:t>Conscientiousness (Order) &amp; Agreeableness (Politeness)</w:t>
            </w:r>
          </w:p>
        </w:tc>
      </w:tr>
      <w:tr w:rsidRPr="00363018" w:rsidR="00363018" w:rsidTr="00363018" w14:paraId="6D8BE602" w14:textId="77777777">
        <w:trPr>
          <w:trHeight w:val="930"/>
        </w:trPr>
        <w:tc>
          <w:tcPr>
            <w:tcW w:w="1683" w:type="dxa"/>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27C8AA95" w14:textId="321076A1">
            <w:pPr>
              <w:ind w:left="0"/>
              <w:rPr>
                <w:rFonts w:eastAsia="Times New Roman"/>
                <w:b/>
                <w:bCs/>
                <w:i/>
                <w:iCs/>
                <w:color w:val="000000"/>
                <w:szCs w:val="24"/>
              </w:rPr>
            </w:pPr>
            <w:r>
              <w:rPr>
                <w:rFonts w:eastAsia="Times New Roman"/>
                <w:b/>
                <w:bCs/>
                <w:i/>
                <w:iCs/>
                <w:color w:val="000000"/>
                <w:szCs w:val="24"/>
              </w:rPr>
              <w:t>Affect (Facets)</w:t>
            </w:r>
          </w:p>
        </w:tc>
        <w:tc>
          <w:tcPr>
            <w:tcW w:w="2097" w:type="dxa"/>
            <w:gridSpan w:val="2"/>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5844CE06" w14:textId="77777777">
            <w:pPr>
              <w:ind w:left="0"/>
              <w:rPr>
                <w:rFonts w:eastAsia="Times New Roman"/>
                <w:color w:val="000000"/>
                <w:szCs w:val="24"/>
              </w:rPr>
            </w:pPr>
            <w:r w:rsidRPr="00363018">
              <w:rPr>
                <w:rFonts w:eastAsia="Times New Roman"/>
                <w:color w:val="000000"/>
                <w:szCs w:val="24"/>
              </w:rPr>
              <w:t>Positive Affect (Self-Assuredness)</w:t>
            </w:r>
          </w:p>
        </w:tc>
        <w:tc>
          <w:tcPr>
            <w:tcW w:w="1663" w:type="dxa"/>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62A0A959" w14:textId="77777777">
            <w:pPr>
              <w:ind w:left="0"/>
              <w:rPr>
                <w:rFonts w:eastAsia="Times New Roman"/>
                <w:color w:val="000000"/>
                <w:szCs w:val="24"/>
              </w:rPr>
            </w:pPr>
            <w:r w:rsidRPr="00363018">
              <w:rPr>
                <w:rFonts w:eastAsia="Times New Roman"/>
                <w:color w:val="000000"/>
                <w:szCs w:val="24"/>
              </w:rPr>
              <w:t>Low Hostility</w:t>
            </w:r>
          </w:p>
        </w:tc>
        <w:tc>
          <w:tcPr>
            <w:tcW w:w="1937" w:type="dxa"/>
            <w:gridSpan w:val="2"/>
            <w:tcBorders>
              <w:top w:val="single" w:color="auto" w:sz="4" w:space="0"/>
              <w:left w:val="nil"/>
              <w:bottom w:val="single" w:color="auto" w:sz="4" w:space="0"/>
              <w:right w:val="nil"/>
            </w:tcBorders>
            <w:shd w:val="clear" w:color="auto" w:fill="auto"/>
            <w:vAlign w:val="bottom"/>
            <w:hideMark/>
          </w:tcPr>
          <w:p w:rsidR="00363018" w:rsidP="00363018" w:rsidRDefault="00363018" w14:paraId="116115D2" w14:textId="77777777">
            <w:pPr>
              <w:ind w:left="0"/>
              <w:rPr>
                <w:rFonts w:eastAsia="Times New Roman"/>
                <w:color w:val="000000"/>
                <w:szCs w:val="24"/>
              </w:rPr>
            </w:pPr>
            <w:r w:rsidRPr="00363018">
              <w:rPr>
                <w:rFonts w:eastAsia="Times New Roman"/>
                <w:color w:val="000000"/>
                <w:szCs w:val="24"/>
              </w:rPr>
              <w:t xml:space="preserve">Negative Affect </w:t>
            </w:r>
          </w:p>
          <w:p w:rsidRPr="00363018" w:rsidR="00363018" w:rsidP="00374F77" w:rsidRDefault="00374F77" w14:paraId="488DAE1F" w14:textId="0AEF2705">
            <w:pPr>
              <w:ind w:left="0"/>
              <w:rPr>
                <w:rFonts w:eastAsia="Times New Roman"/>
                <w:color w:val="000000"/>
                <w:szCs w:val="24"/>
              </w:rPr>
            </w:pPr>
            <w:r>
              <w:rPr>
                <w:rFonts w:eastAsia="Times New Roman"/>
                <w:color w:val="000000"/>
                <w:szCs w:val="24"/>
              </w:rPr>
              <w:t>[</w:t>
            </w:r>
            <w:r w:rsidRPr="00363018" w:rsidR="00363018">
              <w:rPr>
                <w:rFonts w:eastAsia="Times New Roman"/>
                <w:color w:val="000000"/>
                <w:szCs w:val="24"/>
              </w:rPr>
              <w:t>high or low</w:t>
            </w:r>
            <w:r>
              <w:rPr>
                <w:rFonts w:eastAsia="Times New Roman"/>
                <w:color w:val="000000"/>
                <w:szCs w:val="24"/>
              </w:rPr>
              <w:t>]</w:t>
            </w:r>
          </w:p>
        </w:tc>
        <w:tc>
          <w:tcPr>
            <w:tcW w:w="2070" w:type="dxa"/>
            <w:gridSpan w:val="2"/>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7E5DBF96" w14:textId="77777777">
            <w:pPr>
              <w:ind w:left="0"/>
              <w:rPr>
                <w:rFonts w:eastAsia="Times New Roman"/>
                <w:color w:val="000000"/>
                <w:szCs w:val="24"/>
              </w:rPr>
            </w:pPr>
            <w:r w:rsidRPr="00363018">
              <w:rPr>
                <w:rFonts w:eastAsia="Times New Roman"/>
                <w:color w:val="000000"/>
                <w:szCs w:val="24"/>
              </w:rPr>
              <w:t>Positive Affect (Attentiveness)</w:t>
            </w:r>
          </w:p>
        </w:tc>
      </w:tr>
      <w:tr w:rsidRPr="00363018" w:rsidR="00363018" w:rsidTr="00363018" w14:paraId="7D82FCF4" w14:textId="77777777">
        <w:trPr>
          <w:trHeight w:val="930"/>
        </w:trPr>
        <w:tc>
          <w:tcPr>
            <w:tcW w:w="1683" w:type="dxa"/>
            <w:tcBorders>
              <w:top w:val="nil"/>
              <w:left w:val="nil"/>
              <w:bottom w:val="single" w:color="auto" w:sz="4" w:space="0"/>
              <w:right w:val="nil"/>
            </w:tcBorders>
            <w:shd w:val="clear" w:color="auto" w:fill="auto"/>
            <w:vAlign w:val="bottom"/>
            <w:hideMark/>
          </w:tcPr>
          <w:p w:rsidRPr="00363018" w:rsidR="00363018" w:rsidP="00363018" w:rsidRDefault="00363018" w14:paraId="2B03D922" w14:textId="77777777">
            <w:pPr>
              <w:ind w:left="0"/>
              <w:rPr>
                <w:rFonts w:eastAsia="Times New Roman"/>
                <w:b/>
                <w:bCs/>
                <w:i/>
                <w:iCs/>
                <w:color w:val="000000"/>
                <w:szCs w:val="24"/>
              </w:rPr>
            </w:pPr>
            <w:r w:rsidRPr="00363018">
              <w:rPr>
                <w:rFonts w:eastAsia="Times New Roman"/>
                <w:b/>
                <w:bCs/>
                <w:i/>
                <w:iCs/>
                <w:color w:val="000000"/>
                <w:szCs w:val="24"/>
              </w:rPr>
              <w:t>SDT Need Satisfaction</w:t>
            </w:r>
          </w:p>
        </w:tc>
        <w:tc>
          <w:tcPr>
            <w:tcW w:w="2097"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4DADB150" w14:textId="77777777">
            <w:pPr>
              <w:ind w:left="0"/>
              <w:rPr>
                <w:rFonts w:eastAsia="Times New Roman"/>
                <w:color w:val="000000"/>
                <w:szCs w:val="24"/>
              </w:rPr>
            </w:pPr>
            <w:r w:rsidRPr="00363018">
              <w:rPr>
                <w:rFonts w:eastAsia="Times New Roman"/>
                <w:color w:val="000000"/>
                <w:szCs w:val="24"/>
              </w:rPr>
              <w:t>Low Autonomy, Relatedness, &amp; Competence</w:t>
            </w:r>
          </w:p>
        </w:tc>
        <w:tc>
          <w:tcPr>
            <w:tcW w:w="1663" w:type="dxa"/>
            <w:tcBorders>
              <w:top w:val="nil"/>
              <w:left w:val="nil"/>
              <w:bottom w:val="single" w:color="auto" w:sz="4" w:space="0"/>
              <w:right w:val="nil"/>
            </w:tcBorders>
            <w:shd w:val="clear" w:color="auto" w:fill="auto"/>
            <w:vAlign w:val="bottom"/>
            <w:hideMark/>
          </w:tcPr>
          <w:p w:rsidRPr="00363018" w:rsidR="00363018" w:rsidP="00363018" w:rsidRDefault="00363018" w14:paraId="1B781A3D" w14:textId="77777777">
            <w:pPr>
              <w:ind w:left="0"/>
              <w:rPr>
                <w:rFonts w:eastAsia="Times New Roman"/>
                <w:color w:val="000000"/>
                <w:szCs w:val="24"/>
              </w:rPr>
            </w:pPr>
            <w:r w:rsidRPr="00363018">
              <w:rPr>
                <w:rFonts w:eastAsia="Times New Roman"/>
                <w:color w:val="000000"/>
                <w:szCs w:val="24"/>
              </w:rPr>
              <w:t>Autonomy, Relatedness</w:t>
            </w:r>
          </w:p>
        </w:tc>
        <w:tc>
          <w:tcPr>
            <w:tcW w:w="1937"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69935745" w14:textId="77777777">
            <w:pPr>
              <w:ind w:left="0"/>
              <w:jc w:val="center"/>
              <w:rPr>
                <w:rFonts w:eastAsia="Times New Roman"/>
                <w:color w:val="000000"/>
                <w:szCs w:val="24"/>
              </w:rPr>
            </w:pPr>
            <w:r w:rsidRPr="00363018">
              <w:rPr>
                <w:rFonts w:eastAsia="Times New Roman"/>
                <w:color w:val="000000"/>
                <w:szCs w:val="24"/>
              </w:rPr>
              <w:t>--</w:t>
            </w:r>
          </w:p>
        </w:tc>
        <w:tc>
          <w:tcPr>
            <w:tcW w:w="2070"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5487EC59" w14:textId="77777777">
            <w:pPr>
              <w:ind w:left="0"/>
              <w:rPr>
                <w:rFonts w:eastAsia="Times New Roman"/>
                <w:color w:val="000000"/>
                <w:szCs w:val="24"/>
              </w:rPr>
            </w:pPr>
            <w:r w:rsidRPr="00363018">
              <w:rPr>
                <w:rFonts w:eastAsia="Times New Roman"/>
                <w:color w:val="000000"/>
                <w:szCs w:val="24"/>
              </w:rPr>
              <w:t>Relatedness</w:t>
            </w:r>
          </w:p>
        </w:tc>
      </w:tr>
      <w:tr w:rsidRPr="00363018" w:rsidR="00363018" w:rsidTr="00363018" w14:paraId="4FC5A9E1" w14:textId="77777777">
        <w:trPr>
          <w:trHeight w:val="620"/>
        </w:trPr>
        <w:tc>
          <w:tcPr>
            <w:tcW w:w="1683" w:type="dxa"/>
            <w:tcBorders>
              <w:top w:val="nil"/>
              <w:left w:val="nil"/>
              <w:bottom w:val="nil"/>
              <w:right w:val="nil"/>
            </w:tcBorders>
            <w:shd w:val="clear" w:color="auto" w:fill="auto"/>
            <w:vAlign w:val="bottom"/>
            <w:hideMark/>
          </w:tcPr>
          <w:p w:rsidRPr="00363018" w:rsidR="00363018" w:rsidP="00363018" w:rsidRDefault="00363018" w14:paraId="252F08B0" w14:textId="77777777">
            <w:pPr>
              <w:ind w:left="0"/>
              <w:rPr>
                <w:rFonts w:eastAsia="Times New Roman"/>
                <w:b/>
                <w:bCs/>
                <w:i/>
                <w:iCs/>
                <w:color w:val="000000"/>
                <w:szCs w:val="24"/>
              </w:rPr>
            </w:pPr>
            <w:r w:rsidRPr="00363018">
              <w:rPr>
                <w:rFonts w:eastAsia="Times New Roman"/>
                <w:b/>
                <w:bCs/>
                <w:i/>
                <w:iCs/>
                <w:color w:val="000000"/>
                <w:szCs w:val="24"/>
              </w:rPr>
              <w:t>Life Satisfaction</w:t>
            </w:r>
          </w:p>
        </w:tc>
        <w:tc>
          <w:tcPr>
            <w:tcW w:w="2097" w:type="dxa"/>
            <w:gridSpan w:val="2"/>
            <w:tcBorders>
              <w:top w:val="nil"/>
              <w:left w:val="nil"/>
              <w:bottom w:val="nil"/>
              <w:right w:val="nil"/>
            </w:tcBorders>
            <w:shd w:val="clear" w:color="auto" w:fill="auto"/>
            <w:vAlign w:val="bottom"/>
            <w:hideMark/>
          </w:tcPr>
          <w:p w:rsidRPr="00363018" w:rsidR="00363018" w:rsidP="00363018" w:rsidRDefault="00363018" w14:paraId="186D1F15" w14:textId="6A1E13D0">
            <w:pPr>
              <w:ind w:left="0"/>
              <w:rPr>
                <w:rFonts w:eastAsia="Times New Roman"/>
                <w:color w:val="000000"/>
                <w:szCs w:val="24"/>
              </w:rPr>
            </w:pPr>
            <w:r w:rsidRPr="00363018">
              <w:rPr>
                <w:rFonts w:eastAsia="Times New Roman"/>
                <w:color w:val="000000"/>
                <w:szCs w:val="24"/>
              </w:rPr>
              <w:t xml:space="preserve">Lower or Higher </w:t>
            </w:r>
          </w:p>
        </w:tc>
        <w:tc>
          <w:tcPr>
            <w:tcW w:w="1663" w:type="dxa"/>
            <w:tcBorders>
              <w:top w:val="nil"/>
              <w:left w:val="nil"/>
              <w:bottom w:val="nil"/>
              <w:right w:val="nil"/>
            </w:tcBorders>
            <w:shd w:val="clear" w:color="auto" w:fill="auto"/>
            <w:vAlign w:val="bottom"/>
            <w:hideMark/>
          </w:tcPr>
          <w:p w:rsidRPr="00363018" w:rsidR="00363018" w:rsidP="00363018" w:rsidRDefault="00363018" w14:paraId="2D4E259F" w14:textId="77777777">
            <w:pPr>
              <w:ind w:left="0"/>
              <w:rPr>
                <w:rFonts w:eastAsia="Times New Roman"/>
                <w:color w:val="000000"/>
                <w:szCs w:val="24"/>
              </w:rPr>
            </w:pPr>
            <w:r w:rsidRPr="00363018">
              <w:rPr>
                <w:rFonts w:eastAsia="Times New Roman"/>
                <w:color w:val="000000"/>
                <w:szCs w:val="24"/>
              </w:rPr>
              <w:t>Higher</w:t>
            </w:r>
          </w:p>
        </w:tc>
        <w:tc>
          <w:tcPr>
            <w:tcW w:w="1937"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2A06190F" w14:textId="77777777">
            <w:pPr>
              <w:ind w:left="0"/>
              <w:jc w:val="center"/>
              <w:rPr>
                <w:rFonts w:eastAsia="Times New Roman"/>
                <w:color w:val="000000"/>
                <w:szCs w:val="24"/>
              </w:rPr>
            </w:pPr>
            <w:r w:rsidRPr="00363018">
              <w:rPr>
                <w:rFonts w:eastAsia="Times New Roman"/>
                <w:color w:val="000000"/>
                <w:szCs w:val="24"/>
              </w:rPr>
              <w:t>--</w:t>
            </w:r>
          </w:p>
        </w:tc>
        <w:tc>
          <w:tcPr>
            <w:tcW w:w="2070" w:type="dxa"/>
            <w:gridSpan w:val="2"/>
            <w:tcBorders>
              <w:top w:val="nil"/>
              <w:left w:val="nil"/>
              <w:bottom w:val="nil"/>
              <w:right w:val="nil"/>
            </w:tcBorders>
            <w:shd w:val="clear" w:color="auto" w:fill="auto"/>
            <w:vAlign w:val="bottom"/>
            <w:hideMark/>
          </w:tcPr>
          <w:p w:rsidRPr="00363018" w:rsidR="00363018" w:rsidP="00363018" w:rsidRDefault="00363018" w14:paraId="46FC1530" w14:textId="77777777">
            <w:pPr>
              <w:ind w:left="0"/>
              <w:rPr>
                <w:rFonts w:eastAsia="Times New Roman"/>
                <w:color w:val="000000"/>
                <w:szCs w:val="24"/>
              </w:rPr>
            </w:pPr>
            <w:r w:rsidRPr="00363018">
              <w:rPr>
                <w:rFonts w:eastAsia="Times New Roman"/>
                <w:color w:val="000000"/>
                <w:szCs w:val="24"/>
              </w:rPr>
              <w:t>Higher</w:t>
            </w:r>
          </w:p>
        </w:tc>
      </w:tr>
      <w:tr w:rsidRPr="00363018" w:rsidR="00363018" w:rsidTr="00363018" w14:paraId="47B1D670" w14:textId="77777777">
        <w:trPr>
          <w:trHeight w:val="620"/>
        </w:trPr>
        <w:tc>
          <w:tcPr>
            <w:tcW w:w="1683" w:type="dxa"/>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6D12F59A" w14:textId="77777777">
            <w:pPr>
              <w:ind w:left="0"/>
              <w:rPr>
                <w:rFonts w:eastAsia="Times New Roman"/>
                <w:b/>
                <w:bCs/>
                <w:i/>
                <w:iCs/>
                <w:color w:val="000000"/>
                <w:szCs w:val="24"/>
              </w:rPr>
            </w:pPr>
            <w:r w:rsidRPr="00363018">
              <w:rPr>
                <w:rFonts w:eastAsia="Times New Roman"/>
                <w:b/>
                <w:bCs/>
                <w:i/>
                <w:iCs/>
                <w:color w:val="000000"/>
                <w:szCs w:val="24"/>
              </w:rPr>
              <w:t>Reinforcement Sensitivity</w:t>
            </w:r>
          </w:p>
        </w:tc>
        <w:tc>
          <w:tcPr>
            <w:tcW w:w="2097" w:type="dxa"/>
            <w:gridSpan w:val="2"/>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0B64FF1F" w14:textId="77777777">
            <w:pPr>
              <w:ind w:left="0"/>
              <w:rPr>
                <w:rFonts w:eastAsia="Times New Roman"/>
                <w:color w:val="000000"/>
                <w:szCs w:val="24"/>
              </w:rPr>
            </w:pPr>
            <w:r w:rsidRPr="00363018">
              <w:rPr>
                <w:rFonts w:eastAsia="Times New Roman"/>
                <w:color w:val="000000"/>
                <w:szCs w:val="24"/>
              </w:rPr>
              <w:t>BAS</w:t>
            </w:r>
          </w:p>
        </w:tc>
        <w:tc>
          <w:tcPr>
            <w:tcW w:w="1663" w:type="dxa"/>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3C9C0A93" w14:textId="77777777">
            <w:pPr>
              <w:ind w:left="0"/>
              <w:jc w:val="center"/>
              <w:rPr>
                <w:rFonts w:eastAsia="Times New Roman"/>
                <w:color w:val="000000"/>
                <w:szCs w:val="24"/>
              </w:rPr>
            </w:pPr>
            <w:r w:rsidRPr="00363018">
              <w:rPr>
                <w:rFonts w:eastAsia="Times New Roman"/>
                <w:color w:val="000000"/>
                <w:szCs w:val="24"/>
              </w:rPr>
              <w:t>--</w:t>
            </w:r>
          </w:p>
        </w:tc>
        <w:tc>
          <w:tcPr>
            <w:tcW w:w="1937"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494E79BA" w14:textId="77777777">
            <w:pPr>
              <w:ind w:left="0"/>
              <w:rPr>
                <w:rFonts w:eastAsia="Times New Roman"/>
                <w:color w:val="000000"/>
                <w:szCs w:val="24"/>
              </w:rPr>
            </w:pPr>
            <w:r w:rsidRPr="00363018">
              <w:rPr>
                <w:rFonts w:eastAsia="Times New Roman"/>
                <w:color w:val="000000"/>
                <w:szCs w:val="24"/>
              </w:rPr>
              <w:t>Flight-Fight-Freeze System</w:t>
            </w:r>
          </w:p>
        </w:tc>
        <w:tc>
          <w:tcPr>
            <w:tcW w:w="2070" w:type="dxa"/>
            <w:gridSpan w:val="2"/>
            <w:tcBorders>
              <w:top w:val="single" w:color="auto" w:sz="4" w:space="0"/>
              <w:left w:val="nil"/>
              <w:bottom w:val="single" w:color="auto" w:sz="4" w:space="0"/>
              <w:right w:val="nil"/>
            </w:tcBorders>
            <w:shd w:val="clear" w:color="auto" w:fill="auto"/>
            <w:vAlign w:val="bottom"/>
            <w:hideMark/>
          </w:tcPr>
          <w:p w:rsidRPr="00363018" w:rsidR="00363018" w:rsidP="00363018" w:rsidRDefault="00363018" w14:paraId="62A0A39E" w14:textId="77777777">
            <w:pPr>
              <w:ind w:left="0"/>
              <w:jc w:val="center"/>
              <w:rPr>
                <w:rFonts w:eastAsia="Times New Roman"/>
                <w:color w:val="000000"/>
                <w:szCs w:val="24"/>
              </w:rPr>
            </w:pPr>
            <w:r w:rsidRPr="00363018">
              <w:rPr>
                <w:rFonts w:eastAsia="Times New Roman"/>
                <w:color w:val="000000"/>
                <w:szCs w:val="24"/>
              </w:rPr>
              <w:t>--</w:t>
            </w:r>
          </w:p>
        </w:tc>
      </w:tr>
      <w:tr w:rsidRPr="00363018" w:rsidR="00363018" w:rsidTr="00363018" w14:paraId="53A55DD5" w14:textId="77777777">
        <w:trPr>
          <w:gridAfter w:val="1"/>
          <w:wAfter w:w="290" w:type="dxa"/>
          <w:trHeight w:val="620"/>
        </w:trPr>
        <w:tc>
          <w:tcPr>
            <w:tcW w:w="1683" w:type="dxa"/>
            <w:tcBorders>
              <w:top w:val="nil"/>
              <w:left w:val="nil"/>
              <w:bottom w:val="single" w:color="auto" w:sz="4" w:space="0"/>
              <w:right w:val="nil"/>
            </w:tcBorders>
            <w:shd w:val="clear" w:color="auto" w:fill="auto"/>
            <w:vAlign w:val="bottom"/>
            <w:hideMark/>
          </w:tcPr>
          <w:p w:rsidRPr="00363018" w:rsidR="00363018" w:rsidP="00363018" w:rsidRDefault="00363018" w14:paraId="0C7C7210" w14:textId="77777777">
            <w:pPr>
              <w:ind w:left="0"/>
              <w:rPr>
                <w:rFonts w:eastAsia="Times New Roman"/>
                <w:b/>
                <w:bCs/>
                <w:i/>
                <w:iCs/>
                <w:color w:val="000000"/>
                <w:szCs w:val="24"/>
              </w:rPr>
            </w:pPr>
            <w:r w:rsidRPr="00363018">
              <w:rPr>
                <w:rFonts w:eastAsia="Times New Roman"/>
                <w:b/>
                <w:bCs/>
                <w:i/>
                <w:iCs/>
                <w:color w:val="000000"/>
                <w:szCs w:val="24"/>
              </w:rPr>
              <w:t>Regulatory Focus</w:t>
            </w:r>
          </w:p>
        </w:tc>
        <w:tc>
          <w:tcPr>
            <w:tcW w:w="1880" w:type="dxa"/>
            <w:tcBorders>
              <w:top w:val="nil"/>
              <w:left w:val="nil"/>
              <w:bottom w:val="single" w:color="auto" w:sz="4" w:space="0"/>
              <w:right w:val="nil"/>
            </w:tcBorders>
            <w:shd w:val="clear" w:color="auto" w:fill="auto"/>
            <w:vAlign w:val="bottom"/>
            <w:hideMark/>
          </w:tcPr>
          <w:p w:rsidRPr="00363018" w:rsidR="00363018" w:rsidP="00363018" w:rsidRDefault="00363018" w14:paraId="1D308E74" w14:textId="77777777">
            <w:pPr>
              <w:ind w:left="0"/>
              <w:rPr>
                <w:rFonts w:eastAsia="Times New Roman"/>
                <w:color w:val="000000"/>
                <w:szCs w:val="24"/>
              </w:rPr>
            </w:pPr>
            <w:r w:rsidRPr="00363018">
              <w:rPr>
                <w:rFonts w:eastAsia="Times New Roman"/>
                <w:color w:val="000000"/>
                <w:szCs w:val="24"/>
              </w:rPr>
              <w:t>Promotion Pride</w:t>
            </w:r>
          </w:p>
        </w:tc>
        <w:tc>
          <w:tcPr>
            <w:tcW w:w="1880"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6AD5CC48" w14:textId="77777777">
            <w:pPr>
              <w:ind w:left="0"/>
              <w:jc w:val="center"/>
              <w:rPr>
                <w:rFonts w:eastAsia="Times New Roman"/>
                <w:color w:val="000000"/>
                <w:szCs w:val="24"/>
              </w:rPr>
            </w:pPr>
            <w:r w:rsidRPr="00363018">
              <w:rPr>
                <w:rFonts w:eastAsia="Times New Roman"/>
                <w:color w:val="000000"/>
                <w:szCs w:val="24"/>
              </w:rPr>
              <w:t>--</w:t>
            </w:r>
          </w:p>
        </w:tc>
        <w:tc>
          <w:tcPr>
            <w:tcW w:w="1727" w:type="dxa"/>
            <w:tcBorders>
              <w:top w:val="nil"/>
              <w:left w:val="nil"/>
              <w:bottom w:val="single" w:color="auto" w:sz="4" w:space="0"/>
              <w:right w:val="nil"/>
            </w:tcBorders>
            <w:shd w:val="clear" w:color="auto" w:fill="auto"/>
            <w:vAlign w:val="bottom"/>
            <w:hideMark/>
          </w:tcPr>
          <w:p w:rsidRPr="00363018" w:rsidR="00363018" w:rsidP="00363018" w:rsidRDefault="00363018" w14:paraId="270AE5B0" w14:textId="77777777">
            <w:pPr>
              <w:ind w:left="0"/>
              <w:rPr>
                <w:rFonts w:eastAsia="Times New Roman"/>
                <w:color w:val="000000"/>
                <w:szCs w:val="24"/>
              </w:rPr>
            </w:pPr>
            <w:r w:rsidRPr="00363018">
              <w:rPr>
                <w:rFonts w:eastAsia="Times New Roman"/>
                <w:color w:val="000000"/>
                <w:szCs w:val="24"/>
              </w:rPr>
              <w:t>Prevention Pride</w:t>
            </w:r>
          </w:p>
        </w:tc>
        <w:tc>
          <w:tcPr>
            <w:tcW w:w="1990"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681A4A68" w14:textId="77777777">
            <w:pPr>
              <w:ind w:left="0"/>
              <w:jc w:val="center"/>
              <w:rPr>
                <w:rFonts w:eastAsia="Times New Roman"/>
                <w:color w:val="000000"/>
                <w:szCs w:val="24"/>
              </w:rPr>
            </w:pPr>
            <w:r w:rsidRPr="00363018">
              <w:rPr>
                <w:rFonts w:eastAsia="Times New Roman"/>
                <w:color w:val="000000"/>
                <w:szCs w:val="24"/>
              </w:rPr>
              <w:t>--</w:t>
            </w:r>
          </w:p>
        </w:tc>
      </w:tr>
      <w:tr w:rsidRPr="00363018" w:rsidR="00363018" w:rsidTr="00363018" w14:paraId="232049B1" w14:textId="77777777">
        <w:trPr>
          <w:gridAfter w:val="1"/>
          <w:wAfter w:w="290" w:type="dxa"/>
          <w:trHeight w:val="930"/>
        </w:trPr>
        <w:tc>
          <w:tcPr>
            <w:tcW w:w="1683" w:type="dxa"/>
            <w:tcBorders>
              <w:top w:val="nil"/>
              <w:left w:val="nil"/>
              <w:bottom w:val="single" w:color="auto" w:sz="4" w:space="0"/>
              <w:right w:val="nil"/>
            </w:tcBorders>
            <w:shd w:val="clear" w:color="auto" w:fill="auto"/>
            <w:vAlign w:val="bottom"/>
            <w:hideMark/>
          </w:tcPr>
          <w:p w:rsidRPr="00363018" w:rsidR="00363018" w:rsidP="00363018" w:rsidRDefault="00363018" w14:paraId="0A0D9D5B" w14:textId="77777777">
            <w:pPr>
              <w:ind w:left="0"/>
              <w:rPr>
                <w:rFonts w:eastAsia="Times New Roman"/>
                <w:b/>
                <w:bCs/>
                <w:i/>
                <w:iCs/>
                <w:color w:val="000000"/>
                <w:szCs w:val="24"/>
              </w:rPr>
            </w:pPr>
            <w:r w:rsidRPr="00363018">
              <w:rPr>
                <w:rFonts w:eastAsia="Times New Roman"/>
                <w:b/>
                <w:bCs/>
                <w:i/>
                <w:iCs/>
                <w:color w:val="000000"/>
                <w:szCs w:val="24"/>
              </w:rPr>
              <w:t>Attachment Style</w:t>
            </w:r>
          </w:p>
        </w:tc>
        <w:tc>
          <w:tcPr>
            <w:tcW w:w="1880" w:type="dxa"/>
            <w:tcBorders>
              <w:top w:val="nil"/>
              <w:left w:val="nil"/>
              <w:bottom w:val="single" w:color="auto" w:sz="4" w:space="0"/>
              <w:right w:val="nil"/>
            </w:tcBorders>
            <w:shd w:val="clear" w:color="auto" w:fill="auto"/>
            <w:vAlign w:val="bottom"/>
            <w:hideMark/>
          </w:tcPr>
          <w:p w:rsidRPr="00363018" w:rsidR="00363018" w:rsidP="00363018" w:rsidRDefault="00363018" w14:paraId="475A71E4" w14:textId="77777777">
            <w:pPr>
              <w:ind w:left="0"/>
              <w:jc w:val="center"/>
              <w:rPr>
                <w:rFonts w:eastAsia="Times New Roman"/>
                <w:color w:val="000000"/>
                <w:szCs w:val="24"/>
              </w:rPr>
            </w:pPr>
            <w:r w:rsidRPr="00363018">
              <w:rPr>
                <w:rFonts w:eastAsia="Times New Roman"/>
                <w:color w:val="000000"/>
                <w:szCs w:val="24"/>
              </w:rPr>
              <w:t>--</w:t>
            </w:r>
          </w:p>
        </w:tc>
        <w:tc>
          <w:tcPr>
            <w:tcW w:w="1880"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73D01CC1" w14:textId="77777777">
            <w:pPr>
              <w:ind w:left="0"/>
              <w:jc w:val="center"/>
              <w:rPr>
                <w:rFonts w:eastAsia="Times New Roman"/>
                <w:color w:val="000000"/>
                <w:szCs w:val="24"/>
              </w:rPr>
            </w:pPr>
            <w:r w:rsidRPr="00363018">
              <w:rPr>
                <w:rFonts w:eastAsia="Times New Roman"/>
                <w:color w:val="000000"/>
                <w:szCs w:val="24"/>
              </w:rPr>
              <w:t>--</w:t>
            </w:r>
          </w:p>
        </w:tc>
        <w:tc>
          <w:tcPr>
            <w:tcW w:w="1727" w:type="dxa"/>
            <w:tcBorders>
              <w:top w:val="nil"/>
              <w:left w:val="nil"/>
              <w:bottom w:val="single" w:color="auto" w:sz="4" w:space="0"/>
              <w:right w:val="nil"/>
            </w:tcBorders>
            <w:shd w:val="clear" w:color="auto" w:fill="auto"/>
            <w:vAlign w:val="bottom"/>
            <w:hideMark/>
          </w:tcPr>
          <w:p w:rsidRPr="00363018" w:rsidR="00363018" w:rsidP="00363018" w:rsidRDefault="00363018" w14:paraId="11EC0BA8" w14:textId="4437B1D1">
            <w:pPr>
              <w:ind w:left="0"/>
              <w:rPr>
                <w:rFonts w:eastAsia="Times New Roman"/>
                <w:color w:val="000000"/>
                <w:szCs w:val="24"/>
              </w:rPr>
            </w:pPr>
            <w:r w:rsidRPr="00363018">
              <w:rPr>
                <w:rFonts w:eastAsia="Times New Roman"/>
                <w:color w:val="000000"/>
                <w:szCs w:val="24"/>
              </w:rPr>
              <w:t>Attachment-Anxiety or Avoidance</w:t>
            </w:r>
          </w:p>
        </w:tc>
        <w:tc>
          <w:tcPr>
            <w:tcW w:w="1990" w:type="dxa"/>
            <w:gridSpan w:val="2"/>
            <w:tcBorders>
              <w:top w:val="nil"/>
              <w:left w:val="nil"/>
              <w:bottom w:val="single" w:color="auto" w:sz="4" w:space="0"/>
              <w:right w:val="nil"/>
            </w:tcBorders>
            <w:shd w:val="clear" w:color="auto" w:fill="auto"/>
            <w:vAlign w:val="bottom"/>
            <w:hideMark/>
          </w:tcPr>
          <w:p w:rsidRPr="00363018" w:rsidR="00363018" w:rsidP="00363018" w:rsidRDefault="00363018" w14:paraId="2787E31B" w14:textId="77777777">
            <w:pPr>
              <w:ind w:left="0"/>
              <w:jc w:val="center"/>
              <w:rPr>
                <w:rFonts w:eastAsia="Times New Roman"/>
                <w:color w:val="000000"/>
                <w:szCs w:val="24"/>
              </w:rPr>
            </w:pPr>
            <w:r w:rsidRPr="00363018">
              <w:rPr>
                <w:rFonts w:eastAsia="Times New Roman"/>
                <w:color w:val="000000"/>
                <w:szCs w:val="24"/>
              </w:rPr>
              <w:t>--</w:t>
            </w:r>
          </w:p>
        </w:tc>
      </w:tr>
    </w:tbl>
    <w:p w:rsidR="00363018" w:rsidP="00363018" w:rsidRDefault="00363018" w14:paraId="4A2B8EC0" w14:textId="77777777">
      <w:pPr>
        <w:ind w:left="0"/>
        <w:rPr>
          <w:i/>
        </w:rPr>
      </w:pPr>
      <w:r>
        <w:rPr>
          <w:i/>
        </w:rPr>
        <w:br w:type="page"/>
      </w:r>
    </w:p>
    <w:p w:rsidR="00363018" w:rsidP="00363018" w:rsidRDefault="00363018" w14:paraId="43FCA7DC" w14:textId="77777777">
      <w:pPr>
        <w:ind w:left="0"/>
      </w:pPr>
    </w:p>
    <w:p w:rsidR="00363018" w:rsidP="00363018" w:rsidRDefault="004F0854" w14:paraId="7B989A50" w14:textId="199DA611">
      <w:pPr>
        <w:ind w:left="0"/>
        <w:rPr>
          <w:i/>
        </w:rPr>
      </w:pPr>
      <w:r>
        <w:rPr>
          <w:i/>
        </w:rPr>
        <w:t>Table 1</w:t>
      </w:r>
      <w:r w:rsidR="00827C4B">
        <w:rPr>
          <w:i/>
        </w:rPr>
        <w:t>3</w:t>
      </w:r>
      <w:r>
        <w:rPr>
          <w:i/>
        </w:rPr>
        <w:t>. Study 6 Results</w:t>
      </w:r>
    </w:p>
    <w:tbl>
      <w:tblPr>
        <w:tblW w:w="7020" w:type="dxa"/>
        <w:tblLook w:val="04A0" w:firstRow="1" w:lastRow="0" w:firstColumn="1" w:lastColumn="0" w:noHBand="0" w:noVBand="1"/>
      </w:tblPr>
      <w:tblGrid>
        <w:gridCol w:w="2880"/>
        <w:gridCol w:w="792"/>
        <w:gridCol w:w="792"/>
        <w:gridCol w:w="792"/>
        <w:gridCol w:w="792"/>
        <w:gridCol w:w="972"/>
      </w:tblGrid>
      <w:tr w:rsidRPr="003B16D2" w:rsidR="003B16D2" w:rsidTr="003B16D2" w14:paraId="34AEDA4D" w14:textId="77777777">
        <w:trPr>
          <w:trHeight w:val="529"/>
        </w:trPr>
        <w:tc>
          <w:tcPr>
            <w:tcW w:w="2880"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4EB99BFE" w14:textId="77777777">
            <w:pPr>
              <w:ind w:left="0"/>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41A24A45" w14:textId="77777777">
            <w:pPr>
              <w:ind w:left="0"/>
              <w:rPr>
                <w:rFonts w:eastAsia="Times New Roman"/>
                <w:b/>
                <w:bCs/>
                <w:color w:val="000000"/>
                <w:szCs w:val="24"/>
              </w:rPr>
            </w:pPr>
            <w:r w:rsidRPr="003B16D2">
              <w:rPr>
                <w:rFonts w:eastAsia="Times New Roman"/>
                <w:b/>
                <w:bCs/>
                <w:color w:val="000000"/>
                <w:szCs w:val="24"/>
              </w:rPr>
              <w:t>P</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A082198" w14:textId="77777777">
            <w:pPr>
              <w:ind w:left="0"/>
              <w:rPr>
                <w:rFonts w:eastAsia="Times New Roman"/>
                <w:b/>
                <w:bCs/>
                <w:color w:val="000000"/>
                <w:szCs w:val="24"/>
              </w:rPr>
            </w:pPr>
            <w:r w:rsidRPr="003B16D2">
              <w:rPr>
                <w:rFonts w:eastAsia="Times New Roman"/>
                <w:b/>
                <w:bCs/>
                <w:color w:val="000000"/>
                <w:szCs w:val="24"/>
              </w:rPr>
              <w:t>I</w:t>
            </w:r>
          </w:p>
        </w:tc>
        <w:tc>
          <w:tcPr>
            <w:tcW w:w="792" w:type="dxa"/>
            <w:tcBorders>
              <w:top w:val="single" w:color="auto" w:sz="8" w:space="0"/>
              <w:left w:val="nil"/>
              <w:bottom w:val="single" w:color="auto" w:sz="8" w:space="0"/>
              <w:right w:val="nil"/>
            </w:tcBorders>
            <w:shd w:val="clear" w:color="auto" w:fill="auto"/>
            <w:vAlign w:val="center"/>
            <w:hideMark/>
          </w:tcPr>
          <w:p w:rsidRPr="003B16D2" w:rsidR="003B16D2" w:rsidP="003B16D2" w:rsidRDefault="003B16D2" w14:paraId="74FD869A" w14:textId="77777777">
            <w:pPr>
              <w:ind w:left="0"/>
              <w:rPr>
                <w:rFonts w:eastAsia="Times New Roman"/>
                <w:b/>
                <w:bCs/>
                <w:color w:val="000000"/>
                <w:szCs w:val="24"/>
              </w:rPr>
            </w:pPr>
            <w:r w:rsidRPr="003B16D2">
              <w:rPr>
                <w:rFonts w:eastAsia="Times New Roman"/>
                <w:b/>
                <w:bCs/>
                <w:color w:val="000000"/>
                <w:szCs w:val="24"/>
              </w:rPr>
              <w:t>N</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3D21BF9A" w14:textId="77777777">
            <w:pPr>
              <w:ind w:left="0"/>
              <w:rPr>
                <w:rFonts w:eastAsia="Times New Roman"/>
                <w:b/>
                <w:bCs/>
                <w:color w:val="000000"/>
                <w:szCs w:val="24"/>
              </w:rPr>
            </w:pPr>
            <w:r w:rsidRPr="003B16D2">
              <w:rPr>
                <w:rFonts w:eastAsia="Times New Roman"/>
                <w:b/>
                <w:bCs/>
                <w:color w:val="000000"/>
                <w:szCs w:val="24"/>
              </w:rPr>
              <w:t>T</w:t>
            </w:r>
          </w:p>
        </w:tc>
        <w:tc>
          <w:tcPr>
            <w:tcW w:w="972" w:type="dxa"/>
            <w:tcBorders>
              <w:top w:val="single" w:color="auto" w:sz="8" w:space="0"/>
              <w:left w:val="nil"/>
              <w:bottom w:val="single" w:color="auto" w:sz="8" w:space="0"/>
              <w:right w:val="nil"/>
            </w:tcBorders>
            <w:shd w:val="clear" w:color="auto" w:fill="auto"/>
            <w:vAlign w:val="center"/>
            <w:hideMark/>
          </w:tcPr>
          <w:p w:rsidRPr="003B16D2" w:rsidR="003B16D2" w:rsidP="003B16D2" w:rsidRDefault="003B16D2" w14:paraId="52C041F3" w14:textId="77777777">
            <w:pPr>
              <w:ind w:left="0"/>
              <w:jc w:val="center"/>
              <w:rPr>
                <w:rFonts w:eastAsia="Times New Roman"/>
                <w:i/>
                <w:iCs/>
                <w:color w:val="000000"/>
                <w:szCs w:val="24"/>
              </w:rPr>
            </w:pPr>
            <w:r w:rsidRPr="003B16D2">
              <w:rPr>
                <w:rFonts w:eastAsia="Times New Roman"/>
                <w:i/>
                <w:iCs/>
                <w:color w:val="000000"/>
                <w:szCs w:val="24"/>
              </w:rPr>
              <w:t>Retest   (1 Mo.)</w:t>
            </w:r>
          </w:p>
        </w:tc>
      </w:tr>
      <w:tr w:rsidRPr="003B16D2" w:rsidR="003B16D2" w:rsidTr="003B16D2" w14:paraId="522E6F03"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32F97957" w14:textId="77777777">
            <w:pPr>
              <w:ind w:left="0"/>
              <w:rPr>
                <w:rFonts w:eastAsia="Times New Roman"/>
                <w:color w:val="000000"/>
                <w:szCs w:val="24"/>
              </w:rPr>
            </w:pPr>
            <w:r w:rsidRPr="003B16D2">
              <w:rPr>
                <w:rFonts w:eastAsia="Times New Roman"/>
                <w:color w:val="000000"/>
                <w:szCs w:val="24"/>
              </w:rPr>
              <w:t>Extraversion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7B0CF61" w14:textId="5BC81FB0">
            <w:pPr>
              <w:ind w:left="0"/>
              <w:jc w:val="center"/>
              <w:rPr>
                <w:rFonts w:eastAsia="Times New Roman"/>
                <w:b/>
                <w:bCs/>
                <w:color w:val="000000"/>
                <w:szCs w:val="24"/>
              </w:rPr>
            </w:pPr>
            <w:r w:rsidRPr="003B16D2">
              <w:rPr>
                <w:rFonts w:eastAsia="Times New Roman"/>
                <w:b/>
                <w:bCs/>
                <w:color w:val="000000"/>
                <w:szCs w:val="24"/>
              </w:rPr>
              <w:t>.35</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5108EBC" w14:textId="77777777">
            <w:pPr>
              <w:ind w:left="0"/>
              <w:jc w:val="center"/>
              <w:rPr>
                <w:rFonts w:eastAsia="Times New Roman"/>
                <w:color w:val="000000"/>
                <w:szCs w:val="24"/>
              </w:rPr>
            </w:pPr>
            <w:r w:rsidRPr="003B16D2">
              <w:rPr>
                <w:rFonts w:eastAsia="Times New Roman"/>
                <w:color w:val="000000"/>
                <w:szCs w:val="24"/>
              </w:rPr>
              <w:t>.16</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7409B9D" w14:textId="33FA2B18">
            <w:pPr>
              <w:ind w:left="0"/>
              <w:jc w:val="center"/>
              <w:rPr>
                <w:rFonts w:eastAsia="Times New Roman"/>
                <w:color w:val="000000"/>
                <w:szCs w:val="24"/>
              </w:rPr>
            </w:pPr>
            <w:r w:rsidRPr="003B16D2">
              <w:rPr>
                <w:rFonts w:eastAsia="Times New Roman"/>
                <w:color w:val="000000"/>
                <w:szCs w:val="24"/>
              </w:rPr>
              <w:t>.11</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49E9D4A" w14:textId="77777777">
            <w:pPr>
              <w:ind w:left="0"/>
              <w:jc w:val="center"/>
              <w:rPr>
                <w:rFonts w:eastAsia="Times New Roman"/>
                <w:color w:val="000000"/>
                <w:szCs w:val="24"/>
              </w:rPr>
            </w:pPr>
            <w:r w:rsidRPr="003B16D2">
              <w:rPr>
                <w:rFonts w:eastAsia="Times New Roman"/>
                <w:color w:val="000000"/>
                <w:szCs w:val="24"/>
              </w:rPr>
              <w:t>.24</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4051620" w14:textId="77777777">
            <w:pPr>
              <w:ind w:left="0"/>
              <w:jc w:val="center"/>
              <w:rPr>
                <w:rFonts w:eastAsia="Times New Roman"/>
                <w:color w:val="000000"/>
                <w:szCs w:val="24"/>
              </w:rPr>
            </w:pPr>
          </w:p>
        </w:tc>
      </w:tr>
      <w:tr w:rsidRPr="003B16D2" w:rsidR="003B16D2" w:rsidTr="003B16D2" w14:paraId="07D87900"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5A65B86E" w14:textId="77777777">
            <w:pPr>
              <w:ind w:left="0"/>
              <w:rPr>
                <w:rFonts w:eastAsia="Times New Roman"/>
                <w:color w:val="000000"/>
                <w:szCs w:val="24"/>
              </w:rPr>
            </w:pPr>
            <w:r w:rsidRPr="003B16D2">
              <w:rPr>
                <w:rFonts w:eastAsia="Times New Roman"/>
                <w:color w:val="000000"/>
                <w:szCs w:val="24"/>
              </w:rPr>
              <w:t>Openness/Intellect</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B6134D9" w14:textId="777489A5">
            <w:pPr>
              <w:ind w:left="0"/>
              <w:jc w:val="center"/>
              <w:rPr>
                <w:rFonts w:eastAsia="Times New Roman"/>
                <w:color w:val="000000"/>
                <w:szCs w:val="24"/>
              </w:rPr>
            </w:pPr>
            <w:r w:rsidRPr="003B16D2">
              <w:rPr>
                <w:rFonts w:eastAsia="Times New Roman"/>
                <w:color w:val="000000"/>
                <w:szCs w:val="24"/>
              </w:rPr>
              <w:t>.22</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B3516FD" w14:textId="77777777">
            <w:pPr>
              <w:ind w:left="0"/>
              <w:jc w:val="center"/>
              <w:rPr>
                <w:rFonts w:eastAsia="Times New Roman"/>
                <w:color w:val="000000"/>
                <w:szCs w:val="24"/>
              </w:rPr>
            </w:pPr>
            <w:r w:rsidRPr="003B16D2">
              <w:rPr>
                <w:rFonts w:eastAsia="Times New Roman"/>
                <w:color w:val="000000"/>
                <w:szCs w:val="24"/>
              </w:rPr>
              <w:t>.40</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EBFBD8E" w14:textId="77777777">
            <w:pPr>
              <w:ind w:left="0"/>
              <w:jc w:val="center"/>
              <w:rPr>
                <w:rFonts w:eastAsia="Times New Roman"/>
                <w:color w:val="000000"/>
                <w:szCs w:val="24"/>
              </w:rPr>
            </w:pPr>
            <w:r w:rsidRPr="003B16D2">
              <w:rPr>
                <w:rFonts w:eastAsia="Times New Roman"/>
                <w:color w:val="000000"/>
                <w:szCs w:val="24"/>
              </w:rPr>
              <w:t>.26</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CD7BBAB" w14:textId="1941800F">
            <w:pPr>
              <w:ind w:left="0"/>
              <w:jc w:val="center"/>
              <w:rPr>
                <w:rFonts w:eastAsia="Times New Roman"/>
                <w:color w:val="000000"/>
                <w:szCs w:val="24"/>
              </w:rPr>
            </w:pPr>
            <w:r w:rsidRPr="003B16D2">
              <w:rPr>
                <w:rFonts w:eastAsia="Times New Roman"/>
                <w:color w:val="000000"/>
                <w:szCs w:val="24"/>
              </w:rPr>
              <w:t>.17</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B4742BF" w14:textId="77777777">
            <w:pPr>
              <w:ind w:left="0"/>
              <w:jc w:val="center"/>
              <w:rPr>
                <w:rFonts w:eastAsia="Times New Roman"/>
                <w:color w:val="000000"/>
                <w:szCs w:val="24"/>
              </w:rPr>
            </w:pPr>
          </w:p>
        </w:tc>
      </w:tr>
      <w:tr w:rsidRPr="003B16D2" w:rsidR="003B16D2" w:rsidTr="003B16D2" w14:paraId="44F78A3E"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16A69FC9" w14:textId="77777777">
            <w:pPr>
              <w:ind w:left="0"/>
              <w:rPr>
                <w:rFonts w:eastAsia="Times New Roman"/>
                <w:color w:val="000000"/>
                <w:szCs w:val="24"/>
              </w:rPr>
            </w:pPr>
            <w:r w:rsidRPr="003B16D2">
              <w:rPr>
                <w:rFonts w:eastAsia="Times New Roman"/>
                <w:color w:val="000000"/>
                <w:szCs w:val="24"/>
              </w:rPr>
              <w:t>Agreeableness</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14CB0FF" w14:textId="5A773D3D">
            <w:pPr>
              <w:ind w:left="0"/>
              <w:jc w:val="center"/>
              <w:rPr>
                <w:rFonts w:eastAsia="Times New Roman"/>
                <w:color w:val="000000"/>
                <w:szCs w:val="24"/>
              </w:rPr>
            </w:pPr>
            <w:r w:rsidRPr="003B16D2">
              <w:rPr>
                <w:rFonts w:eastAsia="Times New Roman"/>
                <w:color w:val="000000"/>
                <w:szCs w:val="24"/>
              </w:rPr>
              <w:t>-.04</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62EEB59" w14:textId="3F3EFDC9">
            <w:pPr>
              <w:ind w:left="0"/>
              <w:jc w:val="center"/>
              <w:rPr>
                <w:rFonts w:eastAsia="Times New Roman"/>
                <w:b/>
                <w:bCs/>
                <w:color w:val="000000"/>
                <w:szCs w:val="24"/>
              </w:rPr>
            </w:pPr>
            <w:r w:rsidRPr="003B16D2">
              <w:rPr>
                <w:rFonts w:eastAsia="Times New Roman"/>
                <w:b/>
                <w:bCs/>
                <w:color w:val="000000"/>
                <w:szCs w:val="24"/>
              </w:rPr>
              <w:t>.31</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1077E77" w14:textId="489DB229">
            <w:pPr>
              <w:ind w:left="0"/>
              <w:jc w:val="center"/>
              <w:rPr>
                <w:rFonts w:eastAsia="Times New Roman"/>
                <w:b/>
                <w:bCs/>
                <w:color w:val="000000"/>
                <w:szCs w:val="24"/>
              </w:rPr>
            </w:pPr>
            <w:r w:rsidRPr="003B16D2">
              <w:rPr>
                <w:rFonts w:eastAsia="Times New Roman"/>
                <w:b/>
                <w:bCs/>
                <w:color w:val="000000"/>
                <w:szCs w:val="24"/>
              </w:rPr>
              <w:t>.34</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78B597E" w14:textId="011504F0">
            <w:pPr>
              <w:ind w:left="0"/>
              <w:jc w:val="center"/>
              <w:rPr>
                <w:rFonts w:eastAsia="Times New Roman"/>
                <w:b/>
                <w:bCs/>
                <w:color w:val="000000"/>
                <w:szCs w:val="24"/>
              </w:rPr>
            </w:pPr>
            <w:r w:rsidRPr="003B16D2">
              <w:rPr>
                <w:rFonts w:eastAsia="Times New Roman"/>
                <w:b/>
                <w:bCs/>
                <w:color w:val="000000"/>
                <w:szCs w:val="24"/>
              </w:rPr>
              <w:t>.38</w:t>
            </w:r>
            <w:r w:rsidRPr="00374F77" w:rsidR="00374F77">
              <w:rPr>
                <w:rFonts w:eastAsia="Times New Roman"/>
                <w:b/>
                <w:bCs/>
                <w:color w:val="000000"/>
                <w:szCs w:val="24"/>
                <w:vertAlign w:val="superscript"/>
              </w:rPr>
              <w:t>a</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67F534CD" w14:textId="77777777">
            <w:pPr>
              <w:ind w:left="0"/>
              <w:jc w:val="center"/>
              <w:rPr>
                <w:rFonts w:eastAsia="Times New Roman"/>
                <w:b/>
                <w:bCs/>
                <w:color w:val="000000"/>
                <w:szCs w:val="24"/>
              </w:rPr>
            </w:pPr>
          </w:p>
        </w:tc>
      </w:tr>
      <w:tr w:rsidRPr="003B16D2" w:rsidR="003B16D2" w:rsidTr="003B16D2" w14:paraId="56093F83"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677F4A55" w14:textId="77777777">
            <w:pPr>
              <w:ind w:left="0"/>
              <w:rPr>
                <w:rFonts w:eastAsia="Times New Roman"/>
                <w:color w:val="000000"/>
                <w:szCs w:val="24"/>
              </w:rPr>
            </w:pPr>
            <w:r w:rsidRPr="003B16D2">
              <w:rPr>
                <w:rFonts w:eastAsia="Times New Roman"/>
                <w:color w:val="000000"/>
                <w:szCs w:val="24"/>
              </w:rPr>
              <w:t>Conscientiousness</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953889B" w14:textId="4A2953D5">
            <w:pPr>
              <w:ind w:left="0"/>
              <w:jc w:val="center"/>
              <w:rPr>
                <w:rFonts w:eastAsia="Times New Roman"/>
                <w:color w:val="000000"/>
                <w:szCs w:val="24"/>
              </w:rPr>
            </w:pPr>
            <w:r w:rsidRPr="003B16D2">
              <w:rPr>
                <w:rFonts w:eastAsia="Times New Roman"/>
                <w:color w:val="000000"/>
                <w:szCs w:val="24"/>
              </w:rPr>
              <w:t>.15</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4AC6119" w14:textId="48D177B5">
            <w:pPr>
              <w:ind w:left="0"/>
              <w:jc w:val="center"/>
              <w:rPr>
                <w:rFonts w:eastAsia="Times New Roman"/>
                <w:color w:val="000000"/>
                <w:szCs w:val="24"/>
              </w:rPr>
            </w:pPr>
            <w:r w:rsidRPr="003B16D2">
              <w:rPr>
                <w:rFonts w:eastAsia="Times New Roman"/>
                <w:color w:val="000000"/>
                <w:szCs w:val="24"/>
              </w:rPr>
              <w:t>.14</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415DE2A" w14:textId="77777777">
            <w:pPr>
              <w:ind w:left="0"/>
              <w:jc w:val="center"/>
              <w:rPr>
                <w:rFonts w:eastAsia="Times New Roman"/>
                <w:color w:val="000000"/>
                <w:szCs w:val="24"/>
              </w:rPr>
            </w:pPr>
            <w:r w:rsidRPr="003B16D2">
              <w:rPr>
                <w:rFonts w:eastAsia="Times New Roman"/>
                <w:color w:val="000000"/>
                <w:szCs w:val="24"/>
              </w:rPr>
              <w:t>.26</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5F8C22E" w14:textId="77777777">
            <w:pPr>
              <w:ind w:left="0"/>
              <w:jc w:val="center"/>
              <w:rPr>
                <w:rFonts w:eastAsia="Times New Roman"/>
                <w:b/>
                <w:bCs/>
                <w:color w:val="000000"/>
                <w:szCs w:val="24"/>
              </w:rPr>
            </w:pPr>
            <w:r w:rsidRPr="003B16D2">
              <w:rPr>
                <w:rFonts w:eastAsia="Times New Roman"/>
                <w:b/>
                <w:bCs/>
                <w:color w:val="000000"/>
                <w:szCs w:val="24"/>
              </w:rPr>
              <w:t>.34</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33E3F26" w14:textId="77777777">
            <w:pPr>
              <w:ind w:left="0"/>
              <w:jc w:val="center"/>
              <w:rPr>
                <w:rFonts w:eastAsia="Times New Roman"/>
                <w:b/>
                <w:bCs/>
                <w:color w:val="000000"/>
                <w:szCs w:val="24"/>
              </w:rPr>
            </w:pPr>
          </w:p>
        </w:tc>
      </w:tr>
      <w:tr w:rsidRPr="003B16D2" w:rsidR="003B16D2" w:rsidTr="003B16D2" w14:paraId="23DA2B2F" w14:textId="77777777">
        <w:trPr>
          <w:trHeight w:val="320"/>
        </w:trPr>
        <w:tc>
          <w:tcPr>
            <w:tcW w:w="2880" w:type="dxa"/>
            <w:tcBorders>
              <w:top w:val="nil"/>
              <w:left w:val="nil"/>
              <w:bottom w:val="single" w:color="auto" w:sz="12" w:space="0"/>
              <w:right w:val="nil"/>
            </w:tcBorders>
            <w:shd w:val="clear" w:color="auto" w:fill="auto"/>
            <w:noWrap/>
            <w:vAlign w:val="center"/>
            <w:hideMark/>
          </w:tcPr>
          <w:p w:rsidRPr="003B16D2" w:rsidR="003B16D2" w:rsidP="003B16D2" w:rsidRDefault="003B16D2" w14:paraId="3BD672F6" w14:textId="77777777">
            <w:pPr>
              <w:ind w:left="0"/>
              <w:rPr>
                <w:rFonts w:eastAsia="Times New Roman"/>
                <w:color w:val="000000"/>
                <w:szCs w:val="24"/>
              </w:rPr>
            </w:pPr>
            <w:r w:rsidRPr="003B16D2">
              <w:rPr>
                <w:rFonts w:eastAsia="Times New Roman"/>
                <w:color w:val="000000"/>
                <w:szCs w:val="24"/>
              </w:rPr>
              <w:t>Neuroticism</w:t>
            </w:r>
          </w:p>
        </w:tc>
        <w:tc>
          <w:tcPr>
            <w:tcW w:w="792" w:type="dxa"/>
            <w:tcBorders>
              <w:top w:val="nil"/>
              <w:left w:val="nil"/>
              <w:bottom w:val="single" w:color="auto" w:sz="12" w:space="0"/>
              <w:right w:val="nil"/>
            </w:tcBorders>
            <w:shd w:val="clear" w:color="auto" w:fill="auto"/>
            <w:noWrap/>
            <w:vAlign w:val="center"/>
            <w:hideMark/>
          </w:tcPr>
          <w:p w:rsidRPr="003B16D2" w:rsidR="003B16D2" w:rsidP="003B16D2" w:rsidRDefault="003B16D2" w14:paraId="2D051033" w14:textId="004CCFC7">
            <w:pPr>
              <w:ind w:left="0"/>
              <w:jc w:val="center"/>
              <w:rPr>
                <w:rFonts w:eastAsia="Times New Roman"/>
                <w:color w:val="000000"/>
                <w:szCs w:val="24"/>
              </w:rPr>
            </w:pPr>
            <w:r w:rsidRPr="003B16D2">
              <w:rPr>
                <w:rFonts w:eastAsia="Times New Roman"/>
                <w:color w:val="000000"/>
                <w:szCs w:val="24"/>
              </w:rPr>
              <w:t>-.08</w:t>
            </w:r>
            <w:r w:rsidRPr="00374F77" w:rsidR="00374F77">
              <w:rPr>
                <w:rFonts w:eastAsia="Times New Roman"/>
                <w:color w:val="000000"/>
                <w:szCs w:val="24"/>
                <w:vertAlign w:val="superscript"/>
              </w:rPr>
              <w:t>b</w:t>
            </w:r>
          </w:p>
        </w:tc>
        <w:tc>
          <w:tcPr>
            <w:tcW w:w="792" w:type="dxa"/>
            <w:tcBorders>
              <w:top w:val="nil"/>
              <w:left w:val="nil"/>
              <w:bottom w:val="single" w:color="auto" w:sz="12" w:space="0"/>
              <w:right w:val="nil"/>
            </w:tcBorders>
            <w:shd w:val="clear" w:color="auto" w:fill="auto"/>
            <w:noWrap/>
            <w:vAlign w:val="center"/>
            <w:hideMark/>
          </w:tcPr>
          <w:p w:rsidRPr="003B16D2" w:rsidR="003B16D2" w:rsidP="003B16D2" w:rsidRDefault="003B16D2" w14:paraId="364B3D49" w14:textId="299944F8">
            <w:pPr>
              <w:ind w:left="0"/>
              <w:jc w:val="center"/>
              <w:rPr>
                <w:rFonts w:eastAsia="Times New Roman"/>
                <w:color w:val="000000"/>
                <w:szCs w:val="24"/>
              </w:rPr>
            </w:pPr>
            <w:r w:rsidRPr="003B16D2">
              <w:rPr>
                <w:rFonts w:eastAsia="Times New Roman"/>
                <w:color w:val="000000"/>
                <w:szCs w:val="24"/>
              </w:rPr>
              <w:t>-.01</w:t>
            </w:r>
            <w:r w:rsidRPr="00374F77" w:rsidR="00374F77">
              <w:rPr>
                <w:rFonts w:eastAsia="Times New Roman"/>
                <w:color w:val="000000"/>
                <w:szCs w:val="24"/>
                <w:vertAlign w:val="superscript"/>
              </w:rPr>
              <w:t>b</w:t>
            </w:r>
          </w:p>
        </w:tc>
        <w:tc>
          <w:tcPr>
            <w:tcW w:w="792" w:type="dxa"/>
            <w:tcBorders>
              <w:top w:val="nil"/>
              <w:left w:val="nil"/>
              <w:bottom w:val="single" w:color="auto" w:sz="12" w:space="0"/>
              <w:right w:val="nil"/>
            </w:tcBorders>
            <w:shd w:val="clear" w:color="auto" w:fill="auto"/>
            <w:noWrap/>
            <w:vAlign w:val="center"/>
            <w:hideMark/>
          </w:tcPr>
          <w:p w:rsidRPr="003B16D2" w:rsidR="003B16D2" w:rsidP="003B16D2" w:rsidRDefault="003B16D2" w14:paraId="7F7ADB4E" w14:textId="71F4048D">
            <w:pPr>
              <w:ind w:left="0"/>
              <w:jc w:val="center"/>
              <w:rPr>
                <w:rFonts w:eastAsia="Times New Roman"/>
                <w:b/>
                <w:bCs/>
                <w:color w:val="000000"/>
                <w:szCs w:val="24"/>
              </w:rPr>
            </w:pPr>
            <w:r w:rsidRPr="003B16D2">
              <w:rPr>
                <w:rFonts w:eastAsia="Times New Roman"/>
                <w:b/>
                <w:bCs/>
                <w:color w:val="000000"/>
                <w:szCs w:val="24"/>
              </w:rPr>
              <w:t>-.11</w:t>
            </w:r>
            <w:r w:rsidRPr="00374F77" w:rsidR="00374F77">
              <w:rPr>
                <w:rFonts w:eastAsia="Times New Roman"/>
                <w:b/>
                <w:bCs/>
                <w:color w:val="000000"/>
                <w:szCs w:val="24"/>
                <w:vertAlign w:val="superscript"/>
              </w:rPr>
              <w:t>b</w:t>
            </w:r>
          </w:p>
        </w:tc>
        <w:tc>
          <w:tcPr>
            <w:tcW w:w="792" w:type="dxa"/>
            <w:tcBorders>
              <w:top w:val="nil"/>
              <w:left w:val="nil"/>
              <w:bottom w:val="single" w:color="auto" w:sz="12" w:space="0"/>
              <w:right w:val="nil"/>
            </w:tcBorders>
            <w:shd w:val="clear" w:color="auto" w:fill="auto"/>
            <w:noWrap/>
            <w:vAlign w:val="center"/>
            <w:hideMark/>
          </w:tcPr>
          <w:p w:rsidRPr="003B16D2" w:rsidR="003B16D2" w:rsidP="003B16D2" w:rsidRDefault="003B16D2" w14:paraId="273C2B9C" w14:textId="1FACEE1C">
            <w:pPr>
              <w:ind w:left="0"/>
              <w:jc w:val="center"/>
              <w:rPr>
                <w:rFonts w:eastAsia="Times New Roman"/>
                <w:color w:val="000000"/>
                <w:szCs w:val="24"/>
              </w:rPr>
            </w:pPr>
            <w:r w:rsidRPr="003B16D2">
              <w:rPr>
                <w:rFonts w:eastAsia="Times New Roman"/>
                <w:color w:val="000000"/>
                <w:szCs w:val="24"/>
              </w:rPr>
              <w:t>-.09</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A61C548" w14:textId="77777777">
            <w:pPr>
              <w:ind w:left="0"/>
              <w:jc w:val="center"/>
              <w:rPr>
                <w:rFonts w:eastAsia="Times New Roman"/>
                <w:color w:val="000000"/>
                <w:szCs w:val="24"/>
              </w:rPr>
            </w:pPr>
          </w:p>
        </w:tc>
      </w:tr>
      <w:tr w:rsidRPr="003B16D2" w:rsidR="003B16D2" w:rsidTr="003B16D2" w14:paraId="0EABBA67" w14:textId="77777777">
        <w:trPr>
          <w:trHeight w:val="330"/>
        </w:trPr>
        <w:tc>
          <w:tcPr>
            <w:tcW w:w="2880" w:type="dxa"/>
            <w:tcBorders>
              <w:top w:val="nil"/>
              <w:left w:val="nil"/>
              <w:bottom w:val="nil"/>
              <w:right w:val="nil"/>
            </w:tcBorders>
            <w:shd w:val="clear" w:color="auto" w:fill="auto"/>
            <w:noWrap/>
            <w:vAlign w:val="bottom"/>
            <w:hideMark/>
          </w:tcPr>
          <w:p w:rsidRPr="003B16D2" w:rsidR="003B16D2" w:rsidP="003B16D2" w:rsidRDefault="003B16D2" w14:paraId="03B75D41"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2C813C6A"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74F77204"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53DDF68B"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5480C57" w14:textId="77777777">
            <w:pPr>
              <w:ind w:left="0"/>
              <w:rPr>
                <w:rFonts w:eastAsia="Times New Roman"/>
                <w:sz w:val="20"/>
                <w:szCs w:val="20"/>
              </w:rPr>
            </w:pP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80E10EA" w14:textId="77777777">
            <w:pPr>
              <w:ind w:left="0"/>
              <w:rPr>
                <w:rFonts w:eastAsia="Times New Roman"/>
                <w:sz w:val="20"/>
                <w:szCs w:val="20"/>
              </w:rPr>
            </w:pPr>
          </w:p>
        </w:tc>
      </w:tr>
      <w:tr w:rsidRPr="003B16D2" w:rsidR="003B16D2" w:rsidTr="003B16D2" w14:paraId="7E724209" w14:textId="77777777">
        <w:trPr>
          <w:trHeight w:val="320"/>
        </w:trPr>
        <w:tc>
          <w:tcPr>
            <w:tcW w:w="2880" w:type="dxa"/>
            <w:tcBorders>
              <w:top w:val="single" w:color="auto" w:sz="12" w:space="0"/>
              <w:left w:val="nil"/>
              <w:bottom w:val="nil"/>
              <w:right w:val="nil"/>
            </w:tcBorders>
            <w:shd w:val="clear" w:color="auto" w:fill="auto"/>
            <w:noWrap/>
            <w:vAlign w:val="bottom"/>
            <w:hideMark/>
          </w:tcPr>
          <w:p w:rsidRPr="003B16D2" w:rsidR="003B16D2" w:rsidP="003B16D2" w:rsidRDefault="003B16D2" w14:paraId="6D1AA947" w14:textId="77777777">
            <w:pPr>
              <w:ind w:left="0"/>
              <w:rPr>
                <w:rFonts w:eastAsia="Times New Roman"/>
                <w:color w:val="000000"/>
                <w:szCs w:val="24"/>
              </w:rPr>
            </w:pPr>
            <w:r w:rsidRPr="003B16D2">
              <w:rPr>
                <w:rFonts w:eastAsia="Times New Roman"/>
                <w:color w:val="000000"/>
                <w:szCs w:val="24"/>
              </w:rPr>
              <w:t xml:space="preserve">Enthusiasm (E) </w:t>
            </w:r>
          </w:p>
        </w:tc>
        <w:tc>
          <w:tcPr>
            <w:tcW w:w="792" w:type="dxa"/>
            <w:tcBorders>
              <w:top w:val="single" w:color="auto" w:sz="12" w:space="0"/>
              <w:left w:val="nil"/>
              <w:bottom w:val="nil"/>
              <w:right w:val="nil"/>
            </w:tcBorders>
            <w:shd w:val="clear" w:color="auto" w:fill="auto"/>
            <w:noWrap/>
            <w:vAlign w:val="bottom"/>
            <w:hideMark/>
          </w:tcPr>
          <w:p w:rsidRPr="003B16D2" w:rsidR="003B16D2" w:rsidP="003B16D2" w:rsidRDefault="003B16D2" w14:paraId="32DCFAE9" w14:textId="11DA3D6A">
            <w:pPr>
              <w:ind w:left="0"/>
              <w:jc w:val="right"/>
              <w:rPr>
                <w:rFonts w:eastAsia="Times New Roman"/>
                <w:color w:val="000000"/>
                <w:szCs w:val="24"/>
              </w:rPr>
            </w:pPr>
            <w:r w:rsidRPr="003B16D2">
              <w:rPr>
                <w:rFonts w:eastAsia="Times New Roman"/>
                <w:color w:val="000000"/>
                <w:szCs w:val="24"/>
              </w:rPr>
              <w:t>.23</w:t>
            </w:r>
            <w:r w:rsidRPr="00374F77" w:rsidR="00374F77">
              <w:rPr>
                <w:rFonts w:eastAsia="Times New Roman"/>
                <w:color w:val="000000"/>
                <w:szCs w:val="24"/>
                <w:vertAlign w:val="superscript"/>
              </w:rPr>
              <w:t>b</w:t>
            </w:r>
          </w:p>
        </w:tc>
        <w:tc>
          <w:tcPr>
            <w:tcW w:w="792" w:type="dxa"/>
            <w:tcBorders>
              <w:top w:val="single" w:color="auto" w:sz="12" w:space="0"/>
              <w:left w:val="nil"/>
              <w:bottom w:val="nil"/>
              <w:right w:val="nil"/>
            </w:tcBorders>
            <w:shd w:val="clear" w:color="auto" w:fill="auto"/>
            <w:noWrap/>
            <w:vAlign w:val="bottom"/>
            <w:hideMark/>
          </w:tcPr>
          <w:p w:rsidRPr="003B16D2" w:rsidR="003B16D2" w:rsidP="003B16D2" w:rsidRDefault="003B16D2" w14:paraId="629288B2" w14:textId="77777777">
            <w:pPr>
              <w:ind w:left="0"/>
              <w:jc w:val="right"/>
              <w:rPr>
                <w:rFonts w:eastAsia="Times New Roman"/>
                <w:color w:val="000000"/>
                <w:szCs w:val="24"/>
              </w:rPr>
            </w:pPr>
            <w:r w:rsidRPr="003B16D2">
              <w:rPr>
                <w:rFonts w:eastAsia="Times New Roman"/>
                <w:color w:val="000000"/>
                <w:szCs w:val="24"/>
              </w:rPr>
              <w:t>.16</w:t>
            </w:r>
          </w:p>
        </w:tc>
        <w:tc>
          <w:tcPr>
            <w:tcW w:w="792" w:type="dxa"/>
            <w:tcBorders>
              <w:top w:val="single" w:color="auto" w:sz="12" w:space="0"/>
              <w:left w:val="nil"/>
              <w:bottom w:val="nil"/>
              <w:right w:val="nil"/>
            </w:tcBorders>
            <w:shd w:val="clear" w:color="auto" w:fill="auto"/>
            <w:noWrap/>
            <w:vAlign w:val="bottom"/>
            <w:hideMark/>
          </w:tcPr>
          <w:p w:rsidRPr="003B16D2" w:rsidR="003B16D2" w:rsidP="003B16D2" w:rsidRDefault="003B16D2" w14:paraId="2A92FC84" w14:textId="77777777">
            <w:pPr>
              <w:ind w:left="0"/>
              <w:jc w:val="right"/>
              <w:rPr>
                <w:rFonts w:eastAsia="Times New Roman"/>
                <w:color w:val="000000"/>
                <w:szCs w:val="24"/>
              </w:rPr>
            </w:pPr>
            <w:r w:rsidRPr="003B16D2">
              <w:rPr>
                <w:rFonts w:eastAsia="Times New Roman"/>
                <w:color w:val="000000"/>
                <w:szCs w:val="24"/>
              </w:rPr>
              <w:t>.13</w:t>
            </w:r>
          </w:p>
        </w:tc>
        <w:tc>
          <w:tcPr>
            <w:tcW w:w="792" w:type="dxa"/>
            <w:tcBorders>
              <w:top w:val="single" w:color="auto" w:sz="12" w:space="0"/>
              <w:left w:val="nil"/>
              <w:bottom w:val="nil"/>
              <w:right w:val="nil"/>
            </w:tcBorders>
            <w:shd w:val="clear" w:color="auto" w:fill="auto"/>
            <w:noWrap/>
            <w:vAlign w:val="bottom"/>
            <w:hideMark/>
          </w:tcPr>
          <w:p w:rsidRPr="003B16D2" w:rsidR="003B16D2" w:rsidP="003B16D2" w:rsidRDefault="003B16D2" w14:paraId="63EE2459" w14:textId="77777777">
            <w:pPr>
              <w:ind w:left="0"/>
              <w:jc w:val="right"/>
              <w:rPr>
                <w:rFonts w:eastAsia="Times New Roman"/>
                <w:color w:val="000000"/>
                <w:szCs w:val="24"/>
              </w:rPr>
            </w:pPr>
            <w:r w:rsidRPr="003B16D2">
              <w:rPr>
                <w:rFonts w:eastAsia="Times New Roman"/>
                <w:color w:val="000000"/>
                <w:szCs w:val="24"/>
              </w:rPr>
              <w:t>.27</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1F566B7" w14:textId="77777777">
            <w:pPr>
              <w:ind w:left="0"/>
              <w:jc w:val="right"/>
              <w:rPr>
                <w:rFonts w:eastAsia="Times New Roman"/>
                <w:color w:val="000000"/>
                <w:szCs w:val="24"/>
              </w:rPr>
            </w:pPr>
          </w:p>
        </w:tc>
      </w:tr>
      <w:tr w:rsidRPr="003B16D2" w:rsidR="003B16D2" w:rsidTr="003B16D2" w14:paraId="4B6E41A4" w14:textId="77777777">
        <w:trPr>
          <w:trHeight w:val="310"/>
        </w:trPr>
        <w:tc>
          <w:tcPr>
            <w:tcW w:w="2880" w:type="dxa"/>
            <w:tcBorders>
              <w:top w:val="nil"/>
              <w:left w:val="nil"/>
              <w:bottom w:val="nil"/>
              <w:right w:val="nil"/>
            </w:tcBorders>
            <w:shd w:val="clear" w:color="auto" w:fill="auto"/>
            <w:noWrap/>
            <w:vAlign w:val="bottom"/>
            <w:hideMark/>
          </w:tcPr>
          <w:p w:rsidRPr="003B16D2" w:rsidR="003B16D2" w:rsidP="003B16D2" w:rsidRDefault="003B16D2" w14:paraId="005C3F05" w14:textId="77777777">
            <w:pPr>
              <w:ind w:left="0"/>
              <w:rPr>
                <w:rFonts w:eastAsia="Times New Roman"/>
                <w:color w:val="000000"/>
                <w:szCs w:val="24"/>
              </w:rPr>
            </w:pPr>
            <w:r w:rsidRPr="003B16D2">
              <w:rPr>
                <w:rFonts w:eastAsia="Times New Roman"/>
                <w:color w:val="000000"/>
                <w:szCs w:val="24"/>
              </w:rPr>
              <w:t xml:space="preserve">Assertiveness (E) </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6DEA5E15" w14:textId="0F41E8E6">
            <w:pPr>
              <w:ind w:left="0"/>
              <w:jc w:val="right"/>
              <w:rPr>
                <w:rFonts w:eastAsia="Times New Roman"/>
                <w:b/>
                <w:bCs/>
                <w:color w:val="000000"/>
                <w:szCs w:val="24"/>
              </w:rPr>
            </w:pPr>
            <w:r w:rsidRPr="003B16D2">
              <w:rPr>
                <w:rFonts w:eastAsia="Times New Roman"/>
                <w:b/>
                <w:bCs/>
                <w:color w:val="000000"/>
                <w:szCs w:val="24"/>
              </w:rPr>
              <w:t>.38</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53283F78" w14:textId="77777777">
            <w:pPr>
              <w:ind w:left="0"/>
              <w:jc w:val="right"/>
              <w:rPr>
                <w:rFonts w:eastAsia="Times New Roman"/>
                <w:color w:val="000000"/>
                <w:szCs w:val="24"/>
              </w:rPr>
            </w:pPr>
            <w:r w:rsidRPr="003B16D2">
              <w:rPr>
                <w:rFonts w:eastAsia="Times New Roman"/>
                <w:color w:val="000000"/>
                <w:szCs w:val="24"/>
              </w:rPr>
              <w:t>.11</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4A17BFC7" w14:textId="77777777">
            <w:pPr>
              <w:ind w:left="0"/>
              <w:jc w:val="right"/>
              <w:rPr>
                <w:rFonts w:eastAsia="Times New Roman"/>
                <w:color w:val="000000"/>
                <w:szCs w:val="24"/>
              </w:rPr>
            </w:pPr>
            <w:r w:rsidRPr="003B16D2">
              <w:rPr>
                <w:rFonts w:eastAsia="Times New Roman"/>
                <w:color w:val="000000"/>
                <w:szCs w:val="24"/>
              </w:rPr>
              <w:t>.06</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C24FF53" w14:textId="77777777">
            <w:pPr>
              <w:ind w:left="0"/>
              <w:jc w:val="right"/>
              <w:rPr>
                <w:rFonts w:eastAsia="Times New Roman"/>
                <w:color w:val="000000"/>
                <w:szCs w:val="24"/>
              </w:rPr>
            </w:pPr>
            <w:r w:rsidRPr="003B16D2">
              <w:rPr>
                <w:rFonts w:eastAsia="Times New Roman"/>
                <w:color w:val="000000"/>
                <w:szCs w:val="24"/>
              </w:rPr>
              <w:t>.14</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263D851" w14:textId="77777777">
            <w:pPr>
              <w:ind w:left="0"/>
              <w:jc w:val="right"/>
              <w:rPr>
                <w:rFonts w:eastAsia="Times New Roman"/>
                <w:color w:val="000000"/>
                <w:szCs w:val="24"/>
              </w:rPr>
            </w:pPr>
          </w:p>
        </w:tc>
      </w:tr>
      <w:tr w:rsidRPr="003B16D2" w:rsidR="003B16D2" w:rsidTr="003B16D2" w14:paraId="73A19C3E" w14:textId="77777777">
        <w:trPr>
          <w:trHeight w:val="310"/>
        </w:trPr>
        <w:tc>
          <w:tcPr>
            <w:tcW w:w="2880" w:type="dxa"/>
            <w:tcBorders>
              <w:top w:val="single" w:color="auto" w:sz="4" w:space="0"/>
              <w:left w:val="nil"/>
              <w:bottom w:val="nil"/>
              <w:right w:val="nil"/>
            </w:tcBorders>
            <w:shd w:val="clear" w:color="auto" w:fill="auto"/>
            <w:noWrap/>
            <w:vAlign w:val="bottom"/>
            <w:hideMark/>
          </w:tcPr>
          <w:p w:rsidRPr="003B16D2" w:rsidR="003B16D2" w:rsidP="003B16D2" w:rsidRDefault="003B16D2" w14:paraId="5FD8FC7B" w14:textId="77777777">
            <w:pPr>
              <w:ind w:left="0"/>
              <w:rPr>
                <w:rFonts w:eastAsia="Times New Roman"/>
                <w:color w:val="000000"/>
                <w:szCs w:val="24"/>
              </w:rPr>
            </w:pPr>
            <w:r w:rsidRPr="003B16D2">
              <w:rPr>
                <w:rFonts w:eastAsia="Times New Roman"/>
                <w:color w:val="000000"/>
                <w:szCs w:val="24"/>
              </w:rPr>
              <w:t>Intellect (O/I)</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225AEB9A" w14:textId="77777777">
            <w:pPr>
              <w:ind w:left="0"/>
              <w:jc w:val="right"/>
              <w:rPr>
                <w:rFonts w:eastAsia="Times New Roman"/>
                <w:color w:val="000000"/>
                <w:szCs w:val="24"/>
              </w:rPr>
            </w:pPr>
            <w:r w:rsidRPr="003B16D2">
              <w:rPr>
                <w:rFonts w:eastAsia="Times New Roman"/>
                <w:color w:val="000000"/>
                <w:szCs w:val="24"/>
              </w:rPr>
              <w:t>.26</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150D4286" w14:textId="77777777">
            <w:pPr>
              <w:ind w:left="0"/>
              <w:jc w:val="right"/>
              <w:rPr>
                <w:rFonts w:eastAsia="Times New Roman"/>
                <w:color w:val="000000"/>
                <w:szCs w:val="24"/>
              </w:rPr>
            </w:pPr>
            <w:r w:rsidRPr="003B16D2">
              <w:rPr>
                <w:rFonts w:eastAsia="Times New Roman"/>
                <w:color w:val="000000"/>
                <w:szCs w:val="24"/>
              </w:rPr>
              <w:t>.34</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38BDBE69" w14:textId="77777777">
            <w:pPr>
              <w:ind w:left="0"/>
              <w:jc w:val="right"/>
              <w:rPr>
                <w:rFonts w:eastAsia="Times New Roman"/>
                <w:color w:val="000000"/>
                <w:szCs w:val="24"/>
              </w:rPr>
            </w:pPr>
            <w:r w:rsidRPr="003B16D2">
              <w:rPr>
                <w:rFonts w:eastAsia="Times New Roman"/>
                <w:color w:val="000000"/>
                <w:szCs w:val="24"/>
              </w:rPr>
              <w:t>.23</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623E90AB" w14:textId="77777777">
            <w:pPr>
              <w:ind w:left="0"/>
              <w:jc w:val="right"/>
              <w:rPr>
                <w:rFonts w:eastAsia="Times New Roman"/>
                <w:color w:val="000000"/>
                <w:szCs w:val="24"/>
              </w:rPr>
            </w:pPr>
            <w:r w:rsidRPr="003B16D2">
              <w:rPr>
                <w:rFonts w:eastAsia="Times New Roman"/>
                <w:color w:val="000000"/>
                <w:szCs w:val="24"/>
              </w:rPr>
              <w:t>.12</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540D7C0" w14:textId="77777777">
            <w:pPr>
              <w:ind w:left="0"/>
              <w:jc w:val="right"/>
              <w:rPr>
                <w:rFonts w:eastAsia="Times New Roman"/>
                <w:color w:val="000000"/>
                <w:szCs w:val="24"/>
              </w:rPr>
            </w:pPr>
          </w:p>
        </w:tc>
      </w:tr>
      <w:tr w:rsidRPr="003B16D2" w:rsidR="003B16D2" w:rsidTr="003B16D2" w14:paraId="41E2C5D8" w14:textId="77777777">
        <w:trPr>
          <w:trHeight w:val="310"/>
        </w:trPr>
        <w:tc>
          <w:tcPr>
            <w:tcW w:w="2880" w:type="dxa"/>
            <w:tcBorders>
              <w:top w:val="nil"/>
              <w:left w:val="nil"/>
              <w:bottom w:val="single" w:color="auto" w:sz="4" w:space="0"/>
              <w:right w:val="nil"/>
            </w:tcBorders>
            <w:shd w:val="clear" w:color="auto" w:fill="auto"/>
            <w:noWrap/>
            <w:vAlign w:val="bottom"/>
            <w:hideMark/>
          </w:tcPr>
          <w:p w:rsidRPr="003B16D2" w:rsidR="003B16D2" w:rsidP="003B16D2" w:rsidRDefault="003B16D2" w14:paraId="19F3D8E8" w14:textId="77777777">
            <w:pPr>
              <w:ind w:left="0"/>
              <w:rPr>
                <w:rFonts w:eastAsia="Times New Roman"/>
                <w:color w:val="000000"/>
                <w:szCs w:val="24"/>
              </w:rPr>
            </w:pPr>
            <w:r w:rsidRPr="003B16D2">
              <w:rPr>
                <w:rFonts w:eastAsia="Times New Roman"/>
                <w:color w:val="000000"/>
                <w:szCs w:val="24"/>
              </w:rPr>
              <w:t>Openness (O/I)</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3AD502CA" w14:textId="77777777">
            <w:pPr>
              <w:ind w:left="0"/>
              <w:jc w:val="right"/>
              <w:rPr>
                <w:rFonts w:eastAsia="Times New Roman"/>
                <w:color w:val="000000"/>
                <w:szCs w:val="24"/>
              </w:rPr>
            </w:pPr>
            <w:r w:rsidRPr="003B16D2">
              <w:rPr>
                <w:rFonts w:eastAsia="Times New Roman"/>
                <w:color w:val="000000"/>
                <w:szCs w:val="24"/>
              </w:rPr>
              <w:t>.12</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18D8D64D" w14:textId="77777777">
            <w:pPr>
              <w:ind w:left="0"/>
              <w:jc w:val="right"/>
              <w:rPr>
                <w:rFonts w:eastAsia="Times New Roman"/>
                <w:color w:val="000000"/>
                <w:szCs w:val="24"/>
              </w:rPr>
            </w:pPr>
            <w:r w:rsidRPr="003B16D2">
              <w:rPr>
                <w:rFonts w:eastAsia="Times New Roman"/>
                <w:color w:val="000000"/>
                <w:szCs w:val="24"/>
              </w:rPr>
              <w:t>.35</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51A2166C" w14:textId="77777777">
            <w:pPr>
              <w:ind w:left="0"/>
              <w:jc w:val="right"/>
              <w:rPr>
                <w:rFonts w:eastAsia="Times New Roman"/>
                <w:color w:val="000000"/>
                <w:szCs w:val="24"/>
              </w:rPr>
            </w:pPr>
            <w:r w:rsidRPr="003B16D2">
              <w:rPr>
                <w:rFonts w:eastAsia="Times New Roman"/>
                <w:color w:val="000000"/>
                <w:szCs w:val="24"/>
              </w:rPr>
              <w:t>.22</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52430DE4" w14:textId="77777777">
            <w:pPr>
              <w:ind w:left="0"/>
              <w:jc w:val="right"/>
              <w:rPr>
                <w:rFonts w:eastAsia="Times New Roman"/>
                <w:color w:val="000000"/>
                <w:szCs w:val="24"/>
              </w:rPr>
            </w:pPr>
            <w:r w:rsidRPr="003B16D2">
              <w:rPr>
                <w:rFonts w:eastAsia="Times New Roman"/>
                <w:color w:val="000000"/>
                <w:szCs w:val="24"/>
              </w:rPr>
              <w:t>.17</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7178C9CE" w14:textId="77777777">
            <w:pPr>
              <w:ind w:left="0"/>
              <w:jc w:val="right"/>
              <w:rPr>
                <w:rFonts w:eastAsia="Times New Roman"/>
                <w:color w:val="000000"/>
                <w:szCs w:val="24"/>
              </w:rPr>
            </w:pPr>
          </w:p>
        </w:tc>
      </w:tr>
      <w:tr w:rsidRPr="003B16D2" w:rsidR="003B16D2" w:rsidTr="003B16D2" w14:paraId="3B3EC037" w14:textId="77777777">
        <w:trPr>
          <w:trHeight w:val="310"/>
        </w:trPr>
        <w:tc>
          <w:tcPr>
            <w:tcW w:w="2880" w:type="dxa"/>
            <w:tcBorders>
              <w:top w:val="nil"/>
              <w:left w:val="nil"/>
              <w:bottom w:val="nil"/>
              <w:right w:val="nil"/>
            </w:tcBorders>
            <w:shd w:val="clear" w:color="auto" w:fill="auto"/>
            <w:noWrap/>
            <w:vAlign w:val="bottom"/>
            <w:hideMark/>
          </w:tcPr>
          <w:p w:rsidRPr="003B16D2" w:rsidR="003B16D2" w:rsidP="003B16D2" w:rsidRDefault="003B16D2" w14:paraId="33CCB96D" w14:textId="77777777">
            <w:pPr>
              <w:ind w:left="0"/>
              <w:rPr>
                <w:rFonts w:eastAsia="Times New Roman"/>
                <w:color w:val="000000"/>
                <w:szCs w:val="24"/>
              </w:rPr>
            </w:pPr>
            <w:r w:rsidRPr="003B16D2">
              <w:rPr>
                <w:rFonts w:eastAsia="Times New Roman"/>
                <w:color w:val="000000"/>
                <w:szCs w:val="24"/>
              </w:rPr>
              <w:t>Compassion (A)</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4FF248CA" w14:textId="77777777">
            <w:pPr>
              <w:ind w:left="0"/>
              <w:jc w:val="right"/>
              <w:rPr>
                <w:rFonts w:eastAsia="Times New Roman"/>
                <w:color w:val="000000"/>
                <w:szCs w:val="24"/>
              </w:rPr>
            </w:pPr>
            <w:r w:rsidRPr="003B16D2">
              <w:rPr>
                <w:rFonts w:eastAsia="Times New Roman"/>
                <w:color w:val="000000"/>
                <w:szCs w:val="24"/>
              </w:rPr>
              <w:t>.04</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1CDF3E15" w14:textId="37BD8E74">
            <w:pPr>
              <w:ind w:left="0"/>
              <w:jc w:val="right"/>
              <w:rPr>
                <w:rFonts w:eastAsia="Times New Roman"/>
                <w:b/>
                <w:bCs/>
                <w:color w:val="000000"/>
                <w:szCs w:val="24"/>
              </w:rPr>
            </w:pPr>
            <w:r w:rsidRPr="003B16D2">
              <w:rPr>
                <w:rFonts w:eastAsia="Times New Roman"/>
                <w:b/>
                <w:bCs/>
                <w:color w:val="000000"/>
                <w:szCs w:val="24"/>
              </w:rPr>
              <w:t>.34</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3B5D7728" w14:textId="77777777">
            <w:pPr>
              <w:ind w:left="0"/>
              <w:jc w:val="right"/>
              <w:rPr>
                <w:rFonts w:eastAsia="Times New Roman"/>
                <w:color w:val="000000"/>
                <w:szCs w:val="24"/>
              </w:rPr>
            </w:pPr>
            <w:r w:rsidRPr="003B16D2">
              <w:rPr>
                <w:rFonts w:eastAsia="Times New Roman"/>
                <w:color w:val="000000"/>
                <w:szCs w:val="24"/>
              </w:rPr>
              <w:t>.27</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BB116F8" w14:textId="77777777">
            <w:pPr>
              <w:ind w:left="0"/>
              <w:jc w:val="right"/>
              <w:rPr>
                <w:rFonts w:eastAsia="Times New Roman"/>
                <w:color w:val="000000"/>
                <w:szCs w:val="24"/>
              </w:rPr>
            </w:pPr>
            <w:r w:rsidRPr="003B16D2">
              <w:rPr>
                <w:rFonts w:eastAsia="Times New Roman"/>
                <w:color w:val="000000"/>
                <w:szCs w:val="24"/>
              </w:rPr>
              <w:t>.39</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23CAEEFA" w14:textId="77777777">
            <w:pPr>
              <w:ind w:left="0"/>
              <w:jc w:val="right"/>
              <w:rPr>
                <w:rFonts w:eastAsia="Times New Roman"/>
                <w:color w:val="000000"/>
                <w:szCs w:val="24"/>
              </w:rPr>
            </w:pPr>
          </w:p>
        </w:tc>
      </w:tr>
      <w:tr w:rsidRPr="003B16D2" w:rsidR="003B16D2" w:rsidTr="003B16D2" w14:paraId="4A416040" w14:textId="77777777">
        <w:trPr>
          <w:trHeight w:val="310"/>
        </w:trPr>
        <w:tc>
          <w:tcPr>
            <w:tcW w:w="2880" w:type="dxa"/>
            <w:tcBorders>
              <w:top w:val="nil"/>
              <w:left w:val="nil"/>
              <w:bottom w:val="nil"/>
              <w:right w:val="nil"/>
            </w:tcBorders>
            <w:shd w:val="clear" w:color="auto" w:fill="auto"/>
            <w:noWrap/>
            <w:vAlign w:val="bottom"/>
            <w:hideMark/>
          </w:tcPr>
          <w:p w:rsidRPr="003B16D2" w:rsidR="003B16D2" w:rsidP="003B16D2" w:rsidRDefault="003B16D2" w14:paraId="7160DE30" w14:textId="77777777">
            <w:pPr>
              <w:ind w:left="0"/>
              <w:rPr>
                <w:rFonts w:eastAsia="Times New Roman"/>
                <w:color w:val="000000"/>
                <w:szCs w:val="24"/>
              </w:rPr>
            </w:pPr>
            <w:r w:rsidRPr="003B16D2">
              <w:rPr>
                <w:rFonts w:eastAsia="Times New Roman"/>
                <w:color w:val="000000"/>
                <w:szCs w:val="24"/>
              </w:rPr>
              <w:t>Politeness (A)</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2C38B9F8" w14:textId="77777777">
            <w:pPr>
              <w:ind w:left="0"/>
              <w:jc w:val="right"/>
              <w:rPr>
                <w:rFonts w:eastAsia="Times New Roman"/>
                <w:color w:val="000000"/>
                <w:szCs w:val="24"/>
              </w:rPr>
            </w:pPr>
            <w:r w:rsidRPr="003B16D2">
              <w:rPr>
                <w:rFonts w:eastAsia="Times New Roman"/>
                <w:color w:val="000000"/>
                <w:szCs w:val="24"/>
              </w:rPr>
              <w:t>-.11</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1743338A" w14:textId="5BA7DD9A">
            <w:pPr>
              <w:ind w:left="0"/>
              <w:jc w:val="right"/>
              <w:rPr>
                <w:rFonts w:eastAsia="Times New Roman"/>
                <w:color w:val="000000"/>
                <w:szCs w:val="24"/>
              </w:rPr>
            </w:pPr>
            <w:r w:rsidRPr="003B16D2">
              <w:rPr>
                <w:rFonts w:eastAsia="Times New Roman"/>
                <w:color w:val="000000"/>
                <w:szCs w:val="24"/>
              </w:rPr>
              <w:t>.21</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81D03D0" w14:textId="1738F746">
            <w:pPr>
              <w:ind w:left="0"/>
              <w:jc w:val="right"/>
              <w:rPr>
                <w:rFonts w:eastAsia="Times New Roman"/>
                <w:b/>
                <w:bCs/>
                <w:color w:val="000000"/>
                <w:szCs w:val="24"/>
              </w:rPr>
            </w:pPr>
            <w:r w:rsidRPr="003B16D2">
              <w:rPr>
                <w:rFonts w:eastAsia="Times New Roman"/>
                <w:b/>
                <w:bCs/>
                <w:color w:val="000000"/>
                <w:szCs w:val="24"/>
              </w:rPr>
              <w:t>.34</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5C27EB66" w14:textId="62946B49">
            <w:pPr>
              <w:ind w:left="0"/>
              <w:jc w:val="right"/>
              <w:rPr>
                <w:rFonts w:eastAsia="Times New Roman"/>
                <w:b/>
                <w:bCs/>
                <w:color w:val="000000"/>
                <w:szCs w:val="24"/>
              </w:rPr>
            </w:pPr>
            <w:r w:rsidRPr="003B16D2">
              <w:rPr>
                <w:rFonts w:eastAsia="Times New Roman"/>
                <w:b/>
                <w:bCs/>
                <w:color w:val="000000"/>
                <w:szCs w:val="24"/>
              </w:rPr>
              <w:t>.28</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27E81AC" w14:textId="77777777">
            <w:pPr>
              <w:ind w:left="0"/>
              <w:jc w:val="right"/>
              <w:rPr>
                <w:rFonts w:eastAsia="Times New Roman"/>
                <w:b/>
                <w:bCs/>
                <w:color w:val="000000"/>
                <w:szCs w:val="24"/>
              </w:rPr>
            </w:pPr>
          </w:p>
        </w:tc>
      </w:tr>
      <w:tr w:rsidRPr="003B16D2" w:rsidR="003B16D2" w:rsidTr="003B16D2" w14:paraId="2DA88888" w14:textId="77777777">
        <w:trPr>
          <w:trHeight w:val="310"/>
        </w:trPr>
        <w:tc>
          <w:tcPr>
            <w:tcW w:w="2880" w:type="dxa"/>
            <w:tcBorders>
              <w:top w:val="single" w:color="auto" w:sz="4" w:space="0"/>
              <w:left w:val="nil"/>
              <w:bottom w:val="nil"/>
              <w:right w:val="nil"/>
            </w:tcBorders>
            <w:shd w:val="clear" w:color="auto" w:fill="auto"/>
            <w:noWrap/>
            <w:vAlign w:val="bottom"/>
            <w:hideMark/>
          </w:tcPr>
          <w:p w:rsidRPr="003B16D2" w:rsidR="003B16D2" w:rsidP="003B16D2" w:rsidRDefault="003B16D2" w14:paraId="49165D01" w14:textId="77777777">
            <w:pPr>
              <w:ind w:left="0"/>
              <w:rPr>
                <w:rFonts w:eastAsia="Times New Roman"/>
                <w:color w:val="000000"/>
                <w:szCs w:val="24"/>
              </w:rPr>
            </w:pPr>
            <w:r w:rsidRPr="003B16D2">
              <w:rPr>
                <w:rFonts w:eastAsia="Times New Roman"/>
                <w:color w:val="000000"/>
                <w:szCs w:val="24"/>
              </w:rPr>
              <w:t xml:space="preserve">Orderliness (C) </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79FAD377" w14:textId="77777777">
            <w:pPr>
              <w:ind w:left="0"/>
              <w:jc w:val="right"/>
              <w:rPr>
                <w:rFonts w:eastAsia="Times New Roman"/>
                <w:color w:val="000000"/>
                <w:szCs w:val="24"/>
              </w:rPr>
            </w:pPr>
            <w:r w:rsidRPr="003B16D2">
              <w:rPr>
                <w:rFonts w:eastAsia="Times New Roman"/>
                <w:color w:val="000000"/>
                <w:szCs w:val="24"/>
              </w:rPr>
              <w:t>.12</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268F6FD9" w14:textId="77777777">
            <w:pPr>
              <w:ind w:left="0"/>
              <w:jc w:val="right"/>
              <w:rPr>
                <w:rFonts w:eastAsia="Times New Roman"/>
                <w:color w:val="000000"/>
                <w:szCs w:val="24"/>
              </w:rPr>
            </w:pPr>
            <w:r w:rsidRPr="003B16D2">
              <w:rPr>
                <w:rFonts w:eastAsia="Times New Roman"/>
                <w:color w:val="000000"/>
                <w:szCs w:val="24"/>
              </w:rPr>
              <w:t>.12</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67C295CC" w14:textId="77777777">
            <w:pPr>
              <w:ind w:left="0"/>
              <w:jc w:val="right"/>
              <w:rPr>
                <w:rFonts w:eastAsia="Times New Roman"/>
                <w:color w:val="000000"/>
                <w:szCs w:val="24"/>
              </w:rPr>
            </w:pPr>
            <w:r w:rsidRPr="003B16D2">
              <w:rPr>
                <w:rFonts w:eastAsia="Times New Roman"/>
                <w:color w:val="000000"/>
                <w:szCs w:val="24"/>
              </w:rPr>
              <w:t>.25</w:t>
            </w:r>
          </w:p>
        </w:tc>
        <w:tc>
          <w:tcPr>
            <w:tcW w:w="792" w:type="dxa"/>
            <w:tcBorders>
              <w:top w:val="single" w:color="auto" w:sz="4" w:space="0"/>
              <w:left w:val="nil"/>
              <w:bottom w:val="nil"/>
              <w:right w:val="nil"/>
            </w:tcBorders>
            <w:shd w:val="clear" w:color="auto" w:fill="auto"/>
            <w:noWrap/>
            <w:vAlign w:val="bottom"/>
            <w:hideMark/>
          </w:tcPr>
          <w:p w:rsidRPr="003B16D2" w:rsidR="003B16D2" w:rsidP="003B16D2" w:rsidRDefault="003B16D2" w14:paraId="2EF99544" w14:textId="7B37C241">
            <w:pPr>
              <w:ind w:left="0"/>
              <w:jc w:val="right"/>
              <w:rPr>
                <w:rFonts w:eastAsia="Times New Roman"/>
                <w:b/>
                <w:bCs/>
                <w:color w:val="000000"/>
                <w:szCs w:val="24"/>
              </w:rPr>
            </w:pPr>
            <w:r w:rsidRPr="003B16D2">
              <w:rPr>
                <w:rFonts w:eastAsia="Times New Roman"/>
                <w:b/>
                <w:bCs/>
                <w:color w:val="000000"/>
                <w:szCs w:val="24"/>
              </w:rPr>
              <w:t>.33</w:t>
            </w:r>
            <w:r w:rsidRPr="00374F77" w:rsidR="00374F77">
              <w:rPr>
                <w:rFonts w:eastAsia="Times New Roman"/>
                <w:b/>
                <w:bCs/>
                <w:color w:val="000000"/>
                <w:szCs w:val="24"/>
                <w:vertAlign w:val="superscript"/>
              </w:rPr>
              <w:t>a</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7E02998" w14:textId="77777777">
            <w:pPr>
              <w:ind w:left="0"/>
              <w:jc w:val="right"/>
              <w:rPr>
                <w:rFonts w:eastAsia="Times New Roman"/>
                <w:b/>
                <w:bCs/>
                <w:color w:val="000000"/>
                <w:szCs w:val="24"/>
              </w:rPr>
            </w:pPr>
          </w:p>
        </w:tc>
      </w:tr>
      <w:tr w:rsidRPr="003B16D2" w:rsidR="003B16D2" w:rsidTr="003B16D2" w14:paraId="39199065" w14:textId="77777777">
        <w:trPr>
          <w:trHeight w:val="310"/>
        </w:trPr>
        <w:tc>
          <w:tcPr>
            <w:tcW w:w="2880" w:type="dxa"/>
            <w:tcBorders>
              <w:top w:val="nil"/>
              <w:left w:val="nil"/>
              <w:bottom w:val="single" w:color="auto" w:sz="4" w:space="0"/>
              <w:right w:val="nil"/>
            </w:tcBorders>
            <w:shd w:val="clear" w:color="auto" w:fill="auto"/>
            <w:noWrap/>
            <w:vAlign w:val="bottom"/>
            <w:hideMark/>
          </w:tcPr>
          <w:p w:rsidRPr="003B16D2" w:rsidR="003B16D2" w:rsidP="003B16D2" w:rsidRDefault="003B16D2" w14:paraId="358A9ADB" w14:textId="77777777">
            <w:pPr>
              <w:ind w:left="0"/>
              <w:rPr>
                <w:rFonts w:eastAsia="Times New Roman"/>
                <w:color w:val="000000"/>
                <w:szCs w:val="24"/>
              </w:rPr>
            </w:pPr>
            <w:r w:rsidRPr="003B16D2">
              <w:rPr>
                <w:rFonts w:eastAsia="Times New Roman"/>
                <w:color w:val="000000"/>
                <w:szCs w:val="24"/>
              </w:rPr>
              <w:t xml:space="preserve">Industriousness (C) </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2163880C" w14:textId="77777777">
            <w:pPr>
              <w:ind w:left="0"/>
              <w:jc w:val="right"/>
              <w:rPr>
                <w:rFonts w:eastAsia="Times New Roman"/>
                <w:color w:val="000000"/>
                <w:szCs w:val="24"/>
              </w:rPr>
            </w:pPr>
            <w:r w:rsidRPr="003B16D2">
              <w:rPr>
                <w:rFonts w:eastAsia="Times New Roman"/>
                <w:color w:val="000000"/>
                <w:szCs w:val="24"/>
              </w:rPr>
              <w:t>.14</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0266E897" w14:textId="77777777">
            <w:pPr>
              <w:ind w:left="0"/>
              <w:jc w:val="right"/>
              <w:rPr>
                <w:rFonts w:eastAsia="Times New Roman"/>
                <w:color w:val="000000"/>
                <w:szCs w:val="24"/>
              </w:rPr>
            </w:pPr>
            <w:r w:rsidRPr="003B16D2">
              <w:rPr>
                <w:rFonts w:eastAsia="Times New Roman"/>
                <w:color w:val="000000"/>
                <w:szCs w:val="24"/>
              </w:rPr>
              <w:t>.12</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40F58D1F" w14:textId="77777777">
            <w:pPr>
              <w:ind w:left="0"/>
              <w:jc w:val="right"/>
              <w:rPr>
                <w:rFonts w:eastAsia="Times New Roman"/>
                <w:color w:val="000000"/>
                <w:szCs w:val="24"/>
              </w:rPr>
            </w:pPr>
            <w:r w:rsidRPr="003B16D2">
              <w:rPr>
                <w:rFonts w:eastAsia="Times New Roman"/>
                <w:color w:val="000000"/>
                <w:szCs w:val="24"/>
              </w:rPr>
              <w:t>.22</w:t>
            </w:r>
          </w:p>
        </w:tc>
        <w:tc>
          <w:tcPr>
            <w:tcW w:w="792" w:type="dxa"/>
            <w:tcBorders>
              <w:top w:val="nil"/>
              <w:left w:val="nil"/>
              <w:bottom w:val="single" w:color="auto" w:sz="4" w:space="0"/>
              <w:right w:val="nil"/>
            </w:tcBorders>
            <w:shd w:val="clear" w:color="auto" w:fill="auto"/>
            <w:noWrap/>
            <w:vAlign w:val="bottom"/>
            <w:hideMark/>
          </w:tcPr>
          <w:p w:rsidRPr="003B16D2" w:rsidR="003B16D2" w:rsidP="003B16D2" w:rsidRDefault="003B16D2" w14:paraId="2733B4CF" w14:textId="77777777">
            <w:pPr>
              <w:ind w:left="0"/>
              <w:jc w:val="right"/>
              <w:rPr>
                <w:rFonts w:eastAsia="Times New Roman"/>
                <w:color w:val="000000"/>
                <w:szCs w:val="24"/>
              </w:rPr>
            </w:pPr>
            <w:r w:rsidRPr="003B16D2">
              <w:rPr>
                <w:rFonts w:eastAsia="Times New Roman"/>
                <w:color w:val="000000"/>
                <w:szCs w:val="24"/>
              </w:rPr>
              <w:t>.28</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5AC2BD0" w14:textId="77777777">
            <w:pPr>
              <w:ind w:left="0"/>
              <w:jc w:val="right"/>
              <w:rPr>
                <w:rFonts w:eastAsia="Times New Roman"/>
                <w:color w:val="000000"/>
                <w:szCs w:val="24"/>
              </w:rPr>
            </w:pPr>
          </w:p>
        </w:tc>
      </w:tr>
      <w:tr w:rsidRPr="003B16D2" w:rsidR="003B16D2" w:rsidTr="003B16D2" w14:paraId="5BED1889" w14:textId="77777777">
        <w:trPr>
          <w:trHeight w:val="310"/>
        </w:trPr>
        <w:tc>
          <w:tcPr>
            <w:tcW w:w="2880" w:type="dxa"/>
            <w:tcBorders>
              <w:top w:val="nil"/>
              <w:left w:val="nil"/>
              <w:bottom w:val="nil"/>
              <w:right w:val="nil"/>
            </w:tcBorders>
            <w:shd w:val="clear" w:color="auto" w:fill="auto"/>
            <w:noWrap/>
            <w:vAlign w:val="bottom"/>
            <w:hideMark/>
          </w:tcPr>
          <w:p w:rsidRPr="003B16D2" w:rsidR="003B16D2" w:rsidP="003B16D2" w:rsidRDefault="003B16D2" w14:paraId="24C5579F" w14:textId="77777777">
            <w:pPr>
              <w:ind w:left="0"/>
              <w:rPr>
                <w:rFonts w:eastAsia="Times New Roman"/>
                <w:color w:val="000000"/>
                <w:szCs w:val="24"/>
              </w:rPr>
            </w:pPr>
            <w:r w:rsidRPr="003B16D2">
              <w:rPr>
                <w:rFonts w:eastAsia="Times New Roman"/>
                <w:color w:val="000000"/>
                <w:szCs w:val="24"/>
              </w:rPr>
              <w:t>Volatility (N)</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41BF3BF0" w14:textId="77777777">
            <w:pPr>
              <w:ind w:left="0"/>
              <w:jc w:val="right"/>
              <w:rPr>
                <w:rFonts w:eastAsia="Times New Roman"/>
                <w:color w:val="000000"/>
                <w:szCs w:val="24"/>
              </w:rPr>
            </w:pPr>
            <w:r w:rsidRPr="003B16D2">
              <w:rPr>
                <w:rFonts w:eastAsia="Times New Roman"/>
                <w:color w:val="000000"/>
                <w:szCs w:val="24"/>
              </w:rPr>
              <w:t>-.06</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606B4379" w14:textId="77777777">
            <w:pPr>
              <w:ind w:left="0"/>
              <w:jc w:val="right"/>
              <w:rPr>
                <w:rFonts w:eastAsia="Times New Roman"/>
                <w:color w:val="000000"/>
                <w:szCs w:val="24"/>
              </w:rPr>
            </w:pPr>
            <w:r w:rsidRPr="003B16D2">
              <w:rPr>
                <w:rFonts w:eastAsia="Times New Roman"/>
                <w:color w:val="000000"/>
                <w:szCs w:val="24"/>
              </w:rPr>
              <w:t>-.03</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E085845" w14:textId="77777777">
            <w:pPr>
              <w:ind w:left="0"/>
              <w:jc w:val="right"/>
              <w:rPr>
                <w:rFonts w:eastAsia="Times New Roman"/>
                <w:b/>
                <w:bCs/>
                <w:color w:val="000000"/>
                <w:szCs w:val="24"/>
              </w:rPr>
            </w:pPr>
            <w:r w:rsidRPr="003B16D2">
              <w:rPr>
                <w:rFonts w:eastAsia="Times New Roman"/>
                <w:b/>
                <w:bCs/>
                <w:color w:val="000000"/>
                <w:szCs w:val="24"/>
              </w:rPr>
              <w:t>-.13</w:t>
            </w:r>
          </w:p>
        </w:tc>
        <w:tc>
          <w:tcPr>
            <w:tcW w:w="792" w:type="dxa"/>
            <w:tcBorders>
              <w:top w:val="nil"/>
              <w:left w:val="nil"/>
              <w:bottom w:val="nil"/>
              <w:right w:val="nil"/>
            </w:tcBorders>
            <w:shd w:val="clear" w:color="auto" w:fill="auto"/>
            <w:noWrap/>
            <w:vAlign w:val="bottom"/>
            <w:hideMark/>
          </w:tcPr>
          <w:p w:rsidRPr="003B16D2" w:rsidR="003B16D2" w:rsidP="003B16D2" w:rsidRDefault="003B16D2" w14:paraId="712F0456" w14:textId="77777777">
            <w:pPr>
              <w:ind w:left="0"/>
              <w:jc w:val="right"/>
              <w:rPr>
                <w:rFonts w:eastAsia="Times New Roman"/>
                <w:color w:val="000000"/>
                <w:szCs w:val="24"/>
              </w:rPr>
            </w:pPr>
            <w:r w:rsidRPr="003B16D2">
              <w:rPr>
                <w:rFonts w:eastAsia="Times New Roman"/>
                <w:color w:val="000000"/>
                <w:szCs w:val="24"/>
              </w:rPr>
              <w:t>-.08</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3C65D11" w14:textId="77777777">
            <w:pPr>
              <w:ind w:left="0"/>
              <w:jc w:val="right"/>
              <w:rPr>
                <w:rFonts w:eastAsia="Times New Roman"/>
                <w:color w:val="000000"/>
                <w:szCs w:val="24"/>
              </w:rPr>
            </w:pPr>
          </w:p>
        </w:tc>
      </w:tr>
      <w:tr w:rsidRPr="003B16D2" w:rsidR="003B16D2" w:rsidTr="003B16D2" w14:paraId="4741DBFD" w14:textId="77777777">
        <w:trPr>
          <w:trHeight w:val="320"/>
        </w:trPr>
        <w:tc>
          <w:tcPr>
            <w:tcW w:w="2880" w:type="dxa"/>
            <w:tcBorders>
              <w:top w:val="nil"/>
              <w:left w:val="nil"/>
              <w:bottom w:val="single" w:color="auto" w:sz="12" w:space="0"/>
              <w:right w:val="nil"/>
            </w:tcBorders>
            <w:shd w:val="clear" w:color="auto" w:fill="auto"/>
            <w:noWrap/>
            <w:vAlign w:val="bottom"/>
            <w:hideMark/>
          </w:tcPr>
          <w:p w:rsidRPr="003B16D2" w:rsidR="003B16D2" w:rsidP="003B16D2" w:rsidRDefault="003B16D2" w14:paraId="31D324ED" w14:textId="77777777">
            <w:pPr>
              <w:ind w:left="0"/>
              <w:rPr>
                <w:rFonts w:eastAsia="Times New Roman"/>
                <w:color w:val="000000"/>
                <w:szCs w:val="24"/>
              </w:rPr>
            </w:pPr>
            <w:r w:rsidRPr="003B16D2">
              <w:rPr>
                <w:rFonts w:eastAsia="Times New Roman"/>
                <w:color w:val="000000"/>
                <w:szCs w:val="24"/>
              </w:rPr>
              <w:t>Withdrawal (N)</w:t>
            </w:r>
          </w:p>
        </w:tc>
        <w:tc>
          <w:tcPr>
            <w:tcW w:w="792" w:type="dxa"/>
            <w:tcBorders>
              <w:top w:val="nil"/>
              <w:left w:val="nil"/>
              <w:bottom w:val="single" w:color="auto" w:sz="12" w:space="0"/>
              <w:right w:val="nil"/>
            </w:tcBorders>
            <w:shd w:val="clear" w:color="auto" w:fill="auto"/>
            <w:noWrap/>
            <w:vAlign w:val="bottom"/>
            <w:hideMark/>
          </w:tcPr>
          <w:p w:rsidRPr="003B16D2" w:rsidR="003B16D2" w:rsidP="003B16D2" w:rsidRDefault="003B16D2" w14:paraId="0C3C53D2" w14:textId="77777777">
            <w:pPr>
              <w:ind w:left="0"/>
              <w:jc w:val="right"/>
              <w:rPr>
                <w:rFonts w:eastAsia="Times New Roman"/>
                <w:color w:val="000000"/>
                <w:szCs w:val="24"/>
              </w:rPr>
            </w:pPr>
            <w:r w:rsidRPr="003B16D2">
              <w:rPr>
                <w:rFonts w:eastAsia="Times New Roman"/>
                <w:color w:val="000000"/>
                <w:szCs w:val="24"/>
              </w:rPr>
              <w:t>-.10</w:t>
            </w:r>
          </w:p>
        </w:tc>
        <w:tc>
          <w:tcPr>
            <w:tcW w:w="792" w:type="dxa"/>
            <w:tcBorders>
              <w:top w:val="nil"/>
              <w:left w:val="nil"/>
              <w:bottom w:val="single" w:color="auto" w:sz="12" w:space="0"/>
              <w:right w:val="nil"/>
            </w:tcBorders>
            <w:shd w:val="clear" w:color="auto" w:fill="auto"/>
            <w:noWrap/>
            <w:vAlign w:val="bottom"/>
            <w:hideMark/>
          </w:tcPr>
          <w:p w:rsidRPr="003B16D2" w:rsidR="003B16D2" w:rsidP="003B16D2" w:rsidRDefault="003B16D2" w14:paraId="016849DA" w14:textId="77777777">
            <w:pPr>
              <w:ind w:left="0"/>
              <w:jc w:val="right"/>
              <w:rPr>
                <w:rFonts w:eastAsia="Times New Roman"/>
                <w:color w:val="000000"/>
                <w:szCs w:val="24"/>
              </w:rPr>
            </w:pPr>
            <w:r w:rsidRPr="003B16D2">
              <w:rPr>
                <w:rFonts w:eastAsia="Times New Roman"/>
                <w:color w:val="000000"/>
                <w:szCs w:val="24"/>
              </w:rPr>
              <w:t>.00</w:t>
            </w:r>
          </w:p>
        </w:tc>
        <w:tc>
          <w:tcPr>
            <w:tcW w:w="792" w:type="dxa"/>
            <w:tcBorders>
              <w:top w:val="nil"/>
              <w:left w:val="nil"/>
              <w:bottom w:val="single" w:color="auto" w:sz="12" w:space="0"/>
              <w:right w:val="nil"/>
            </w:tcBorders>
            <w:shd w:val="clear" w:color="auto" w:fill="auto"/>
            <w:noWrap/>
            <w:vAlign w:val="bottom"/>
            <w:hideMark/>
          </w:tcPr>
          <w:p w:rsidRPr="003B16D2" w:rsidR="003B16D2" w:rsidP="003B16D2" w:rsidRDefault="003B16D2" w14:paraId="18E5EA44" w14:textId="77777777">
            <w:pPr>
              <w:ind w:left="0"/>
              <w:jc w:val="right"/>
              <w:rPr>
                <w:rFonts w:eastAsia="Times New Roman"/>
                <w:b/>
                <w:bCs/>
                <w:color w:val="000000"/>
                <w:szCs w:val="24"/>
              </w:rPr>
            </w:pPr>
            <w:r w:rsidRPr="003B16D2">
              <w:rPr>
                <w:rFonts w:eastAsia="Times New Roman"/>
                <w:b/>
                <w:bCs/>
                <w:color w:val="000000"/>
                <w:szCs w:val="24"/>
              </w:rPr>
              <w:t>-.08</w:t>
            </w:r>
          </w:p>
        </w:tc>
        <w:tc>
          <w:tcPr>
            <w:tcW w:w="792" w:type="dxa"/>
            <w:tcBorders>
              <w:top w:val="nil"/>
              <w:left w:val="nil"/>
              <w:bottom w:val="single" w:color="auto" w:sz="12" w:space="0"/>
              <w:right w:val="nil"/>
            </w:tcBorders>
            <w:shd w:val="clear" w:color="auto" w:fill="auto"/>
            <w:noWrap/>
            <w:vAlign w:val="bottom"/>
            <w:hideMark/>
          </w:tcPr>
          <w:p w:rsidRPr="003B16D2" w:rsidR="003B16D2" w:rsidP="003B16D2" w:rsidRDefault="003B16D2" w14:paraId="475903C7" w14:textId="77777777">
            <w:pPr>
              <w:ind w:left="0"/>
              <w:jc w:val="right"/>
              <w:rPr>
                <w:rFonts w:eastAsia="Times New Roman"/>
                <w:color w:val="000000"/>
                <w:szCs w:val="24"/>
              </w:rPr>
            </w:pPr>
            <w:r w:rsidRPr="003B16D2">
              <w:rPr>
                <w:rFonts w:eastAsia="Times New Roman"/>
                <w:color w:val="000000"/>
                <w:szCs w:val="24"/>
              </w:rPr>
              <w:t>-.09</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CF2BCCD" w14:textId="77777777">
            <w:pPr>
              <w:ind w:left="0"/>
              <w:jc w:val="right"/>
              <w:rPr>
                <w:rFonts w:eastAsia="Times New Roman"/>
                <w:color w:val="000000"/>
                <w:szCs w:val="24"/>
              </w:rPr>
            </w:pPr>
          </w:p>
        </w:tc>
      </w:tr>
      <w:tr w:rsidRPr="003B16D2" w:rsidR="003B16D2" w:rsidTr="003B16D2" w14:paraId="6A58798D" w14:textId="77777777">
        <w:trPr>
          <w:trHeight w:val="330"/>
        </w:trPr>
        <w:tc>
          <w:tcPr>
            <w:tcW w:w="2880" w:type="dxa"/>
            <w:tcBorders>
              <w:top w:val="nil"/>
              <w:left w:val="nil"/>
              <w:bottom w:val="single" w:color="auto" w:sz="8" w:space="0"/>
              <w:right w:val="nil"/>
            </w:tcBorders>
            <w:shd w:val="clear" w:color="auto" w:fill="auto"/>
            <w:noWrap/>
            <w:vAlign w:val="center"/>
            <w:hideMark/>
          </w:tcPr>
          <w:p w:rsidRPr="003B16D2" w:rsidR="003B16D2" w:rsidP="003B16D2" w:rsidRDefault="003B16D2" w14:paraId="44A158BE" w14:textId="77777777">
            <w:pPr>
              <w:ind w:left="0"/>
              <w:rPr>
                <w:rFonts w:eastAsia="Times New Roman"/>
                <w:color w:val="000000"/>
                <w:szCs w:val="24"/>
              </w:rPr>
            </w:pPr>
            <w:r w:rsidRPr="003B16D2">
              <w:rPr>
                <w:rFonts w:eastAsia="Times New Roman"/>
                <w:color w:val="000000"/>
                <w:szCs w:val="24"/>
              </w:rPr>
              <w:t> </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7CD65713"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45D75CE0"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7212E9A5"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5A9A4AD6" w14:textId="77777777">
            <w:pPr>
              <w:ind w:left="0"/>
              <w:jc w:val="center"/>
              <w:rPr>
                <w:rFonts w:eastAsia="Times New Roman"/>
                <w:color w:val="000000"/>
                <w:szCs w:val="24"/>
              </w:rPr>
            </w:pPr>
            <w:r w:rsidRPr="003B16D2">
              <w:rPr>
                <w:rFonts w:eastAsia="Times New Roman"/>
                <w:color w:val="000000"/>
                <w:szCs w:val="24"/>
              </w:rPr>
              <w:t> </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6C35E328" w14:textId="77777777">
            <w:pPr>
              <w:ind w:left="0"/>
              <w:jc w:val="center"/>
              <w:rPr>
                <w:rFonts w:eastAsia="Times New Roman"/>
                <w:color w:val="000000"/>
                <w:szCs w:val="24"/>
              </w:rPr>
            </w:pPr>
          </w:p>
        </w:tc>
      </w:tr>
      <w:tr w:rsidRPr="003B16D2" w:rsidR="003B16D2" w:rsidTr="003B16D2" w14:paraId="43CFCD38"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5F3C1885" w14:textId="77777777">
            <w:pPr>
              <w:ind w:left="0"/>
              <w:rPr>
                <w:rFonts w:eastAsia="Times New Roman"/>
                <w:color w:val="000000"/>
                <w:szCs w:val="24"/>
              </w:rPr>
            </w:pPr>
            <w:r w:rsidRPr="003B16D2">
              <w:rPr>
                <w:rFonts w:eastAsia="Times New Roman"/>
                <w:color w:val="000000"/>
                <w:szCs w:val="24"/>
              </w:rPr>
              <w:t>Sub. Well-Being</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F85A1A7" w14:textId="77777777">
            <w:pPr>
              <w:ind w:left="0"/>
              <w:jc w:val="center"/>
              <w:rPr>
                <w:rFonts w:eastAsia="Times New Roman"/>
                <w:color w:val="000000"/>
                <w:szCs w:val="24"/>
              </w:rPr>
            </w:pPr>
            <w:r w:rsidRPr="003B16D2">
              <w:rPr>
                <w:rFonts w:eastAsia="Times New Roman"/>
                <w:color w:val="000000"/>
                <w:szCs w:val="24"/>
              </w:rPr>
              <w:t>.22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4973664" w14:textId="77777777">
            <w:pPr>
              <w:ind w:left="0"/>
              <w:jc w:val="center"/>
              <w:rPr>
                <w:rFonts w:eastAsia="Times New Roman"/>
                <w:color w:val="000000"/>
                <w:szCs w:val="24"/>
              </w:rPr>
            </w:pPr>
            <w:r w:rsidRPr="003B16D2">
              <w:rPr>
                <w:rFonts w:eastAsia="Times New Roman"/>
                <w:color w:val="000000"/>
                <w:szCs w:val="24"/>
              </w:rPr>
              <w:t>.04</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80E9969" w14:textId="77777777">
            <w:pPr>
              <w:ind w:left="0"/>
              <w:jc w:val="center"/>
              <w:rPr>
                <w:rFonts w:eastAsia="Times New Roman"/>
                <w:color w:val="000000"/>
                <w:szCs w:val="24"/>
              </w:rPr>
            </w:pPr>
            <w:r w:rsidRPr="003B16D2">
              <w:rPr>
                <w:rFonts w:eastAsia="Times New Roman"/>
                <w:color w:val="000000"/>
                <w:szCs w:val="24"/>
              </w:rPr>
              <w:t>.14</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3200706" w14:textId="77777777">
            <w:pPr>
              <w:ind w:left="0"/>
              <w:jc w:val="center"/>
              <w:rPr>
                <w:rFonts w:eastAsia="Times New Roman"/>
                <w:color w:val="000000"/>
                <w:szCs w:val="24"/>
              </w:rPr>
            </w:pPr>
            <w:r w:rsidRPr="003B16D2">
              <w:rPr>
                <w:rFonts w:eastAsia="Times New Roman"/>
                <w:color w:val="000000"/>
                <w:szCs w:val="24"/>
              </w:rPr>
              <w:t>.28</w:t>
            </w:r>
          </w:p>
        </w:tc>
        <w:tc>
          <w:tcPr>
            <w:tcW w:w="972" w:type="dxa"/>
            <w:tcBorders>
              <w:top w:val="single" w:color="auto" w:sz="8" w:space="0"/>
              <w:left w:val="nil"/>
              <w:bottom w:val="nil"/>
              <w:right w:val="nil"/>
            </w:tcBorders>
            <w:shd w:val="clear" w:color="auto" w:fill="auto"/>
            <w:noWrap/>
            <w:vAlign w:val="bottom"/>
            <w:hideMark/>
          </w:tcPr>
          <w:p w:rsidRPr="003B16D2" w:rsidR="003B16D2" w:rsidP="003B16D2" w:rsidRDefault="003B16D2" w14:paraId="7EBA154B" w14:textId="77777777">
            <w:pPr>
              <w:ind w:left="0"/>
              <w:jc w:val="center"/>
              <w:rPr>
                <w:rFonts w:eastAsia="Times New Roman"/>
                <w:i/>
                <w:iCs/>
                <w:color w:val="000000"/>
                <w:szCs w:val="24"/>
              </w:rPr>
            </w:pPr>
            <w:r w:rsidRPr="003B16D2">
              <w:rPr>
                <w:rFonts w:eastAsia="Times New Roman"/>
                <w:i/>
                <w:iCs/>
                <w:color w:val="000000"/>
                <w:szCs w:val="24"/>
              </w:rPr>
              <w:t>.90</w:t>
            </w:r>
          </w:p>
        </w:tc>
      </w:tr>
      <w:tr w:rsidRPr="003B16D2" w:rsidR="003B16D2" w:rsidTr="003B16D2" w14:paraId="5DF2DCD0" w14:textId="77777777">
        <w:trPr>
          <w:trHeight w:val="320"/>
        </w:trPr>
        <w:tc>
          <w:tcPr>
            <w:tcW w:w="2880" w:type="dxa"/>
            <w:tcBorders>
              <w:top w:val="nil"/>
              <w:left w:val="nil"/>
              <w:bottom w:val="nil"/>
              <w:right w:val="nil"/>
            </w:tcBorders>
            <w:shd w:val="clear" w:color="auto" w:fill="auto"/>
            <w:noWrap/>
            <w:vAlign w:val="center"/>
            <w:hideMark/>
          </w:tcPr>
          <w:p w:rsidRPr="003B16D2" w:rsidR="003B16D2" w:rsidP="003B16D2" w:rsidRDefault="003B16D2" w14:paraId="1600A833" w14:textId="77777777">
            <w:pPr>
              <w:ind w:left="0"/>
              <w:rPr>
                <w:rFonts w:eastAsia="Times New Roman"/>
                <w:color w:val="000000"/>
                <w:szCs w:val="24"/>
              </w:rPr>
            </w:pPr>
            <w:r w:rsidRPr="003B16D2">
              <w:rPr>
                <w:rFonts w:eastAsia="Times New Roman"/>
                <w:color w:val="000000"/>
                <w:szCs w:val="24"/>
              </w:rPr>
              <w:t>Life Satisfaction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241719D" w14:textId="77777777">
            <w:pPr>
              <w:ind w:left="0"/>
              <w:jc w:val="center"/>
              <w:rPr>
                <w:rFonts w:eastAsia="Times New Roman"/>
                <w:color w:val="000000"/>
                <w:szCs w:val="24"/>
              </w:rPr>
            </w:pPr>
            <w:r w:rsidRPr="003B16D2">
              <w:rPr>
                <w:rFonts w:eastAsia="Times New Roman"/>
                <w:color w:val="000000"/>
                <w:szCs w:val="24"/>
              </w:rPr>
              <w:t>.15</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3B059A6" w14:textId="77777777">
            <w:pPr>
              <w:ind w:left="0"/>
              <w:jc w:val="center"/>
              <w:rPr>
                <w:rFonts w:eastAsia="Times New Roman"/>
                <w:color w:val="000000"/>
                <w:szCs w:val="24"/>
              </w:rPr>
            </w:pPr>
            <w:r w:rsidRPr="003B16D2">
              <w:rPr>
                <w:rFonts w:eastAsia="Times New Roman"/>
                <w:color w:val="000000"/>
                <w:szCs w:val="24"/>
              </w:rPr>
              <w:t>-.02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F6BDEF6" w14:textId="77777777">
            <w:pPr>
              <w:ind w:left="0"/>
              <w:jc w:val="center"/>
              <w:rPr>
                <w:rFonts w:eastAsia="Times New Roman"/>
                <w:color w:val="000000"/>
                <w:szCs w:val="24"/>
              </w:rPr>
            </w:pPr>
            <w:r w:rsidRPr="003B16D2">
              <w:rPr>
                <w:rFonts w:eastAsia="Times New Roman"/>
                <w:color w:val="000000"/>
                <w:szCs w:val="24"/>
              </w:rPr>
              <w:t>.02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8558346" w14:textId="77777777">
            <w:pPr>
              <w:ind w:left="0"/>
              <w:jc w:val="center"/>
              <w:rPr>
                <w:rFonts w:eastAsia="Times New Roman"/>
                <w:color w:val="000000"/>
                <w:szCs w:val="24"/>
              </w:rPr>
            </w:pPr>
            <w:r w:rsidRPr="003B16D2">
              <w:rPr>
                <w:rFonts w:eastAsia="Times New Roman"/>
                <w:color w:val="000000"/>
                <w:szCs w:val="24"/>
              </w:rPr>
              <w:t>.22</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2399CA4E" w14:textId="77777777">
            <w:pPr>
              <w:ind w:left="0"/>
              <w:jc w:val="center"/>
              <w:rPr>
                <w:rFonts w:eastAsia="Times New Roman"/>
                <w:i/>
                <w:iCs/>
                <w:color w:val="000000"/>
                <w:szCs w:val="24"/>
              </w:rPr>
            </w:pPr>
            <w:r w:rsidRPr="003B16D2">
              <w:rPr>
                <w:rFonts w:eastAsia="Times New Roman"/>
                <w:i/>
                <w:iCs/>
                <w:color w:val="000000"/>
                <w:szCs w:val="24"/>
              </w:rPr>
              <w:t>.92</w:t>
            </w:r>
          </w:p>
        </w:tc>
      </w:tr>
      <w:tr w:rsidRPr="003B16D2" w:rsidR="003B16D2" w:rsidTr="003B16D2" w14:paraId="35B1F6DD" w14:textId="77777777">
        <w:trPr>
          <w:trHeight w:val="310"/>
        </w:trPr>
        <w:tc>
          <w:tcPr>
            <w:tcW w:w="2880" w:type="dxa"/>
            <w:tcBorders>
              <w:top w:val="single" w:color="auto" w:sz="8" w:space="0"/>
              <w:left w:val="nil"/>
              <w:bottom w:val="nil"/>
              <w:right w:val="nil"/>
            </w:tcBorders>
            <w:shd w:val="clear" w:color="auto" w:fill="auto"/>
            <w:noWrap/>
            <w:vAlign w:val="center"/>
            <w:hideMark/>
          </w:tcPr>
          <w:p w:rsidRPr="003B16D2" w:rsidR="003B16D2" w:rsidP="003B16D2" w:rsidRDefault="003B16D2" w14:paraId="490E0688" w14:textId="77777777">
            <w:pPr>
              <w:ind w:left="0"/>
              <w:rPr>
                <w:rFonts w:eastAsia="Times New Roman"/>
                <w:color w:val="000000"/>
                <w:szCs w:val="24"/>
              </w:rPr>
            </w:pPr>
            <w:r w:rsidRPr="003B16D2">
              <w:rPr>
                <w:rFonts w:eastAsia="Times New Roman"/>
                <w:color w:val="000000"/>
                <w:szCs w:val="24"/>
              </w:rPr>
              <w:t>Negative Affect</w:t>
            </w:r>
          </w:p>
        </w:tc>
        <w:tc>
          <w:tcPr>
            <w:tcW w:w="792" w:type="dxa"/>
            <w:tcBorders>
              <w:top w:val="single" w:color="auto" w:sz="8" w:space="0"/>
              <w:left w:val="nil"/>
              <w:bottom w:val="nil"/>
              <w:right w:val="nil"/>
            </w:tcBorders>
            <w:shd w:val="clear" w:color="auto" w:fill="auto"/>
            <w:noWrap/>
            <w:vAlign w:val="center"/>
            <w:hideMark/>
          </w:tcPr>
          <w:p w:rsidRPr="003B16D2" w:rsidR="003B16D2" w:rsidP="003B16D2" w:rsidRDefault="003B16D2" w14:paraId="3A1D699F" w14:textId="169A74D4">
            <w:pPr>
              <w:ind w:left="0"/>
              <w:jc w:val="center"/>
              <w:rPr>
                <w:rFonts w:eastAsia="Times New Roman"/>
                <w:color w:val="000000"/>
                <w:szCs w:val="24"/>
              </w:rPr>
            </w:pPr>
            <w:r w:rsidRPr="003B16D2">
              <w:rPr>
                <w:rFonts w:eastAsia="Times New Roman"/>
                <w:color w:val="000000"/>
                <w:szCs w:val="24"/>
              </w:rPr>
              <w:t>-.05</w:t>
            </w:r>
            <w:r w:rsidRPr="00374F77" w:rsidR="00374F77">
              <w:rPr>
                <w:rFonts w:eastAsia="Times New Roman"/>
                <w:color w:val="000000"/>
                <w:szCs w:val="24"/>
                <w:vertAlign w:val="superscript"/>
              </w:rPr>
              <w:t>b</w:t>
            </w:r>
          </w:p>
        </w:tc>
        <w:tc>
          <w:tcPr>
            <w:tcW w:w="792" w:type="dxa"/>
            <w:tcBorders>
              <w:top w:val="single" w:color="auto" w:sz="8" w:space="0"/>
              <w:left w:val="nil"/>
              <w:bottom w:val="nil"/>
              <w:right w:val="nil"/>
            </w:tcBorders>
            <w:shd w:val="clear" w:color="auto" w:fill="auto"/>
            <w:noWrap/>
            <w:vAlign w:val="center"/>
            <w:hideMark/>
          </w:tcPr>
          <w:p w:rsidRPr="003B16D2" w:rsidR="003B16D2" w:rsidP="003B16D2" w:rsidRDefault="003B16D2" w14:paraId="1569C6EA" w14:textId="77777777">
            <w:pPr>
              <w:ind w:left="0"/>
              <w:jc w:val="center"/>
              <w:rPr>
                <w:rFonts w:eastAsia="Times New Roman"/>
                <w:color w:val="000000"/>
                <w:szCs w:val="24"/>
              </w:rPr>
            </w:pPr>
            <w:r w:rsidRPr="003B16D2">
              <w:rPr>
                <w:rFonts w:eastAsia="Times New Roman"/>
                <w:color w:val="000000"/>
                <w:szCs w:val="24"/>
              </w:rPr>
              <w:t>-.07</w:t>
            </w:r>
          </w:p>
        </w:tc>
        <w:tc>
          <w:tcPr>
            <w:tcW w:w="792" w:type="dxa"/>
            <w:tcBorders>
              <w:top w:val="single" w:color="auto" w:sz="8" w:space="0"/>
              <w:left w:val="nil"/>
              <w:bottom w:val="nil"/>
              <w:right w:val="nil"/>
            </w:tcBorders>
            <w:shd w:val="clear" w:color="auto" w:fill="auto"/>
            <w:noWrap/>
            <w:vAlign w:val="center"/>
            <w:hideMark/>
          </w:tcPr>
          <w:p w:rsidRPr="003B16D2" w:rsidR="003B16D2" w:rsidP="003B16D2" w:rsidRDefault="003B16D2" w14:paraId="1600C3CB" w14:textId="78D1A66E">
            <w:pPr>
              <w:ind w:left="0"/>
              <w:jc w:val="center"/>
              <w:rPr>
                <w:rFonts w:eastAsia="Times New Roman"/>
                <w:b/>
                <w:bCs/>
                <w:color w:val="000000"/>
                <w:szCs w:val="24"/>
              </w:rPr>
            </w:pPr>
            <w:r w:rsidRPr="003B16D2">
              <w:rPr>
                <w:rFonts w:eastAsia="Times New Roman"/>
                <w:b/>
                <w:bCs/>
                <w:color w:val="000000"/>
                <w:szCs w:val="24"/>
              </w:rPr>
              <w:t>-.31</w:t>
            </w:r>
            <w:r w:rsidRPr="00374F77" w:rsidR="00374F77">
              <w:rPr>
                <w:rFonts w:eastAsia="Times New Roman"/>
                <w:b/>
                <w:bCs/>
                <w:color w:val="000000"/>
                <w:szCs w:val="24"/>
                <w:vertAlign w:val="superscript"/>
              </w:rPr>
              <w:t>a</w:t>
            </w:r>
          </w:p>
        </w:tc>
        <w:tc>
          <w:tcPr>
            <w:tcW w:w="792" w:type="dxa"/>
            <w:tcBorders>
              <w:top w:val="single" w:color="auto" w:sz="8" w:space="0"/>
              <w:left w:val="nil"/>
              <w:bottom w:val="nil"/>
              <w:right w:val="nil"/>
            </w:tcBorders>
            <w:shd w:val="clear" w:color="auto" w:fill="auto"/>
            <w:noWrap/>
            <w:vAlign w:val="center"/>
            <w:hideMark/>
          </w:tcPr>
          <w:p w:rsidRPr="003B16D2" w:rsidR="003B16D2" w:rsidP="003B16D2" w:rsidRDefault="003B16D2" w14:paraId="366412D8" w14:textId="69E5FE14">
            <w:pPr>
              <w:ind w:left="0"/>
              <w:jc w:val="center"/>
              <w:rPr>
                <w:rFonts w:eastAsia="Times New Roman"/>
                <w:color w:val="000000"/>
                <w:szCs w:val="24"/>
              </w:rPr>
            </w:pPr>
            <w:r w:rsidRPr="003B16D2">
              <w:rPr>
                <w:rFonts w:eastAsia="Times New Roman"/>
                <w:color w:val="000000"/>
                <w:szCs w:val="24"/>
              </w:rPr>
              <w:t>-.21</w:t>
            </w:r>
            <w:r w:rsidRPr="00374F77" w:rsidR="00374F77">
              <w:rPr>
                <w:rFonts w:eastAsia="Times New Roman"/>
                <w:color w:val="000000"/>
                <w:szCs w:val="24"/>
                <w:vertAlign w:val="superscript"/>
              </w:rPr>
              <w:t>b</w:t>
            </w:r>
          </w:p>
        </w:tc>
        <w:tc>
          <w:tcPr>
            <w:tcW w:w="972" w:type="dxa"/>
            <w:tcBorders>
              <w:top w:val="single" w:color="auto" w:sz="8" w:space="0"/>
              <w:left w:val="nil"/>
              <w:bottom w:val="nil"/>
              <w:right w:val="nil"/>
            </w:tcBorders>
            <w:shd w:val="clear" w:color="auto" w:fill="auto"/>
            <w:noWrap/>
            <w:vAlign w:val="bottom"/>
            <w:hideMark/>
          </w:tcPr>
          <w:p w:rsidRPr="003B16D2" w:rsidR="003B16D2" w:rsidP="003B16D2" w:rsidRDefault="003B16D2" w14:paraId="3833C8FA" w14:textId="77777777">
            <w:pPr>
              <w:ind w:left="0"/>
              <w:jc w:val="center"/>
              <w:rPr>
                <w:rFonts w:eastAsia="Times New Roman"/>
                <w:i/>
                <w:iCs/>
                <w:color w:val="000000"/>
                <w:szCs w:val="24"/>
              </w:rPr>
            </w:pPr>
            <w:r w:rsidRPr="003B16D2">
              <w:rPr>
                <w:rFonts w:eastAsia="Times New Roman"/>
                <w:i/>
                <w:iCs/>
                <w:color w:val="000000"/>
                <w:szCs w:val="24"/>
              </w:rPr>
              <w:t>.78</w:t>
            </w:r>
          </w:p>
        </w:tc>
      </w:tr>
      <w:tr w:rsidRPr="003B16D2" w:rsidR="003B16D2" w:rsidTr="003B16D2" w14:paraId="7793EE01" w14:textId="77777777">
        <w:trPr>
          <w:trHeight w:val="320"/>
        </w:trPr>
        <w:tc>
          <w:tcPr>
            <w:tcW w:w="2880" w:type="dxa"/>
            <w:tcBorders>
              <w:top w:val="nil"/>
              <w:left w:val="nil"/>
              <w:bottom w:val="nil"/>
              <w:right w:val="nil"/>
            </w:tcBorders>
            <w:shd w:val="clear" w:color="auto" w:fill="auto"/>
            <w:noWrap/>
            <w:vAlign w:val="center"/>
            <w:hideMark/>
          </w:tcPr>
          <w:p w:rsidRPr="003B16D2" w:rsidR="003B16D2" w:rsidP="003B16D2" w:rsidRDefault="003B16D2" w14:paraId="0758402D" w14:textId="77777777">
            <w:pPr>
              <w:ind w:left="0"/>
              <w:rPr>
                <w:rFonts w:eastAsia="Times New Roman"/>
                <w:color w:val="000000"/>
                <w:szCs w:val="24"/>
              </w:rPr>
            </w:pPr>
            <w:r w:rsidRPr="003B16D2">
              <w:rPr>
                <w:rFonts w:eastAsia="Times New Roman"/>
                <w:color w:val="000000"/>
                <w:szCs w:val="24"/>
              </w:rPr>
              <w:t>Positive Affect</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FA2A130" w14:textId="5124388E">
            <w:pPr>
              <w:ind w:left="0"/>
              <w:jc w:val="center"/>
              <w:rPr>
                <w:rFonts w:eastAsia="Times New Roman"/>
                <w:b/>
                <w:bCs/>
                <w:color w:val="000000"/>
                <w:szCs w:val="24"/>
              </w:rPr>
            </w:pPr>
            <w:r w:rsidRPr="003B16D2">
              <w:rPr>
                <w:rFonts w:eastAsia="Times New Roman"/>
                <w:b/>
                <w:bCs/>
                <w:color w:val="000000"/>
                <w:szCs w:val="24"/>
              </w:rPr>
              <w:t>.38</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D0E9A08" w14:textId="77777777">
            <w:pPr>
              <w:ind w:left="0"/>
              <w:jc w:val="center"/>
              <w:rPr>
                <w:rFonts w:eastAsia="Times New Roman"/>
                <w:color w:val="000000"/>
                <w:szCs w:val="24"/>
              </w:rPr>
            </w:pPr>
            <w:r w:rsidRPr="003B16D2">
              <w:rPr>
                <w:rFonts w:eastAsia="Times New Roman"/>
                <w:color w:val="000000"/>
                <w:szCs w:val="24"/>
              </w:rPr>
              <w:t>.11</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4381ED1" w14:textId="3FB58E60">
            <w:pPr>
              <w:ind w:left="0"/>
              <w:jc w:val="center"/>
              <w:rPr>
                <w:rFonts w:eastAsia="Times New Roman"/>
                <w:color w:val="000000"/>
                <w:szCs w:val="24"/>
              </w:rPr>
            </w:pPr>
            <w:r w:rsidRPr="003B16D2">
              <w:rPr>
                <w:rFonts w:eastAsia="Times New Roman"/>
                <w:color w:val="000000"/>
                <w:szCs w:val="24"/>
              </w:rPr>
              <w:t>.06</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802FFC8" w14:textId="45251A42">
            <w:pPr>
              <w:ind w:left="0"/>
              <w:jc w:val="center"/>
              <w:rPr>
                <w:rFonts w:eastAsia="Times New Roman"/>
                <w:b/>
                <w:bCs/>
                <w:color w:val="000000"/>
                <w:szCs w:val="24"/>
              </w:rPr>
            </w:pPr>
            <w:r w:rsidRPr="003B16D2">
              <w:rPr>
                <w:rFonts w:eastAsia="Times New Roman"/>
                <w:b/>
                <w:bCs/>
                <w:color w:val="000000"/>
                <w:szCs w:val="24"/>
              </w:rPr>
              <w:t>.26</w:t>
            </w:r>
            <w:r w:rsidRPr="00374F77" w:rsidR="00374F77">
              <w:rPr>
                <w:rFonts w:eastAsia="Times New Roman"/>
                <w:b/>
                <w:bCs/>
                <w:color w:val="000000"/>
                <w:szCs w:val="24"/>
                <w:vertAlign w:val="superscript"/>
              </w:rPr>
              <w:t>a</w:t>
            </w:r>
          </w:p>
        </w:tc>
        <w:tc>
          <w:tcPr>
            <w:tcW w:w="972" w:type="dxa"/>
            <w:tcBorders>
              <w:top w:val="nil"/>
              <w:left w:val="nil"/>
              <w:bottom w:val="single" w:color="auto" w:sz="8" w:space="0"/>
              <w:right w:val="nil"/>
            </w:tcBorders>
            <w:shd w:val="clear" w:color="auto" w:fill="auto"/>
            <w:noWrap/>
            <w:vAlign w:val="bottom"/>
            <w:hideMark/>
          </w:tcPr>
          <w:p w:rsidRPr="003B16D2" w:rsidR="003B16D2" w:rsidP="003B16D2" w:rsidRDefault="003B16D2" w14:paraId="561B7CEA" w14:textId="77777777">
            <w:pPr>
              <w:ind w:left="0"/>
              <w:jc w:val="center"/>
              <w:rPr>
                <w:rFonts w:eastAsia="Times New Roman"/>
                <w:i/>
                <w:iCs/>
                <w:color w:val="000000"/>
                <w:szCs w:val="24"/>
              </w:rPr>
            </w:pPr>
            <w:r w:rsidRPr="003B16D2">
              <w:rPr>
                <w:rFonts w:eastAsia="Times New Roman"/>
                <w:i/>
                <w:iCs/>
                <w:color w:val="000000"/>
                <w:szCs w:val="24"/>
              </w:rPr>
              <w:t>.76</w:t>
            </w:r>
          </w:p>
        </w:tc>
      </w:tr>
      <w:tr w:rsidRPr="003B16D2" w:rsidR="003B16D2" w:rsidTr="003B16D2" w14:paraId="57EBFB59" w14:textId="77777777">
        <w:trPr>
          <w:trHeight w:val="320"/>
        </w:trPr>
        <w:tc>
          <w:tcPr>
            <w:tcW w:w="2880"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11E83C5" w14:textId="77777777">
            <w:pPr>
              <w:ind w:left="0"/>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AB1C328" w14:textId="77777777">
            <w:pPr>
              <w:ind w:left="0"/>
              <w:jc w:val="center"/>
              <w:rPr>
                <w:rFonts w:eastAsia="Times New Roman"/>
                <w:b/>
                <w:bCs/>
                <w:color w:val="000000"/>
                <w:szCs w:val="24"/>
              </w:rPr>
            </w:pPr>
            <w:r w:rsidRPr="003B16D2">
              <w:rPr>
                <w:rFonts w:eastAsia="Times New Roman"/>
                <w:b/>
                <w:bCs/>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60989DE9"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59EEEAD1"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3DB33D20" w14:textId="77777777">
            <w:pPr>
              <w:ind w:left="0"/>
              <w:jc w:val="center"/>
              <w:rPr>
                <w:rFonts w:eastAsia="Times New Roman"/>
                <w:b/>
                <w:bCs/>
                <w:color w:val="000000"/>
                <w:szCs w:val="24"/>
              </w:rPr>
            </w:pPr>
            <w:r w:rsidRPr="003B16D2">
              <w:rPr>
                <w:rFonts w:eastAsia="Times New Roman"/>
                <w:b/>
                <w:bCs/>
                <w:color w:val="000000"/>
                <w:szCs w:val="24"/>
              </w:rPr>
              <w:t> </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203CCF5E" w14:textId="77777777">
            <w:pPr>
              <w:ind w:left="0"/>
              <w:jc w:val="center"/>
              <w:rPr>
                <w:rFonts w:eastAsia="Times New Roman"/>
                <w:b/>
                <w:bCs/>
                <w:color w:val="000000"/>
                <w:szCs w:val="24"/>
              </w:rPr>
            </w:pPr>
          </w:p>
        </w:tc>
      </w:tr>
      <w:tr w:rsidRPr="003B16D2" w:rsidR="003B16D2" w:rsidTr="003B16D2" w14:paraId="33C39E9F"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13167A00" w14:textId="77777777">
            <w:pPr>
              <w:ind w:left="0"/>
              <w:rPr>
                <w:rFonts w:eastAsia="Times New Roman"/>
                <w:color w:val="000000"/>
                <w:szCs w:val="24"/>
              </w:rPr>
            </w:pPr>
            <w:r w:rsidRPr="003B16D2">
              <w:rPr>
                <w:rFonts w:eastAsia="Times New Roman"/>
                <w:color w:val="000000"/>
                <w:szCs w:val="24"/>
              </w:rPr>
              <w:t>Autonomy-Satisfaction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052FE5B" w14:textId="77777777">
            <w:pPr>
              <w:ind w:left="0"/>
              <w:jc w:val="center"/>
              <w:rPr>
                <w:rFonts w:eastAsia="Times New Roman"/>
                <w:color w:val="000000"/>
                <w:szCs w:val="24"/>
              </w:rPr>
            </w:pPr>
            <w:r w:rsidRPr="003B16D2">
              <w:rPr>
                <w:rFonts w:eastAsia="Times New Roman"/>
                <w:color w:val="000000"/>
                <w:szCs w:val="24"/>
              </w:rPr>
              <w:t>.27</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AF4D747" w14:textId="000CCB85">
            <w:pPr>
              <w:ind w:left="0"/>
              <w:jc w:val="center"/>
              <w:rPr>
                <w:rFonts w:eastAsia="Times New Roman"/>
                <w:b/>
                <w:bCs/>
                <w:color w:val="000000"/>
                <w:szCs w:val="24"/>
              </w:rPr>
            </w:pPr>
            <w:r w:rsidRPr="003B16D2">
              <w:rPr>
                <w:rFonts w:eastAsia="Times New Roman"/>
                <w:b/>
                <w:bCs/>
                <w:color w:val="000000"/>
                <w:szCs w:val="24"/>
              </w:rPr>
              <w:t>.09</w:t>
            </w:r>
            <w:r w:rsidRPr="00374F77" w:rsidR="00374F77">
              <w:rPr>
                <w:rFonts w:eastAsia="Times New Roman"/>
                <w:b/>
                <w:bCs/>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DF3A00D" w14:textId="3D942BE7">
            <w:pPr>
              <w:ind w:left="0"/>
              <w:jc w:val="center"/>
              <w:rPr>
                <w:rFonts w:eastAsia="Times New Roman"/>
                <w:color w:val="000000"/>
                <w:szCs w:val="24"/>
              </w:rPr>
            </w:pPr>
            <w:r w:rsidRPr="003B16D2">
              <w:rPr>
                <w:rFonts w:eastAsia="Times New Roman"/>
                <w:color w:val="000000"/>
                <w:szCs w:val="24"/>
              </w:rPr>
              <w:t>.12</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64FE3DF" w14:textId="5B4F8144">
            <w:pPr>
              <w:ind w:left="0"/>
              <w:jc w:val="center"/>
              <w:rPr>
                <w:rFonts w:eastAsia="Times New Roman"/>
                <w:color w:val="000000"/>
                <w:szCs w:val="24"/>
              </w:rPr>
            </w:pPr>
            <w:r w:rsidRPr="003B16D2">
              <w:rPr>
                <w:rFonts w:eastAsia="Times New Roman"/>
                <w:color w:val="000000"/>
                <w:szCs w:val="24"/>
              </w:rPr>
              <w:t>.16</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1E5B0FD" w14:textId="77777777">
            <w:pPr>
              <w:ind w:left="0"/>
              <w:jc w:val="center"/>
              <w:rPr>
                <w:rFonts w:eastAsia="Times New Roman"/>
                <w:color w:val="000000"/>
                <w:szCs w:val="24"/>
              </w:rPr>
            </w:pPr>
          </w:p>
        </w:tc>
      </w:tr>
      <w:tr w:rsidRPr="003B16D2" w:rsidR="003B16D2" w:rsidTr="003B16D2" w14:paraId="74D28735"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72A902E4" w14:textId="77777777">
            <w:pPr>
              <w:ind w:left="0"/>
              <w:rPr>
                <w:rFonts w:eastAsia="Times New Roman"/>
                <w:color w:val="000000"/>
                <w:szCs w:val="24"/>
              </w:rPr>
            </w:pPr>
            <w:r w:rsidRPr="003B16D2">
              <w:rPr>
                <w:rFonts w:eastAsia="Times New Roman"/>
                <w:color w:val="000000"/>
                <w:szCs w:val="24"/>
              </w:rPr>
              <w:t>Relatedness Satisfaction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8E0C975" w14:textId="0254BDC6">
            <w:pPr>
              <w:ind w:left="0"/>
              <w:jc w:val="center"/>
              <w:rPr>
                <w:rFonts w:eastAsia="Times New Roman"/>
                <w:color w:val="000000"/>
                <w:szCs w:val="24"/>
              </w:rPr>
            </w:pPr>
            <w:r w:rsidRPr="003B16D2">
              <w:rPr>
                <w:rFonts w:eastAsia="Times New Roman"/>
                <w:color w:val="000000"/>
                <w:szCs w:val="24"/>
              </w:rPr>
              <w:t>.20</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29D653F" w14:textId="654F07ED">
            <w:pPr>
              <w:ind w:left="0"/>
              <w:jc w:val="center"/>
              <w:rPr>
                <w:rFonts w:eastAsia="Times New Roman"/>
                <w:b/>
                <w:bCs/>
                <w:color w:val="000000"/>
                <w:szCs w:val="24"/>
              </w:rPr>
            </w:pPr>
            <w:r w:rsidRPr="003B16D2">
              <w:rPr>
                <w:rFonts w:eastAsia="Times New Roman"/>
                <w:b/>
                <w:bCs/>
                <w:color w:val="000000"/>
                <w:szCs w:val="24"/>
              </w:rPr>
              <w:t>.24</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B41F043" w14:textId="29F457BC">
            <w:pPr>
              <w:ind w:left="0"/>
              <w:jc w:val="center"/>
              <w:rPr>
                <w:rFonts w:eastAsia="Times New Roman"/>
                <w:color w:val="000000"/>
                <w:szCs w:val="24"/>
              </w:rPr>
            </w:pPr>
            <w:r w:rsidRPr="003B16D2">
              <w:rPr>
                <w:rFonts w:eastAsia="Times New Roman"/>
                <w:color w:val="000000"/>
                <w:szCs w:val="24"/>
              </w:rPr>
              <w:t>.20</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BAB1408" w14:textId="47FB7783">
            <w:pPr>
              <w:ind w:left="0"/>
              <w:jc w:val="center"/>
              <w:rPr>
                <w:rFonts w:eastAsia="Times New Roman"/>
                <w:b/>
                <w:bCs/>
                <w:color w:val="000000"/>
                <w:szCs w:val="24"/>
              </w:rPr>
            </w:pPr>
            <w:r w:rsidRPr="003B16D2">
              <w:rPr>
                <w:rFonts w:eastAsia="Times New Roman"/>
                <w:b/>
                <w:bCs/>
                <w:color w:val="000000"/>
                <w:szCs w:val="24"/>
              </w:rPr>
              <w:t>.29</w:t>
            </w:r>
            <w:r w:rsidRPr="00374F77" w:rsidR="00374F77">
              <w:rPr>
                <w:rFonts w:eastAsia="Times New Roman"/>
                <w:b/>
                <w:bCs/>
                <w:color w:val="000000"/>
                <w:szCs w:val="24"/>
                <w:vertAlign w:val="superscript"/>
              </w:rPr>
              <w:t>a</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D2C3AA5" w14:textId="77777777">
            <w:pPr>
              <w:ind w:left="0"/>
              <w:jc w:val="center"/>
              <w:rPr>
                <w:rFonts w:eastAsia="Times New Roman"/>
                <w:b/>
                <w:bCs/>
                <w:color w:val="000000"/>
                <w:szCs w:val="24"/>
              </w:rPr>
            </w:pPr>
          </w:p>
        </w:tc>
      </w:tr>
      <w:tr w:rsidRPr="003B16D2" w:rsidR="003B16D2" w:rsidTr="003B16D2" w14:paraId="4110764C"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4B99F018" w14:textId="77777777">
            <w:pPr>
              <w:ind w:left="0"/>
              <w:rPr>
                <w:rFonts w:eastAsia="Times New Roman"/>
                <w:color w:val="000000"/>
                <w:szCs w:val="24"/>
              </w:rPr>
            </w:pPr>
            <w:r w:rsidRPr="003B16D2">
              <w:rPr>
                <w:rFonts w:eastAsia="Times New Roman"/>
                <w:color w:val="000000"/>
                <w:szCs w:val="24"/>
              </w:rPr>
              <w:t>Competence-Satisfaction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B9C9BA9" w14:textId="3C15B008">
            <w:pPr>
              <w:ind w:left="0"/>
              <w:jc w:val="center"/>
              <w:rPr>
                <w:rFonts w:eastAsia="Times New Roman"/>
                <w:color w:val="000000"/>
                <w:szCs w:val="24"/>
              </w:rPr>
            </w:pPr>
            <w:r w:rsidRPr="003B16D2">
              <w:rPr>
                <w:rFonts w:eastAsia="Times New Roman"/>
                <w:color w:val="000000"/>
                <w:szCs w:val="24"/>
              </w:rPr>
              <w:t>.36</w:t>
            </w:r>
            <w:r w:rsidRPr="00374F77" w:rsidR="00374F77">
              <w:rPr>
                <w:rFonts w:eastAsia="Times New Roman"/>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20CA584" w14:textId="77777777">
            <w:pPr>
              <w:ind w:left="0"/>
              <w:jc w:val="center"/>
              <w:rPr>
                <w:rFonts w:eastAsia="Times New Roman"/>
                <w:color w:val="000000"/>
                <w:szCs w:val="24"/>
              </w:rPr>
            </w:pPr>
            <w:r w:rsidRPr="003B16D2">
              <w:rPr>
                <w:rFonts w:eastAsia="Times New Roman"/>
                <w:color w:val="000000"/>
                <w:szCs w:val="24"/>
              </w:rPr>
              <w:t>.20</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A36B45C" w14:textId="4AD9B4FA">
            <w:pPr>
              <w:ind w:left="0"/>
              <w:jc w:val="center"/>
              <w:rPr>
                <w:rFonts w:eastAsia="Times New Roman"/>
                <w:color w:val="000000"/>
                <w:szCs w:val="24"/>
              </w:rPr>
            </w:pPr>
            <w:r w:rsidRPr="003B16D2">
              <w:rPr>
                <w:rFonts w:eastAsia="Times New Roman"/>
                <w:color w:val="000000"/>
                <w:szCs w:val="24"/>
              </w:rPr>
              <w:t>.13</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FB20D8E" w14:textId="3F7FD4C6">
            <w:pPr>
              <w:ind w:left="0"/>
              <w:jc w:val="center"/>
              <w:rPr>
                <w:rFonts w:eastAsia="Times New Roman"/>
                <w:color w:val="000000"/>
                <w:szCs w:val="24"/>
              </w:rPr>
            </w:pPr>
            <w:r w:rsidRPr="003B16D2">
              <w:rPr>
                <w:rFonts w:eastAsia="Times New Roman"/>
                <w:color w:val="000000"/>
                <w:szCs w:val="24"/>
              </w:rPr>
              <w:t>.16</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7CBEDC25" w14:textId="77777777">
            <w:pPr>
              <w:ind w:left="0"/>
              <w:jc w:val="center"/>
              <w:rPr>
                <w:rFonts w:eastAsia="Times New Roman"/>
                <w:color w:val="000000"/>
                <w:szCs w:val="24"/>
              </w:rPr>
            </w:pPr>
          </w:p>
        </w:tc>
      </w:tr>
      <w:tr w:rsidRPr="003B16D2" w:rsidR="003B16D2" w:rsidTr="003B16D2" w14:paraId="38B0807B"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2F970904" w14:textId="77777777">
            <w:pPr>
              <w:ind w:left="0"/>
              <w:rPr>
                <w:rFonts w:eastAsia="Times New Roman"/>
                <w:color w:val="000000"/>
                <w:szCs w:val="24"/>
              </w:rPr>
            </w:pPr>
            <w:r w:rsidRPr="003B16D2">
              <w:rPr>
                <w:rFonts w:eastAsia="Times New Roman"/>
                <w:color w:val="000000"/>
                <w:szCs w:val="24"/>
              </w:rPr>
              <w:t>Autonomy-Thwarting</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041BC43" w14:textId="2D3F7EA4">
            <w:pPr>
              <w:ind w:left="0"/>
              <w:jc w:val="center"/>
              <w:rPr>
                <w:rFonts w:eastAsia="Times New Roman"/>
                <w:color w:val="000000"/>
                <w:szCs w:val="24"/>
              </w:rPr>
            </w:pPr>
            <w:r w:rsidRPr="003B16D2">
              <w:rPr>
                <w:rFonts w:eastAsia="Times New Roman"/>
                <w:color w:val="000000"/>
                <w:szCs w:val="24"/>
              </w:rPr>
              <w:t>-.04</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4E04011" w14:textId="6C3F7E82">
            <w:pPr>
              <w:ind w:left="0"/>
              <w:jc w:val="center"/>
              <w:rPr>
                <w:rFonts w:eastAsia="Times New Roman"/>
                <w:b/>
                <w:bCs/>
                <w:color w:val="000000"/>
                <w:szCs w:val="24"/>
              </w:rPr>
            </w:pPr>
            <w:r w:rsidRPr="003B16D2">
              <w:rPr>
                <w:rFonts w:eastAsia="Times New Roman"/>
                <w:b/>
                <w:bCs/>
                <w:color w:val="000000"/>
                <w:szCs w:val="24"/>
              </w:rPr>
              <w:t>-.05</w:t>
            </w:r>
            <w:r w:rsidRPr="00374F77" w:rsidR="00374F77">
              <w:rPr>
                <w:rFonts w:eastAsia="Times New Roman"/>
                <w:b/>
                <w:bCs/>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A068AF8" w14:textId="77777777">
            <w:pPr>
              <w:ind w:left="0"/>
              <w:jc w:val="center"/>
              <w:rPr>
                <w:rFonts w:eastAsia="Times New Roman"/>
                <w:color w:val="000000"/>
                <w:szCs w:val="24"/>
              </w:rPr>
            </w:pPr>
            <w:r w:rsidRPr="003B16D2">
              <w:rPr>
                <w:rFonts w:eastAsia="Times New Roman"/>
                <w:color w:val="000000"/>
                <w:szCs w:val="24"/>
              </w:rPr>
              <w:t>-.17</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80E07CF" w14:textId="285C6717">
            <w:pPr>
              <w:ind w:left="0"/>
              <w:jc w:val="center"/>
              <w:rPr>
                <w:rFonts w:eastAsia="Times New Roman"/>
                <w:color w:val="000000"/>
                <w:szCs w:val="24"/>
              </w:rPr>
            </w:pPr>
            <w:r w:rsidRPr="003B16D2">
              <w:rPr>
                <w:rFonts w:eastAsia="Times New Roman"/>
                <w:color w:val="000000"/>
                <w:szCs w:val="24"/>
              </w:rPr>
              <w:t>-.10</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2D4E877D" w14:textId="77777777">
            <w:pPr>
              <w:ind w:left="0"/>
              <w:jc w:val="center"/>
              <w:rPr>
                <w:rFonts w:eastAsia="Times New Roman"/>
                <w:color w:val="000000"/>
                <w:szCs w:val="24"/>
              </w:rPr>
            </w:pPr>
          </w:p>
        </w:tc>
      </w:tr>
      <w:tr w:rsidRPr="003B16D2" w:rsidR="003B16D2" w:rsidTr="003B16D2" w14:paraId="0FEAAB43"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663DBFC1" w14:textId="77777777">
            <w:pPr>
              <w:ind w:left="0"/>
              <w:rPr>
                <w:rFonts w:eastAsia="Times New Roman"/>
                <w:color w:val="000000"/>
                <w:szCs w:val="24"/>
              </w:rPr>
            </w:pPr>
            <w:r w:rsidRPr="003B16D2">
              <w:rPr>
                <w:rFonts w:eastAsia="Times New Roman"/>
                <w:color w:val="000000"/>
                <w:szCs w:val="24"/>
              </w:rPr>
              <w:t>Relatedness-Thwarting</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9F23D7B" w14:textId="180EA252">
            <w:pPr>
              <w:ind w:left="0"/>
              <w:jc w:val="center"/>
              <w:rPr>
                <w:rFonts w:eastAsia="Times New Roman"/>
                <w:color w:val="000000"/>
                <w:szCs w:val="24"/>
              </w:rPr>
            </w:pPr>
            <w:r w:rsidRPr="003B16D2">
              <w:rPr>
                <w:rFonts w:eastAsia="Times New Roman"/>
                <w:color w:val="000000"/>
                <w:szCs w:val="24"/>
              </w:rPr>
              <w:t>-.08</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D2D86E1" w14:textId="383D5876">
            <w:pPr>
              <w:ind w:left="0"/>
              <w:jc w:val="center"/>
              <w:rPr>
                <w:rFonts w:eastAsia="Times New Roman"/>
                <w:b/>
                <w:bCs/>
                <w:color w:val="000000"/>
                <w:szCs w:val="24"/>
              </w:rPr>
            </w:pPr>
            <w:r w:rsidRPr="003B16D2">
              <w:rPr>
                <w:rFonts w:eastAsia="Times New Roman"/>
                <w:b/>
                <w:bCs/>
                <w:color w:val="000000"/>
                <w:szCs w:val="24"/>
              </w:rPr>
              <w:t>-.07</w:t>
            </w:r>
            <w:r w:rsidRPr="00374F77" w:rsidR="00374F77">
              <w:rPr>
                <w:rFonts w:eastAsia="Times New Roman"/>
                <w:b/>
                <w:bCs/>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69C2E7F" w14:textId="02F214DC">
            <w:pPr>
              <w:ind w:left="0"/>
              <w:jc w:val="center"/>
              <w:rPr>
                <w:rFonts w:eastAsia="Times New Roman"/>
                <w:color w:val="000000"/>
                <w:szCs w:val="24"/>
              </w:rPr>
            </w:pPr>
            <w:r w:rsidRPr="003B16D2">
              <w:rPr>
                <w:rFonts w:eastAsia="Times New Roman"/>
                <w:color w:val="000000"/>
                <w:szCs w:val="24"/>
              </w:rPr>
              <w:t>-.26</w:t>
            </w:r>
            <w:r w:rsidRPr="00374F77" w:rsidR="00374F77">
              <w:rPr>
                <w:rFonts w:eastAsia="Times New Roman"/>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0B07FEC" w14:textId="170777A3">
            <w:pPr>
              <w:ind w:left="0"/>
              <w:jc w:val="center"/>
              <w:rPr>
                <w:rFonts w:eastAsia="Times New Roman"/>
                <w:b/>
                <w:bCs/>
                <w:color w:val="000000"/>
                <w:szCs w:val="24"/>
              </w:rPr>
            </w:pPr>
            <w:r w:rsidRPr="003B16D2">
              <w:rPr>
                <w:rFonts w:eastAsia="Times New Roman"/>
                <w:b/>
                <w:bCs/>
                <w:color w:val="000000"/>
                <w:szCs w:val="24"/>
              </w:rPr>
              <w:t>-.19</w:t>
            </w:r>
            <w:r w:rsidRPr="00374F77" w:rsidR="00374F77">
              <w:rPr>
                <w:rFonts w:eastAsia="Times New Roman"/>
                <w:b/>
                <w:bCs/>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E286D02" w14:textId="77777777">
            <w:pPr>
              <w:ind w:left="0"/>
              <w:jc w:val="center"/>
              <w:rPr>
                <w:rFonts w:eastAsia="Times New Roman"/>
                <w:b/>
                <w:bCs/>
                <w:color w:val="000000"/>
                <w:szCs w:val="24"/>
              </w:rPr>
            </w:pPr>
          </w:p>
        </w:tc>
      </w:tr>
      <w:tr w:rsidRPr="003B16D2" w:rsidR="003B16D2" w:rsidTr="003B16D2" w14:paraId="25379524"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38B8F265" w14:textId="77777777">
            <w:pPr>
              <w:ind w:left="0"/>
              <w:rPr>
                <w:rFonts w:eastAsia="Times New Roman"/>
                <w:color w:val="000000"/>
                <w:szCs w:val="24"/>
              </w:rPr>
            </w:pPr>
            <w:r w:rsidRPr="003B16D2">
              <w:rPr>
                <w:rFonts w:eastAsia="Times New Roman"/>
                <w:color w:val="000000"/>
                <w:szCs w:val="24"/>
              </w:rPr>
              <w:t>Competence-Thwarting</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A37EA5A" w14:textId="5BF01D67">
            <w:pPr>
              <w:ind w:left="0"/>
              <w:jc w:val="center"/>
              <w:rPr>
                <w:rFonts w:eastAsia="Times New Roman"/>
                <w:color w:val="000000"/>
                <w:szCs w:val="24"/>
              </w:rPr>
            </w:pPr>
            <w:r w:rsidRPr="003B16D2">
              <w:rPr>
                <w:rFonts w:eastAsia="Times New Roman"/>
                <w:color w:val="000000"/>
                <w:szCs w:val="24"/>
              </w:rPr>
              <w:t>-.03</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E265A7C" w14:textId="3F5C7D10">
            <w:pPr>
              <w:ind w:left="0"/>
              <w:jc w:val="center"/>
              <w:rPr>
                <w:rFonts w:eastAsia="Times New Roman"/>
                <w:color w:val="000000"/>
                <w:szCs w:val="24"/>
              </w:rPr>
            </w:pPr>
            <w:r w:rsidRPr="003B16D2">
              <w:rPr>
                <w:rFonts w:eastAsia="Times New Roman"/>
                <w:color w:val="000000"/>
                <w:szCs w:val="24"/>
              </w:rPr>
              <w:t>-.08</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06A0E14" w14:textId="77777777">
            <w:pPr>
              <w:ind w:left="0"/>
              <w:jc w:val="center"/>
              <w:rPr>
                <w:rFonts w:eastAsia="Times New Roman"/>
                <w:color w:val="000000"/>
                <w:szCs w:val="24"/>
              </w:rPr>
            </w:pPr>
            <w:r w:rsidRPr="003B16D2">
              <w:rPr>
                <w:rFonts w:eastAsia="Times New Roman"/>
                <w:color w:val="000000"/>
                <w:szCs w:val="24"/>
              </w:rPr>
              <w:t>-.23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FAAF699" w14:textId="7D052AF1">
            <w:pPr>
              <w:ind w:left="0"/>
              <w:jc w:val="center"/>
              <w:rPr>
                <w:rFonts w:eastAsia="Times New Roman"/>
                <w:color w:val="000000"/>
                <w:szCs w:val="24"/>
              </w:rPr>
            </w:pPr>
            <w:r w:rsidRPr="003B16D2">
              <w:rPr>
                <w:rFonts w:eastAsia="Times New Roman"/>
                <w:color w:val="000000"/>
                <w:szCs w:val="24"/>
              </w:rPr>
              <w:t>-.09</w:t>
            </w:r>
            <w:r w:rsidRPr="00374F77" w:rsidR="00374F77">
              <w:rPr>
                <w:rFonts w:eastAsia="Times New Roman"/>
                <w:color w:val="000000"/>
                <w:szCs w:val="24"/>
                <w:vertAlign w:val="superscript"/>
              </w:rPr>
              <w:t>b</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CC3238C" w14:textId="77777777">
            <w:pPr>
              <w:ind w:left="0"/>
              <w:jc w:val="center"/>
              <w:rPr>
                <w:rFonts w:eastAsia="Times New Roman"/>
                <w:color w:val="000000"/>
                <w:szCs w:val="24"/>
              </w:rPr>
            </w:pPr>
          </w:p>
        </w:tc>
      </w:tr>
      <w:tr w:rsidRPr="003B16D2" w:rsidR="003B16D2" w:rsidTr="003B16D2" w14:paraId="01D1FC68" w14:textId="77777777">
        <w:trPr>
          <w:trHeight w:val="320"/>
        </w:trPr>
        <w:tc>
          <w:tcPr>
            <w:tcW w:w="2880" w:type="dxa"/>
            <w:tcBorders>
              <w:top w:val="nil"/>
              <w:left w:val="nil"/>
              <w:bottom w:val="nil"/>
              <w:right w:val="nil"/>
            </w:tcBorders>
            <w:shd w:val="clear" w:color="auto" w:fill="auto"/>
            <w:noWrap/>
            <w:vAlign w:val="center"/>
            <w:hideMark/>
          </w:tcPr>
          <w:p w:rsidRPr="003B16D2" w:rsidR="003B16D2" w:rsidP="003B16D2" w:rsidRDefault="003B16D2" w14:paraId="60615367" w14:textId="77777777">
            <w:pPr>
              <w:ind w:left="0"/>
              <w:rPr>
                <w:rFonts w:eastAsia="Times New Roman"/>
                <w:color w:val="000000"/>
                <w:szCs w:val="24"/>
              </w:rPr>
            </w:pPr>
            <w:r w:rsidRPr="003B16D2">
              <w:rPr>
                <w:rFonts w:eastAsia="Times New Roman"/>
                <w:color w:val="000000"/>
                <w:szCs w:val="24"/>
              </w:rPr>
              <w:t>Total Need Satisfaction</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0C981A5" w14:textId="77777777">
            <w:pPr>
              <w:ind w:left="0"/>
              <w:jc w:val="center"/>
              <w:rPr>
                <w:rFonts w:eastAsia="Times New Roman"/>
                <w:b/>
                <w:bCs/>
                <w:color w:val="000000"/>
                <w:szCs w:val="24"/>
              </w:rPr>
            </w:pPr>
            <w:r w:rsidRPr="003B16D2">
              <w:rPr>
                <w:rFonts w:eastAsia="Times New Roman"/>
                <w:b/>
                <w:bCs/>
                <w:color w:val="000000"/>
                <w:szCs w:val="24"/>
              </w:rPr>
              <w:t>.22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D7F47A6" w14:textId="77777777">
            <w:pPr>
              <w:ind w:left="0"/>
              <w:jc w:val="center"/>
              <w:rPr>
                <w:rFonts w:eastAsia="Times New Roman"/>
                <w:b/>
                <w:bCs/>
                <w:color w:val="000000"/>
                <w:szCs w:val="24"/>
              </w:rPr>
            </w:pPr>
            <w:r w:rsidRPr="003B16D2">
              <w:rPr>
                <w:rFonts w:eastAsia="Times New Roman"/>
                <w:b/>
                <w:bCs/>
                <w:color w:val="000000"/>
                <w:szCs w:val="24"/>
              </w:rPr>
              <w:t>.17</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6EC6154" w14:textId="77777777">
            <w:pPr>
              <w:ind w:left="0"/>
              <w:jc w:val="center"/>
              <w:rPr>
                <w:rFonts w:eastAsia="Times New Roman"/>
                <w:color w:val="000000"/>
                <w:szCs w:val="24"/>
              </w:rPr>
            </w:pPr>
            <w:r w:rsidRPr="003B16D2">
              <w:rPr>
                <w:rFonts w:eastAsia="Times New Roman"/>
                <w:color w:val="000000"/>
                <w:szCs w:val="24"/>
              </w:rPr>
              <w:t>.26</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55EABEF" w14:textId="77777777">
            <w:pPr>
              <w:ind w:left="0"/>
              <w:jc w:val="center"/>
              <w:rPr>
                <w:rFonts w:eastAsia="Times New Roman"/>
                <w:b/>
                <w:bCs/>
                <w:color w:val="000000"/>
                <w:szCs w:val="24"/>
              </w:rPr>
            </w:pPr>
            <w:r w:rsidRPr="003B16D2">
              <w:rPr>
                <w:rFonts w:eastAsia="Times New Roman"/>
                <w:b/>
                <w:bCs/>
                <w:color w:val="000000"/>
                <w:szCs w:val="24"/>
              </w:rPr>
              <w:t>.23</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BF6B030" w14:textId="77777777">
            <w:pPr>
              <w:ind w:left="0"/>
              <w:jc w:val="center"/>
              <w:rPr>
                <w:rFonts w:eastAsia="Times New Roman"/>
                <w:b/>
                <w:bCs/>
                <w:color w:val="000000"/>
                <w:szCs w:val="24"/>
              </w:rPr>
            </w:pPr>
          </w:p>
        </w:tc>
      </w:tr>
      <w:tr w:rsidRPr="003B16D2" w:rsidR="003B16D2" w:rsidTr="003B16D2" w14:paraId="2EA2F2BB" w14:textId="77777777">
        <w:trPr>
          <w:trHeight w:val="320"/>
        </w:trPr>
        <w:tc>
          <w:tcPr>
            <w:tcW w:w="2880"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6FCCC286" w14:textId="77777777">
            <w:pPr>
              <w:ind w:left="0"/>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1D4F76FC"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C94661C"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341DFB5E"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7D410BA7" w14:textId="77777777">
            <w:pPr>
              <w:ind w:left="0"/>
              <w:jc w:val="center"/>
              <w:rPr>
                <w:rFonts w:eastAsia="Times New Roman"/>
                <w:color w:val="000000"/>
                <w:szCs w:val="24"/>
              </w:rPr>
            </w:pPr>
            <w:r w:rsidRPr="003B16D2">
              <w:rPr>
                <w:rFonts w:eastAsia="Times New Roman"/>
                <w:color w:val="000000"/>
                <w:szCs w:val="24"/>
              </w:rPr>
              <w:t> </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36902F3" w14:textId="77777777">
            <w:pPr>
              <w:ind w:left="0"/>
              <w:jc w:val="center"/>
              <w:rPr>
                <w:rFonts w:eastAsia="Times New Roman"/>
                <w:color w:val="000000"/>
                <w:szCs w:val="24"/>
              </w:rPr>
            </w:pPr>
          </w:p>
        </w:tc>
      </w:tr>
      <w:tr w:rsidRPr="003B16D2" w:rsidR="003B16D2" w:rsidTr="003B16D2" w14:paraId="33B4E551"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3C46AA3A" w14:textId="77777777">
            <w:pPr>
              <w:ind w:left="0"/>
              <w:rPr>
                <w:rFonts w:eastAsia="Times New Roman"/>
                <w:color w:val="000000"/>
                <w:szCs w:val="24"/>
              </w:rPr>
            </w:pPr>
            <w:r w:rsidRPr="003B16D2">
              <w:rPr>
                <w:rFonts w:eastAsia="Times New Roman"/>
                <w:color w:val="000000"/>
                <w:szCs w:val="24"/>
              </w:rPr>
              <w:t>Promotion Pride</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DFD590B" w14:textId="3580BE06">
            <w:pPr>
              <w:ind w:left="0"/>
              <w:jc w:val="center"/>
              <w:rPr>
                <w:rFonts w:eastAsia="Times New Roman"/>
                <w:b/>
                <w:bCs/>
                <w:color w:val="000000"/>
                <w:szCs w:val="24"/>
              </w:rPr>
            </w:pPr>
            <w:r w:rsidRPr="003B16D2">
              <w:rPr>
                <w:rFonts w:eastAsia="Times New Roman"/>
                <w:b/>
                <w:bCs/>
                <w:color w:val="000000"/>
                <w:szCs w:val="24"/>
              </w:rPr>
              <w:t>.16</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B4E035D" w14:textId="77777777">
            <w:pPr>
              <w:ind w:left="0"/>
              <w:jc w:val="center"/>
              <w:rPr>
                <w:rFonts w:eastAsia="Times New Roman"/>
                <w:color w:val="000000"/>
                <w:szCs w:val="24"/>
              </w:rPr>
            </w:pPr>
            <w:r w:rsidRPr="003B16D2">
              <w:rPr>
                <w:rFonts w:eastAsia="Times New Roman"/>
                <w:color w:val="000000"/>
                <w:szCs w:val="24"/>
              </w:rPr>
              <w:t>.13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AE3F719" w14:textId="77777777">
            <w:pPr>
              <w:ind w:left="0"/>
              <w:jc w:val="center"/>
              <w:rPr>
                <w:rFonts w:eastAsia="Times New Roman"/>
                <w:color w:val="000000"/>
                <w:szCs w:val="24"/>
              </w:rPr>
            </w:pPr>
            <w:r w:rsidRPr="003B16D2">
              <w:rPr>
                <w:rFonts w:eastAsia="Times New Roman"/>
                <w:color w:val="000000"/>
                <w:szCs w:val="24"/>
              </w:rPr>
              <w:t>.20</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68B8514" w14:textId="77777777">
            <w:pPr>
              <w:ind w:left="0"/>
              <w:jc w:val="center"/>
              <w:rPr>
                <w:rFonts w:eastAsia="Times New Roman"/>
                <w:color w:val="000000"/>
                <w:szCs w:val="24"/>
              </w:rPr>
            </w:pPr>
            <w:r w:rsidRPr="003B16D2">
              <w:rPr>
                <w:rFonts w:eastAsia="Times New Roman"/>
                <w:color w:val="000000"/>
                <w:szCs w:val="24"/>
              </w:rPr>
              <w:t>.19</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17D01A6" w14:textId="77777777">
            <w:pPr>
              <w:ind w:left="0"/>
              <w:jc w:val="center"/>
              <w:rPr>
                <w:rFonts w:eastAsia="Times New Roman"/>
                <w:color w:val="000000"/>
                <w:szCs w:val="24"/>
              </w:rPr>
            </w:pPr>
          </w:p>
        </w:tc>
      </w:tr>
      <w:tr w:rsidRPr="003B16D2" w:rsidR="003B16D2" w:rsidTr="003B16D2" w14:paraId="63B7FF08" w14:textId="77777777">
        <w:trPr>
          <w:trHeight w:val="320"/>
        </w:trPr>
        <w:tc>
          <w:tcPr>
            <w:tcW w:w="2880" w:type="dxa"/>
            <w:tcBorders>
              <w:top w:val="nil"/>
              <w:left w:val="nil"/>
              <w:bottom w:val="nil"/>
              <w:right w:val="nil"/>
            </w:tcBorders>
            <w:shd w:val="clear" w:color="auto" w:fill="auto"/>
            <w:noWrap/>
            <w:vAlign w:val="center"/>
            <w:hideMark/>
          </w:tcPr>
          <w:p w:rsidRPr="003B16D2" w:rsidR="003B16D2" w:rsidP="003B16D2" w:rsidRDefault="003B16D2" w14:paraId="3DCE2E1E" w14:textId="77777777">
            <w:pPr>
              <w:ind w:left="0"/>
              <w:rPr>
                <w:rFonts w:eastAsia="Times New Roman"/>
                <w:color w:val="000000"/>
                <w:szCs w:val="24"/>
              </w:rPr>
            </w:pPr>
            <w:r w:rsidRPr="003B16D2">
              <w:rPr>
                <w:rFonts w:eastAsia="Times New Roman"/>
                <w:color w:val="000000"/>
                <w:szCs w:val="24"/>
              </w:rPr>
              <w:t>Prevention Pride</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9CC0423" w14:textId="14344E50">
            <w:pPr>
              <w:ind w:left="0"/>
              <w:jc w:val="center"/>
              <w:rPr>
                <w:rFonts w:eastAsia="Times New Roman"/>
                <w:color w:val="000000"/>
                <w:szCs w:val="24"/>
              </w:rPr>
            </w:pPr>
            <w:r w:rsidRPr="003B16D2">
              <w:rPr>
                <w:rFonts w:eastAsia="Times New Roman"/>
                <w:color w:val="000000"/>
                <w:szCs w:val="24"/>
              </w:rPr>
              <w:t>-.08</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2C77C99" w14:textId="77777777">
            <w:pPr>
              <w:ind w:left="0"/>
              <w:jc w:val="center"/>
              <w:rPr>
                <w:rFonts w:eastAsia="Times New Roman"/>
                <w:color w:val="000000"/>
                <w:szCs w:val="24"/>
              </w:rPr>
            </w:pPr>
            <w:r w:rsidRPr="003B16D2">
              <w:rPr>
                <w:rFonts w:eastAsia="Times New Roman"/>
                <w:color w:val="000000"/>
                <w:szCs w:val="24"/>
              </w:rPr>
              <w:t>.05</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A03B0CF" w14:textId="4A9C9757">
            <w:pPr>
              <w:ind w:left="0"/>
              <w:jc w:val="center"/>
              <w:rPr>
                <w:rFonts w:eastAsia="Times New Roman"/>
                <w:b/>
                <w:bCs/>
                <w:color w:val="000000"/>
                <w:szCs w:val="24"/>
              </w:rPr>
            </w:pPr>
            <w:r w:rsidRPr="003B16D2">
              <w:rPr>
                <w:rFonts w:eastAsia="Times New Roman"/>
                <w:b/>
                <w:bCs/>
                <w:color w:val="000000"/>
                <w:szCs w:val="24"/>
              </w:rPr>
              <w:t>.19</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AA2A3A8" w14:textId="77777777">
            <w:pPr>
              <w:ind w:left="0"/>
              <w:jc w:val="center"/>
              <w:rPr>
                <w:rFonts w:eastAsia="Times New Roman"/>
                <w:color w:val="000000"/>
                <w:szCs w:val="24"/>
              </w:rPr>
            </w:pPr>
            <w:r w:rsidRPr="003B16D2">
              <w:rPr>
                <w:rFonts w:eastAsia="Times New Roman"/>
                <w:color w:val="000000"/>
                <w:szCs w:val="24"/>
              </w:rPr>
              <w:t>.07</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5C6D2F2F" w14:textId="77777777">
            <w:pPr>
              <w:ind w:left="0"/>
              <w:jc w:val="center"/>
              <w:rPr>
                <w:rFonts w:eastAsia="Times New Roman"/>
                <w:color w:val="000000"/>
                <w:szCs w:val="24"/>
              </w:rPr>
            </w:pPr>
          </w:p>
        </w:tc>
      </w:tr>
      <w:tr w:rsidRPr="003B16D2" w:rsidR="003B16D2" w:rsidTr="003B16D2" w14:paraId="1759E54C" w14:textId="77777777">
        <w:trPr>
          <w:trHeight w:val="320"/>
        </w:trPr>
        <w:tc>
          <w:tcPr>
            <w:tcW w:w="2880"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24BFB165" w14:textId="77777777">
            <w:pPr>
              <w:ind w:left="0"/>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69054136"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9A3A670"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6634C6CA"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11BB24C1" w14:textId="77777777">
            <w:pPr>
              <w:ind w:left="0"/>
              <w:jc w:val="center"/>
              <w:rPr>
                <w:rFonts w:eastAsia="Times New Roman"/>
                <w:color w:val="000000"/>
                <w:szCs w:val="24"/>
              </w:rPr>
            </w:pPr>
            <w:r w:rsidRPr="003B16D2">
              <w:rPr>
                <w:rFonts w:eastAsia="Times New Roman"/>
                <w:color w:val="000000"/>
                <w:szCs w:val="24"/>
              </w:rPr>
              <w:t> </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537DACC5" w14:textId="77777777">
            <w:pPr>
              <w:ind w:left="0"/>
              <w:jc w:val="center"/>
              <w:rPr>
                <w:rFonts w:eastAsia="Times New Roman"/>
                <w:color w:val="000000"/>
                <w:szCs w:val="24"/>
              </w:rPr>
            </w:pPr>
          </w:p>
        </w:tc>
      </w:tr>
      <w:tr w:rsidRPr="003B16D2" w:rsidR="003B16D2" w:rsidTr="003B16D2" w14:paraId="15BA4629"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6EBE6561" w14:textId="77777777">
            <w:pPr>
              <w:ind w:left="0"/>
              <w:rPr>
                <w:rFonts w:eastAsia="Times New Roman"/>
                <w:color w:val="000000"/>
                <w:szCs w:val="24"/>
              </w:rPr>
            </w:pPr>
            <w:r w:rsidRPr="003B16D2">
              <w:rPr>
                <w:rFonts w:eastAsia="Times New Roman"/>
                <w:color w:val="000000"/>
                <w:szCs w:val="24"/>
              </w:rPr>
              <w:t>Attachment-Avoidance</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944331A" w14:textId="77777777">
            <w:pPr>
              <w:ind w:left="0"/>
              <w:jc w:val="center"/>
              <w:rPr>
                <w:rFonts w:eastAsia="Times New Roman"/>
                <w:color w:val="000000"/>
                <w:szCs w:val="24"/>
              </w:rPr>
            </w:pPr>
            <w:r w:rsidRPr="003B16D2">
              <w:rPr>
                <w:rFonts w:eastAsia="Times New Roman"/>
                <w:color w:val="000000"/>
                <w:szCs w:val="24"/>
              </w:rPr>
              <w:t>-.18</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8691F78" w14:textId="77777777">
            <w:pPr>
              <w:ind w:left="0"/>
              <w:jc w:val="center"/>
              <w:rPr>
                <w:rFonts w:eastAsia="Times New Roman"/>
                <w:color w:val="000000"/>
                <w:szCs w:val="24"/>
              </w:rPr>
            </w:pPr>
            <w:r w:rsidRPr="003B16D2">
              <w:rPr>
                <w:rFonts w:eastAsia="Times New Roman"/>
                <w:color w:val="000000"/>
                <w:szCs w:val="24"/>
              </w:rPr>
              <w:t>-.23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3E9332F" w14:textId="25E9BE79">
            <w:pPr>
              <w:ind w:left="0"/>
              <w:jc w:val="center"/>
              <w:rPr>
                <w:rFonts w:eastAsia="Times New Roman"/>
                <w:b/>
                <w:bCs/>
                <w:color w:val="000000"/>
                <w:szCs w:val="24"/>
              </w:rPr>
            </w:pPr>
            <w:r w:rsidRPr="003B16D2">
              <w:rPr>
                <w:rFonts w:eastAsia="Times New Roman"/>
                <w:b/>
                <w:bCs/>
                <w:color w:val="000000"/>
                <w:szCs w:val="24"/>
              </w:rPr>
              <w:t>-.29</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45D5DD4" w14:textId="77777777">
            <w:pPr>
              <w:ind w:left="0"/>
              <w:jc w:val="center"/>
              <w:rPr>
                <w:rFonts w:eastAsia="Times New Roman"/>
                <w:color w:val="000000"/>
                <w:szCs w:val="24"/>
              </w:rPr>
            </w:pPr>
            <w:r w:rsidRPr="003B16D2">
              <w:rPr>
                <w:rFonts w:eastAsia="Times New Roman"/>
                <w:color w:val="000000"/>
                <w:szCs w:val="24"/>
              </w:rPr>
              <w:t>-.33</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CE559FE" w14:textId="77777777">
            <w:pPr>
              <w:ind w:left="0"/>
              <w:jc w:val="center"/>
              <w:rPr>
                <w:rFonts w:eastAsia="Times New Roman"/>
                <w:color w:val="000000"/>
                <w:szCs w:val="24"/>
              </w:rPr>
            </w:pPr>
          </w:p>
        </w:tc>
      </w:tr>
      <w:tr w:rsidRPr="003B16D2" w:rsidR="003B16D2" w:rsidTr="003B16D2" w14:paraId="5EF2CC8E" w14:textId="77777777">
        <w:trPr>
          <w:trHeight w:val="320"/>
        </w:trPr>
        <w:tc>
          <w:tcPr>
            <w:tcW w:w="2880" w:type="dxa"/>
            <w:tcBorders>
              <w:top w:val="nil"/>
              <w:left w:val="nil"/>
              <w:bottom w:val="nil"/>
              <w:right w:val="nil"/>
            </w:tcBorders>
            <w:shd w:val="clear" w:color="auto" w:fill="auto"/>
            <w:noWrap/>
            <w:vAlign w:val="center"/>
            <w:hideMark/>
          </w:tcPr>
          <w:p w:rsidRPr="003B16D2" w:rsidR="003B16D2" w:rsidP="003B16D2" w:rsidRDefault="003B16D2" w14:paraId="2622410D" w14:textId="77777777">
            <w:pPr>
              <w:ind w:left="0"/>
              <w:rPr>
                <w:rFonts w:eastAsia="Times New Roman"/>
                <w:color w:val="000000"/>
                <w:szCs w:val="24"/>
              </w:rPr>
            </w:pPr>
            <w:r w:rsidRPr="003B16D2">
              <w:rPr>
                <w:rFonts w:eastAsia="Times New Roman"/>
                <w:color w:val="000000"/>
                <w:szCs w:val="24"/>
              </w:rPr>
              <w:t>Attachment-Anxiety</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B26655F" w14:textId="77777777">
            <w:pPr>
              <w:ind w:left="0"/>
              <w:jc w:val="center"/>
              <w:rPr>
                <w:rFonts w:eastAsia="Times New Roman"/>
                <w:color w:val="000000"/>
                <w:szCs w:val="24"/>
              </w:rPr>
            </w:pPr>
            <w:r w:rsidRPr="003B16D2">
              <w:rPr>
                <w:rFonts w:eastAsia="Times New Roman"/>
                <w:color w:val="000000"/>
                <w:szCs w:val="24"/>
              </w:rPr>
              <w:t>.02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B0B923A" w14:textId="77777777">
            <w:pPr>
              <w:ind w:left="0"/>
              <w:jc w:val="center"/>
              <w:rPr>
                <w:rFonts w:eastAsia="Times New Roman"/>
                <w:color w:val="000000"/>
                <w:szCs w:val="24"/>
              </w:rPr>
            </w:pPr>
            <w:r w:rsidRPr="003B16D2">
              <w:rPr>
                <w:rFonts w:eastAsia="Times New Roman"/>
                <w:color w:val="000000"/>
                <w:szCs w:val="24"/>
              </w:rPr>
              <w:t>.02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5F5950F" w14:textId="77777777">
            <w:pPr>
              <w:ind w:left="0"/>
              <w:jc w:val="center"/>
              <w:rPr>
                <w:rFonts w:eastAsia="Times New Roman"/>
                <w:b/>
                <w:bCs/>
                <w:color w:val="000000"/>
                <w:szCs w:val="24"/>
              </w:rPr>
            </w:pPr>
            <w:r w:rsidRPr="003B16D2">
              <w:rPr>
                <w:rFonts w:eastAsia="Times New Roman"/>
                <w:b/>
                <w:bCs/>
                <w:color w:val="000000"/>
                <w:szCs w:val="24"/>
              </w:rPr>
              <w:t>-.20</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964400F" w14:textId="77777777">
            <w:pPr>
              <w:ind w:left="0"/>
              <w:jc w:val="center"/>
              <w:rPr>
                <w:rFonts w:eastAsia="Times New Roman"/>
                <w:color w:val="000000"/>
                <w:szCs w:val="24"/>
              </w:rPr>
            </w:pPr>
            <w:r w:rsidRPr="003B16D2">
              <w:rPr>
                <w:rFonts w:eastAsia="Times New Roman"/>
                <w:color w:val="000000"/>
                <w:szCs w:val="24"/>
              </w:rPr>
              <w:t>-.09</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5FA5099" w14:textId="77777777">
            <w:pPr>
              <w:ind w:left="0"/>
              <w:jc w:val="center"/>
              <w:rPr>
                <w:rFonts w:eastAsia="Times New Roman"/>
                <w:color w:val="000000"/>
                <w:szCs w:val="24"/>
              </w:rPr>
            </w:pPr>
          </w:p>
        </w:tc>
      </w:tr>
      <w:tr w:rsidRPr="003B16D2" w:rsidR="003B16D2" w:rsidTr="003B16D2" w14:paraId="12753B6B" w14:textId="77777777">
        <w:trPr>
          <w:trHeight w:val="320"/>
        </w:trPr>
        <w:tc>
          <w:tcPr>
            <w:tcW w:w="2880"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239E4EA9" w14:textId="77777777">
            <w:pPr>
              <w:ind w:left="0"/>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0B3C7287"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2902634F"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5BA8A55D" w14:textId="77777777">
            <w:pPr>
              <w:ind w:left="0"/>
              <w:jc w:val="center"/>
              <w:rPr>
                <w:rFonts w:eastAsia="Times New Roman"/>
                <w:color w:val="000000"/>
                <w:szCs w:val="24"/>
              </w:rPr>
            </w:pPr>
            <w:r w:rsidRPr="003B16D2">
              <w:rPr>
                <w:rFonts w:eastAsia="Times New Roman"/>
                <w:color w:val="000000"/>
                <w:szCs w:val="24"/>
              </w:rPr>
              <w:t> </w:t>
            </w:r>
          </w:p>
        </w:tc>
        <w:tc>
          <w:tcPr>
            <w:tcW w:w="792" w:type="dxa"/>
            <w:tcBorders>
              <w:top w:val="single" w:color="auto" w:sz="8" w:space="0"/>
              <w:left w:val="nil"/>
              <w:bottom w:val="single" w:color="auto" w:sz="8" w:space="0"/>
              <w:right w:val="nil"/>
            </w:tcBorders>
            <w:shd w:val="clear" w:color="auto" w:fill="auto"/>
            <w:noWrap/>
            <w:vAlign w:val="center"/>
            <w:hideMark/>
          </w:tcPr>
          <w:p w:rsidRPr="003B16D2" w:rsidR="003B16D2" w:rsidP="003B16D2" w:rsidRDefault="003B16D2" w14:paraId="6FDCCE8D" w14:textId="77777777">
            <w:pPr>
              <w:ind w:left="0"/>
              <w:jc w:val="center"/>
              <w:rPr>
                <w:rFonts w:eastAsia="Times New Roman"/>
                <w:color w:val="000000"/>
                <w:szCs w:val="24"/>
              </w:rPr>
            </w:pPr>
            <w:r w:rsidRPr="003B16D2">
              <w:rPr>
                <w:rFonts w:eastAsia="Times New Roman"/>
                <w:color w:val="000000"/>
                <w:szCs w:val="24"/>
              </w:rPr>
              <w:t> </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4ECFB66" w14:textId="77777777">
            <w:pPr>
              <w:ind w:left="0"/>
              <w:jc w:val="center"/>
              <w:rPr>
                <w:rFonts w:eastAsia="Times New Roman"/>
                <w:color w:val="000000"/>
                <w:szCs w:val="24"/>
              </w:rPr>
            </w:pPr>
          </w:p>
        </w:tc>
      </w:tr>
      <w:tr w:rsidRPr="003B16D2" w:rsidR="003B16D2" w:rsidTr="003B16D2" w14:paraId="3AF6EB43"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367536A9" w14:textId="77777777">
            <w:pPr>
              <w:ind w:left="0"/>
              <w:rPr>
                <w:rFonts w:eastAsia="Times New Roman"/>
                <w:color w:val="000000"/>
                <w:szCs w:val="24"/>
              </w:rPr>
            </w:pPr>
            <w:r w:rsidRPr="003B16D2">
              <w:rPr>
                <w:rFonts w:eastAsia="Times New Roman"/>
                <w:color w:val="000000"/>
                <w:szCs w:val="24"/>
              </w:rPr>
              <w:lastRenderedPageBreak/>
              <w:t>BIS</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9BED37A" w14:textId="4BD7B72C">
            <w:pPr>
              <w:ind w:left="0"/>
              <w:jc w:val="center"/>
              <w:rPr>
                <w:rFonts w:eastAsia="Times New Roman"/>
                <w:color w:val="000000"/>
                <w:szCs w:val="24"/>
              </w:rPr>
            </w:pPr>
            <w:r w:rsidRPr="003B16D2">
              <w:rPr>
                <w:rFonts w:eastAsia="Times New Roman"/>
                <w:color w:val="000000"/>
                <w:szCs w:val="24"/>
              </w:rPr>
              <w:t>.00</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8C3C03E" w14:textId="2C92FFC8">
            <w:pPr>
              <w:ind w:left="0"/>
              <w:jc w:val="center"/>
              <w:rPr>
                <w:rFonts w:eastAsia="Times New Roman"/>
                <w:color w:val="000000"/>
                <w:szCs w:val="24"/>
              </w:rPr>
            </w:pPr>
            <w:r w:rsidRPr="003B16D2">
              <w:rPr>
                <w:rFonts w:eastAsia="Times New Roman"/>
                <w:color w:val="000000"/>
                <w:szCs w:val="24"/>
              </w:rPr>
              <w:t>.07</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8B2EAF5" w14:textId="77777777">
            <w:pPr>
              <w:ind w:left="0"/>
              <w:jc w:val="center"/>
              <w:rPr>
                <w:rFonts w:eastAsia="Times New Roman"/>
                <w:b/>
                <w:bCs/>
                <w:color w:val="000000"/>
                <w:szCs w:val="24"/>
              </w:rPr>
            </w:pPr>
            <w:r w:rsidRPr="003B16D2">
              <w:rPr>
                <w:rFonts w:eastAsia="Times New Roman"/>
                <w:b/>
                <w:bCs/>
                <w:color w:val="000000"/>
                <w:szCs w:val="24"/>
              </w:rPr>
              <w:t>-.12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2EC8A14" w14:textId="77777777">
            <w:pPr>
              <w:ind w:left="0"/>
              <w:jc w:val="center"/>
              <w:rPr>
                <w:rFonts w:eastAsia="Times New Roman"/>
                <w:color w:val="000000"/>
                <w:szCs w:val="24"/>
              </w:rPr>
            </w:pPr>
            <w:r w:rsidRPr="003B16D2">
              <w:rPr>
                <w:rFonts w:eastAsia="Times New Roman"/>
                <w:color w:val="000000"/>
                <w:szCs w:val="24"/>
              </w:rPr>
              <w:t>-.08</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779E946" w14:textId="77777777">
            <w:pPr>
              <w:ind w:left="0"/>
              <w:jc w:val="center"/>
              <w:rPr>
                <w:rFonts w:eastAsia="Times New Roman"/>
                <w:color w:val="000000"/>
                <w:szCs w:val="24"/>
              </w:rPr>
            </w:pPr>
          </w:p>
        </w:tc>
      </w:tr>
      <w:tr w:rsidRPr="003B16D2" w:rsidR="003B16D2" w:rsidTr="003B16D2" w14:paraId="08A5D486"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2DAC3219" w14:textId="77777777">
            <w:pPr>
              <w:ind w:left="0"/>
              <w:rPr>
                <w:rFonts w:eastAsia="Times New Roman"/>
                <w:color w:val="000000"/>
                <w:szCs w:val="24"/>
              </w:rPr>
            </w:pPr>
            <w:r w:rsidRPr="003B16D2">
              <w:rPr>
                <w:rFonts w:eastAsia="Times New Roman"/>
                <w:color w:val="000000"/>
                <w:szCs w:val="24"/>
              </w:rPr>
              <w:t>FFFS</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20AAADF" w14:textId="190C1764">
            <w:pPr>
              <w:ind w:left="0"/>
              <w:jc w:val="center"/>
              <w:rPr>
                <w:rFonts w:eastAsia="Times New Roman"/>
                <w:color w:val="000000"/>
                <w:szCs w:val="24"/>
              </w:rPr>
            </w:pPr>
            <w:r w:rsidRPr="003B16D2">
              <w:rPr>
                <w:rFonts w:eastAsia="Times New Roman"/>
                <w:color w:val="000000"/>
                <w:szCs w:val="24"/>
              </w:rPr>
              <w:t>.03</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E49F2EC" w14:textId="54DD8245">
            <w:pPr>
              <w:ind w:left="0"/>
              <w:jc w:val="center"/>
              <w:rPr>
                <w:rFonts w:eastAsia="Times New Roman"/>
                <w:color w:val="000000"/>
                <w:szCs w:val="24"/>
              </w:rPr>
            </w:pPr>
            <w:r w:rsidRPr="003B16D2">
              <w:rPr>
                <w:rFonts w:eastAsia="Times New Roman"/>
                <w:color w:val="000000"/>
                <w:szCs w:val="24"/>
              </w:rPr>
              <w:t>-.02</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5F90D44" w14:textId="77777777">
            <w:pPr>
              <w:ind w:left="0"/>
              <w:jc w:val="center"/>
              <w:rPr>
                <w:rFonts w:eastAsia="Times New Roman"/>
                <w:b/>
                <w:bCs/>
                <w:color w:val="000000"/>
                <w:szCs w:val="24"/>
              </w:rPr>
            </w:pPr>
            <w:r w:rsidRPr="003B16D2">
              <w:rPr>
                <w:rFonts w:eastAsia="Times New Roman"/>
                <w:b/>
                <w:bCs/>
                <w:color w:val="000000"/>
                <w:szCs w:val="24"/>
              </w:rPr>
              <w:t>-.08</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E7ED920" w14:textId="77777777">
            <w:pPr>
              <w:ind w:left="0"/>
              <w:jc w:val="center"/>
              <w:rPr>
                <w:rFonts w:eastAsia="Times New Roman"/>
                <w:color w:val="000000"/>
                <w:szCs w:val="24"/>
              </w:rPr>
            </w:pPr>
            <w:r w:rsidRPr="003B16D2">
              <w:rPr>
                <w:rFonts w:eastAsia="Times New Roman"/>
                <w:color w:val="000000"/>
                <w:szCs w:val="24"/>
              </w:rPr>
              <w:t>.16</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35C57ED" w14:textId="77777777">
            <w:pPr>
              <w:ind w:left="0"/>
              <w:jc w:val="center"/>
              <w:rPr>
                <w:rFonts w:eastAsia="Times New Roman"/>
                <w:color w:val="000000"/>
                <w:szCs w:val="24"/>
              </w:rPr>
            </w:pPr>
          </w:p>
        </w:tc>
      </w:tr>
      <w:tr w:rsidRPr="003B16D2" w:rsidR="003B16D2" w:rsidTr="003B16D2" w14:paraId="2F9D608B"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5CD6DFB6" w14:textId="77777777">
            <w:pPr>
              <w:ind w:left="0"/>
              <w:rPr>
                <w:rFonts w:eastAsia="Times New Roman"/>
                <w:color w:val="000000"/>
                <w:szCs w:val="24"/>
              </w:rPr>
            </w:pPr>
            <w:r w:rsidRPr="003B16D2">
              <w:rPr>
                <w:rFonts w:eastAsia="Times New Roman"/>
                <w:color w:val="000000"/>
                <w:szCs w:val="24"/>
              </w:rPr>
              <w:t>Reward-Responsiveness</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3A512A73" w14:textId="25A04A9D">
            <w:pPr>
              <w:ind w:left="0"/>
              <w:jc w:val="center"/>
              <w:rPr>
                <w:rFonts w:eastAsia="Times New Roman"/>
                <w:b/>
                <w:bCs/>
                <w:color w:val="000000"/>
                <w:szCs w:val="24"/>
              </w:rPr>
            </w:pPr>
            <w:r w:rsidRPr="003B16D2">
              <w:rPr>
                <w:rFonts w:eastAsia="Times New Roman"/>
                <w:b/>
                <w:bCs/>
                <w:color w:val="000000"/>
                <w:szCs w:val="24"/>
              </w:rPr>
              <w:t>.40</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6D655BE" w14:textId="7041D52C">
            <w:pPr>
              <w:ind w:left="0"/>
              <w:jc w:val="center"/>
              <w:rPr>
                <w:rFonts w:eastAsia="Times New Roman"/>
                <w:b/>
                <w:bCs/>
                <w:color w:val="000000"/>
                <w:szCs w:val="24"/>
              </w:rPr>
            </w:pPr>
            <w:r w:rsidRPr="003B16D2">
              <w:rPr>
                <w:rFonts w:eastAsia="Times New Roman"/>
                <w:b/>
                <w:bCs/>
                <w:color w:val="000000"/>
                <w:szCs w:val="24"/>
              </w:rPr>
              <w:t>.24</w:t>
            </w:r>
            <w:r w:rsidRPr="00374F77" w:rsidR="00374F77">
              <w:rPr>
                <w:rFonts w:eastAsia="Times New Roman"/>
                <w:b/>
                <w:bCs/>
                <w:color w:val="000000"/>
                <w:szCs w:val="24"/>
                <w:vertAlign w:val="superscript"/>
              </w:rPr>
              <w:t>a</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7A43D4D" w14:textId="77777777">
            <w:pPr>
              <w:ind w:left="0"/>
              <w:jc w:val="center"/>
              <w:rPr>
                <w:rFonts w:eastAsia="Times New Roman"/>
                <w:color w:val="000000"/>
                <w:szCs w:val="24"/>
              </w:rPr>
            </w:pPr>
            <w:r w:rsidRPr="003B16D2">
              <w:rPr>
                <w:rFonts w:eastAsia="Times New Roman"/>
                <w:color w:val="000000"/>
                <w:szCs w:val="24"/>
              </w:rPr>
              <w:t>.13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2D0A6A9" w14:textId="77777777">
            <w:pPr>
              <w:ind w:left="0"/>
              <w:jc w:val="center"/>
              <w:rPr>
                <w:rFonts w:eastAsia="Times New Roman"/>
                <w:color w:val="000000"/>
                <w:szCs w:val="24"/>
              </w:rPr>
            </w:pPr>
            <w:r w:rsidRPr="003B16D2">
              <w:rPr>
                <w:rFonts w:eastAsia="Times New Roman"/>
                <w:color w:val="000000"/>
                <w:szCs w:val="24"/>
              </w:rPr>
              <w:t>.21</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9968C9E" w14:textId="77777777">
            <w:pPr>
              <w:ind w:left="0"/>
              <w:jc w:val="center"/>
              <w:rPr>
                <w:rFonts w:eastAsia="Times New Roman"/>
                <w:color w:val="000000"/>
                <w:szCs w:val="24"/>
              </w:rPr>
            </w:pPr>
          </w:p>
        </w:tc>
      </w:tr>
      <w:tr w:rsidRPr="003B16D2" w:rsidR="003B16D2" w:rsidTr="003B16D2" w14:paraId="28C4D32E"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438D717D" w14:textId="77777777">
            <w:pPr>
              <w:ind w:left="0"/>
              <w:rPr>
                <w:rFonts w:eastAsia="Times New Roman"/>
                <w:color w:val="000000"/>
                <w:szCs w:val="24"/>
              </w:rPr>
            </w:pPr>
            <w:r w:rsidRPr="003B16D2">
              <w:rPr>
                <w:rFonts w:eastAsia="Times New Roman"/>
                <w:color w:val="000000"/>
                <w:szCs w:val="24"/>
              </w:rPr>
              <w:t>Goal-Driven Persistence</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4479CB5" w14:textId="77777777">
            <w:pPr>
              <w:ind w:left="0"/>
              <w:jc w:val="center"/>
              <w:rPr>
                <w:rFonts w:eastAsia="Times New Roman"/>
                <w:b/>
                <w:bCs/>
                <w:color w:val="000000"/>
                <w:szCs w:val="24"/>
              </w:rPr>
            </w:pPr>
            <w:r w:rsidRPr="003B16D2">
              <w:rPr>
                <w:rFonts w:eastAsia="Times New Roman"/>
                <w:b/>
                <w:bCs/>
                <w:color w:val="000000"/>
                <w:szCs w:val="24"/>
              </w:rPr>
              <w:t>.31</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6A538C7D" w14:textId="77777777">
            <w:pPr>
              <w:ind w:left="0"/>
              <w:jc w:val="center"/>
              <w:rPr>
                <w:rFonts w:eastAsia="Times New Roman"/>
                <w:color w:val="000000"/>
                <w:szCs w:val="24"/>
              </w:rPr>
            </w:pPr>
            <w:r w:rsidRPr="003B16D2">
              <w:rPr>
                <w:rFonts w:eastAsia="Times New Roman"/>
                <w:color w:val="000000"/>
                <w:szCs w:val="24"/>
              </w:rPr>
              <w:t>.17</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2419538" w14:textId="77777777">
            <w:pPr>
              <w:ind w:left="0"/>
              <w:jc w:val="center"/>
              <w:rPr>
                <w:rFonts w:eastAsia="Times New Roman"/>
                <w:color w:val="000000"/>
                <w:szCs w:val="24"/>
              </w:rPr>
            </w:pPr>
            <w:r w:rsidRPr="003B16D2">
              <w:rPr>
                <w:rFonts w:eastAsia="Times New Roman"/>
                <w:color w:val="000000"/>
                <w:szCs w:val="24"/>
              </w:rPr>
              <w:t>.16</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90637D8" w14:textId="77777777">
            <w:pPr>
              <w:ind w:left="0"/>
              <w:jc w:val="center"/>
              <w:rPr>
                <w:rFonts w:eastAsia="Times New Roman"/>
                <w:color w:val="000000"/>
                <w:szCs w:val="24"/>
              </w:rPr>
            </w:pPr>
            <w:r w:rsidRPr="003B16D2">
              <w:rPr>
                <w:rFonts w:eastAsia="Times New Roman"/>
                <w:color w:val="000000"/>
                <w:szCs w:val="24"/>
              </w:rPr>
              <w:t>.22</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E9943A5" w14:textId="77777777">
            <w:pPr>
              <w:ind w:left="0"/>
              <w:jc w:val="center"/>
              <w:rPr>
                <w:rFonts w:eastAsia="Times New Roman"/>
                <w:color w:val="000000"/>
                <w:szCs w:val="24"/>
              </w:rPr>
            </w:pPr>
          </w:p>
        </w:tc>
      </w:tr>
      <w:tr w:rsidRPr="003B16D2" w:rsidR="003B16D2" w:rsidTr="003B16D2" w14:paraId="064440FC"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21E65511" w14:textId="77777777">
            <w:pPr>
              <w:ind w:left="0"/>
              <w:rPr>
                <w:rFonts w:eastAsia="Times New Roman"/>
                <w:color w:val="000000"/>
                <w:szCs w:val="24"/>
              </w:rPr>
            </w:pPr>
            <w:r w:rsidRPr="003B16D2">
              <w:rPr>
                <w:rFonts w:eastAsia="Times New Roman"/>
                <w:color w:val="000000"/>
                <w:szCs w:val="24"/>
              </w:rPr>
              <w:t>Reward-Interest</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1C5A4059" w14:textId="77777777">
            <w:pPr>
              <w:ind w:left="0"/>
              <w:jc w:val="center"/>
              <w:rPr>
                <w:rFonts w:eastAsia="Times New Roman"/>
                <w:b/>
                <w:bCs/>
                <w:color w:val="000000"/>
                <w:szCs w:val="24"/>
              </w:rPr>
            </w:pPr>
            <w:r w:rsidRPr="003B16D2">
              <w:rPr>
                <w:rFonts w:eastAsia="Times New Roman"/>
                <w:b/>
                <w:bCs/>
                <w:color w:val="000000"/>
                <w:szCs w:val="24"/>
              </w:rPr>
              <w:t>.33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4D6361A2" w14:textId="77777777">
            <w:pPr>
              <w:ind w:left="0"/>
              <w:jc w:val="center"/>
              <w:rPr>
                <w:rFonts w:eastAsia="Times New Roman"/>
                <w:color w:val="000000"/>
                <w:szCs w:val="24"/>
              </w:rPr>
            </w:pPr>
            <w:r w:rsidRPr="003B16D2">
              <w:rPr>
                <w:rFonts w:eastAsia="Times New Roman"/>
                <w:color w:val="000000"/>
                <w:szCs w:val="24"/>
              </w:rPr>
              <w:t>.14</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8A572BE" w14:textId="77777777">
            <w:pPr>
              <w:ind w:left="0"/>
              <w:jc w:val="center"/>
              <w:rPr>
                <w:rFonts w:eastAsia="Times New Roman"/>
                <w:color w:val="000000"/>
                <w:szCs w:val="24"/>
              </w:rPr>
            </w:pPr>
            <w:r w:rsidRPr="003B16D2">
              <w:rPr>
                <w:rFonts w:eastAsia="Times New Roman"/>
                <w:color w:val="000000"/>
                <w:szCs w:val="24"/>
              </w:rPr>
              <w:t>.03</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7E2FDCA1" w14:textId="77777777">
            <w:pPr>
              <w:ind w:left="0"/>
              <w:jc w:val="center"/>
              <w:rPr>
                <w:rFonts w:eastAsia="Times New Roman"/>
                <w:color w:val="000000"/>
                <w:szCs w:val="24"/>
              </w:rPr>
            </w:pPr>
            <w:r w:rsidRPr="003B16D2">
              <w:rPr>
                <w:rFonts w:eastAsia="Times New Roman"/>
                <w:color w:val="000000"/>
                <w:szCs w:val="24"/>
              </w:rPr>
              <w:t>.12</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0D300534" w14:textId="77777777">
            <w:pPr>
              <w:ind w:left="0"/>
              <w:jc w:val="center"/>
              <w:rPr>
                <w:rFonts w:eastAsia="Times New Roman"/>
                <w:color w:val="000000"/>
                <w:szCs w:val="24"/>
              </w:rPr>
            </w:pPr>
          </w:p>
        </w:tc>
      </w:tr>
      <w:tr w:rsidRPr="003B16D2" w:rsidR="003B16D2" w:rsidTr="003B16D2" w14:paraId="634700E1" w14:textId="77777777">
        <w:trPr>
          <w:trHeight w:val="310"/>
        </w:trPr>
        <w:tc>
          <w:tcPr>
            <w:tcW w:w="2880" w:type="dxa"/>
            <w:tcBorders>
              <w:top w:val="nil"/>
              <w:left w:val="nil"/>
              <w:bottom w:val="nil"/>
              <w:right w:val="nil"/>
            </w:tcBorders>
            <w:shd w:val="clear" w:color="auto" w:fill="auto"/>
            <w:noWrap/>
            <w:vAlign w:val="center"/>
            <w:hideMark/>
          </w:tcPr>
          <w:p w:rsidRPr="003B16D2" w:rsidR="003B16D2" w:rsidP="003B16D2" w:rsidRDefault="003B16D2" w14:paraId="037DB3A8" w14:textId="77777777">
            <w:pPr>
              <w:ind w:left="0"/>
              <w:rPr>
                <w:rFonts w:eastAsia="Times New Roman"/>
                <w:color w:val="000000"/>
                <w:szCs w:val="24"/>
              </w:rPr>
            </w:pPr>
            <w:r w:rsidRPr="003B16D2">
              <w:rPr>
                <w:rFonts w:eastAsia="Times New Roman"/>
                <w:color w:val="000000"/>
                <w:szCs w:val="24"/>
              </w:rPr>
              <w:t>Impulsivity</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0861D8AD" w14:textId="0C2E1D21">
            <w:pPr>
              <w:ind w:left="0"/>
              <w:jc w:val="center"/>
              <w:rPr>
                <w:rFonts w:eastAsia="Times New Roman"/>
                <w:b/>
                <w:bCs/>
                <w:color w:val="000000"/>
                <w:szCs w:val="24"/>
              </w:rPr>
            </w:pPr>
            <w:r w:rsidRPr="003B16D2">
              <w:rPr>
                <w:rFonts w:eastAsia="Times New Roman"/>
                <w:b/>
                <w:bCs/>
                <w:color w:val="000000"/>
                <w:szCs w:val="24"/>
              </w:rPr>
              <w:t>.21</w:t>
            </w:r>
            <w:r w:rsidRPr="00374F77" w:rsidR="00374F77">
              <w:rPr>
                <w:rFonts w:eastAsia="Times New Roman"/>
                <w:b/>
                <w:bCs/>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CC21182" w14:textId="4F470A05">
            <w:pPr>
              <w:ind w:left="0"/>
              <w:jc w:val="center"/>
              <w:rPr>
                <w:rFonts w:eastAsia="Times New Roman"/>
                <w:color w:val="000000"/>
                <w:szCs w:val="24"/>
              </w:rPr>
            </w:pPr>
            <w:r w:rsidRPr="003B16D2">
              <w:rPr>
                <w:rFonts w:eastAsia="Times New Roman"/>
                <w:color w:val="000000"/>
                <w:szCs w:val="24"/>
              </w:rPr>
              <w:t>-.01</w:t>
            </w:r>
            <w:r w:rsidRPr="00374F77" w:rsidR="00374F77">
              <w:rPr>
                <w:rFonts w:eastAsia="Times New Roman"/>
                <w:color w:val="000000"/>
                <w:szCs w:val="24"/>
                <w:vertAlign w:val="superscript"/>
              </w:rPr>
              <w:t>b</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2C266598" w14:textId="77777777">
            <w:pPr>
              <w:ind w:left="0"/>
              <w:jc w:val="center"/>
              <w:rPr>
                <w:rFonts w:eastAsia="Times New Roman"/>
                <w:color w:val="000000"/>
                <w:szCs w:val="24"/>
              </w:rPr>
            </w:pPr>
            <w:r w:rsidRPr="003B16D2">
              <w:rPr>
                <w:rFonts w:eastAsia="Times New Roman"/>
                <w:color w:val="000000"/>
                <w:szCs w:val="24"/>
              </w:rPr>
              <w:t>-.22</w:t>
            </w:r>
          </w:p>
        </w:tc>
        <w:tc>
          <w:tcPr>
            <w:tcW w:w="792" w:type="dxa"/>
            <w:tcBorders>
              <w:top w:val="nil"/>
              <w:left w:val="nil"/>
              <w:bottom w:val="nil"/>
              <w:right w:val="nil"/>
            </w:tcBorders>
            <w:shd w:val="clear" w:color="auto" w:fill="auto"/>
            <w:noWrap/>
            <w:vAlign w:val="center"/>
            <w:hideMark/>
          </w:tcPr>
          <w:p w:rsidRPr="003B16D2" w:rsidR="003B16D2" w:rsidP="003B16D2" w:rsidRDefault="003B16D2" w14:paraId="581448FE" w14:textId="77777777">
            <w:pPr>
              <w:ind w:left="0"/>
              <w:jc w:val="center"/>
              <w:rPr>
                <w:rFonts w:eastAsia="Times New Roman"/>
                <w:color w:val="000000"/>
                <w:szCs w:val="24"/>
              </w:rPr>
            </w:pPr>
            <w:r w:rsidRPr="003B16D2">
              <w:rPr>
                <w:rFonts w:eastAsia="Times New Roman"/>
                <w:color w:val="000000"/>
                <w:szCs w:val="24"/>
              </w:rPr>
              <w:t>-.04</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1D410AC6" w14:textId="77777777">
            <w:pPr>
              <w:ind w:left="0"/>
              <w:jc w:val="center"/>
              <w:rPr>
                <w:rFonts w:eastAsia="Times New Roman"/>
                <w:color w:val="000000"/>
                <w:szCs w:val="24"/>
              </w:rPr>
            </w:pPr>
          </w:p>
        </w:tc>
      </w:tr>
      <w:tr w:rsidRPr="003B16D2" w:rsidR="003B16D2" w:rsidTr="003B16D2" w14:paraId="36C4A87A" w14:textId="77777777">
        <w:trPr>
          <w:trHeight w:val="320"/>
        </w:trPr>
        <w:tc>
          <w:tcPr>
            <w:tcW w:w="2880" w:type="dxa"/>
            <w:tcBorders>
              <w:top w:val="nil"/>
              <w:left w:val="nil"/>
              <w:bottom w:val="single" w:color="auto" w:sz="8" w:space="0"/>
              <w:right w:val="nil"/>
            </w:tcBorders>
            <w:shd w:val="clear" w:color="auto" w:fill="auto"/>
            <w:noWrap/>
            <w:vAlign w:val="center"/>
            <w:hideMark/>
          </w:tcPr>
          <w:p w:rsidRPr="003B16D2" w:rsidR="003B16D2" w:rsidP="003B16D2" w:rsidRDefault="003B16D2" w14:paraId="35F9A55C" w14:textId="77777777">
            <w:pPr>
              <w:ind w:left="0"/>
              <w:rPr>
                <w:rFonts w:eastAsia="Times New Roman"/>
                <w:color w:val="000000"/>
                <w:szCs w:val="24"/>
              </w:rPr>
            </w:pPr>
            <w:r w:rsidRPr="003B16D2">
              <w:rPr>
                <w:rFonts w:eastAsia="Times New Roman"/>
                <w:color w:val="000000"/>
                <w:szCs w:val="24"/>
              </w:rPr>
              <w:t>BAS - Total</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45498A4C" w14:textId="77777777">
            <w:pPr>
              <w:ind w:left="0"/>
              <w:jc w:val="center"/>
              <w:rPr>
                <w:rFonts w:eastAsia="Times New Roman"/>
                <w:b/>
                <w:bCs/>
                <w:color w:val="000000"/>
                <w:szCs w:val="24"/>
              </w:rPr>
            </w:pPr>
            <w:r w:rsidRPr="003B16D2">
              <w:rPr>
                <w:rFonts w:eastAsia="Times New Roman"/>
                <w:b/>
                <w:bCs/>
                <w:color w:val="000000"/>
                <w:szCs w:val="24"/>
              </w:rPr>
              <w:t>.40</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314B5137" w14:textId="77777777">
            <w:pPr>
              <w:ind w:left="0"/>
              <w:jc w:val="center"/>
              <w:rPr>
                <w:rFonts w:eastAsia="Times New Roman"/>
                <w:color w:val="000000"/>
                <w:szCs w:val="24"/>
              </w:rPr>
            </w:pPr>
            <w:r w:rsidRPr="003B16D2">
              <w:rPr>
                <w:rFonts w:eastAsia="Times New Roman"/>
                <w:color w:val="000000"/>
                <w:szCs w:val="24"/>
              </w:rPr>
              <w:t>.17</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31776906" w14:textId="77777777">
            <w:pPr>
              <w:ind w:left="0"/>
              <w:jc w:val="center"/>
              <w:rPr>
                <w:rFonts w:eastAsia="Times New Roman"/>
                <w:color w:val="000000"/>
                <w:szCs w:val="24"/>
              </w:rPr>
            </w:pPr>
            <w:r w:rsidRPr="003B16D2">
              <w:rPr>
                <w:rFonts w:eastAsia="Times New Roman"/>
                <w:color w:val="000000"/>
                <w:szCs w:val="24"/>
              </w:rPr>
              <w:t>.03</w:t>
            </w:r>
          </w:p>
        </w:tc>
        <w:tc>
          <w:tcPr>
            <w:tcW w:w="792" w:type="dxa"/>
            <w:tcBorders>
              <w:top w:val="nil"/>
              <w:left w:val="nil"/>
              <w:bottom w:val="single" w:color="auto" w:sz="8" w:space="0"/>
              <w:right w:val="nil"/>
            </w:tcBorders>
            <w:shd w:val="clear" w:color="auto" w:fill="auto"/>
            <w:noWrap/>
            <w:vAlign w:val="center"/>
            <w:hideMark/>
          </w:tcPr>
          <w:p w:rsidRPr="003B16D2" w:rsidR="003B16D2" w:rsidP="003B16D2" w:rsidRDefault="003B16D2" w14:paraId="4D04CDF1" w14:textId="77777777">
            <w:pPr>
              <w:ind w:left="0"/>
              <w:jc w:val="center"/>
              <w:rPr>
                <w:rFonts w:eastAsia="Times New Roman"/>
                <w:color w:val="000000"/>
                <w:szCs w:val="24"/>
              </w:rPr>
            </w:pPr>
            <w:r w:rsidRPr="003B16D2">
              <w:rPr>
                <w:rFonts w:eastAsia="Times New Roman"/>
                <w:color w:val="000000"/>
                <w:szCs w:val="24"/>
              </w:rPr>
              <w:t>.16</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4C5D6A52" w14:textId="77777777">
            <w:pPr>
              <w:ind w:left="0"/>
              <w:jc w:val="center"/>
              <w:rPr>
                <w:rFonts w:eastAsia="Times New Roman"/>
                <w:color w:val="000000"/>
                <w:szCs w:val="24"/>
              </w:rPr>
            </w:pPr>
          </w:p>
        </w:tc>
      </w:tr>
      <w:tr w:rsidRPr="003B16D2" w:rsidR="003B16D2" w:rsidTr="003B16D2" w14:paraId="45021DB1" w14:textId="77777777">
        <w:trPr>
          <w:trHeight w:val="320"/>
        </w:trPr>
        <w:tc>
          <w:tcPr>
            <w:tcW w:w="2880" w:type="dxa"/>
            <w:tcBorders>
              <w:top w:val="nil"/>
              <w:left w:val="nil"/>
              <w:bottom w:val="nil"/>
              <w:right w:val="nil"/>
            </w:tcBorders>
            <w:shd w:val="clear" w:color="auto" w:fill="auto"/>
            <w:noWrap/>
            <w:vAlign w:val="bottom"/>
            <w:hideMark/>
          </w:tcPr>
          <w:p w:rsidRPr="003B16D2" w:rsidR="003B16D2" w:rsidP="003B16D2" w:rsidRDefault="003B16D2" w14:paraId="31801E3F"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1B152D22"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16712774"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0E03462A" w14:textId="77777777">
            <w:pPr>
              <w:ind w:left="0"/>
              <w:rPr>
                <w:rFonts w:eastAsia="Times New Roman"/>
                <w:sz w:val="20"/>
                <w:szCs w:val="20"/>
              </w:rPr>
            </w:pPr>
          </w:p>
        </w:tc>
        <w:tc>
          <w:tcPr>
            <w:tcW w:w="792" w:type="dxa"/>
            <w:tcBorders>
              <w:top w:val="nil"/>
              <w:left w:val="nil"/>
              <w:bottom w:val="nil"/>
              <w:right w:val="nil"/>
            </w:tcBorders>
            <w:shd w:val="clear" w:color="auto" w:fill="auto"/>
            <w:noWrap/>
            <w:vAlign w:val="bottom"/>
            <w:hideMark/>
          </w:tcPr>
          <w:p w:rsidRPr="003B16D2" w:rsidR="003B16D2" w:rsidP="003B16D2" w:rsidRDefault="003B16D2" w14:paraId="2EA77580" w14:textId="77777777">
            <w:pPr>
              <w:ind w:left="0"/>
              <w:rPr>
                <w:rFonts w:eastAsia="Times New Roman"/>
                <w:sz w:val="20"/>
                <w:szCs w:val="20"/>
              </w:rPr>
            </w:pPr>
          </w:p>
        </w:tc>
        <w:tc>
          <w:tcPr>
            <w:tcW w:w="972" w:type="dxa"/>
            <w:tcBorders>
              <w:top w:val="nil"/>
              <w:left w:val="nil"/>
              <w:bottom w:val="nil"/>
              <w:right w:val="nil"/>
            </w:tcBorders>
            <w:shd w:val="clear" w:color="auto" w:fill="auto"/>
            <w:noWrap/>
            <w:vAlign w:val="bottom"/>
            <w:hideMark/>
          </w:tcPr>
          <w:p w:rsidRPr="003B16D2" w:rsidR="003B16D2" w:rsidP="003B16D2" w:rsidRDefault="003B16D2" w14:paraId="69538AD6" w14:textId="77777777">
            <w:pPr>
              <w:ind w:left="0"/>
              <w:rPr>
                <w:rFonts w:eastAsia="Times New Roman"/>
                <w:sz w:val="20"/>
                <w:szCs w:val="20"/>
              </w:rPr>
            </w:pPr>
          </w:p>
        </w:tc>
      </w:tr>
      <w:tr w:rsidRPr="003B16D2" w:rsidR="003B16D2" w:rsidTr="003B16D2" w14:paraId="56F68018" w14:textId="77777777">
        <w:trPr>
          <w:trHeight w:val="320"/>
        </w:trPr>
        <w:tc>
          <w:tcPr>
            <w:tcW w:w="2880" w:type="dxa"/>
            <w:tcBorders>
              <w:top w:val="single" w:color="auto" w:sz="8" w:space="0"/>
              <w:left w:val="nil"/>
              <w:bottom w:val="single" w:color="auto" w:sz="8" w:space="0"/>
              <w:right w:val="nil"/>
            </w:tcBorders>
            <w:shd w:val="clear" w:color="auto" w:fill="auto"/>
            <w:noWrap/>
            <w:vAlign w:val="bottom"/>
            <w:hideMark/>
          </w:tcPr>
          <w:p w:rsidRPr="003B16D2" w:rsidR="003B16D2" w:rsidP="003B16D2" w:rsidRDefault="003B16D2" w14:paraId="7D39E2FE" w14:textId="77777777">
            <w:pPr>
              <w:ind w:left="0"/>
              <w:rPr>
                <w:rFonts w:eastAsia="Times New Roman"/>
                <w:color w:val="000000"/>
                <w:szCs w:val="24"/>
              </w:rPr>
            </w:pPr>
            <w:r w:rsidRPr="003B16D2">
              <w:rPr>
                <w:rFonts w:eastAsia="Times New Roman"/>
                <w:color w:val="000000"/>
                <w:szCs w:val="24"/>
              </w:rPr>
              <w:t>Retest (1 Month)</w:t>
            </w:r>
          </w:p>
        </w:tc>
        <w:tc>
          <w:tcPr>
            <w:tcW w:w="792" w:type="dxa"/>
            <w:tcBorders>
              <w:top w:val="single" w:color="auto" w:sz="8" w:space="0"/>
              <w:left w:val="nil"/>
              <w:bottom w:val="single" w:color="auto" w:sz="8" w:space="0"/>
              <w:right w:val="nil"/>
            </w:tcBorders>
            <w:shd w:val="clear" w:color="auto" w:fill="auto"/>
            <w:noWrap/>
            <w:vAlign w:val="bottom"/>
            <w:hideMark/>
          </w:tcPr>
          <w:p w:rsidRPr="003B16D2" w:rsidR="003B16D2" w:rsidP="003B16D2" w:rsidRDefault="003B16D2" w14:paraId="30C6265B" w14:textId="77777777">
            <w:pPr>
              <w:ind w:left="0"/>
              <w:jc w:val="center"/>
              <w:rPr>
                <w:rFonts w:eastAsia="Times New Roman"/>
                <w:color w:val="000000"/>
                <w:szCs w:val="24"/>
              </w:rPr>
            </w:pPr>
            <w:r w:rsidRPr="003B16D2">
              <w:rPr>
                <w:rFonts w:eastAsia="Times New Roman"/>
                <w:color w:val="000000"/>
                <w:szCs w:val="24"/>
              </w:rPr>
              <w:t>.67</w:t>
            </w:r>
          </w:p>
        </w:tc>
        <w:tc>
          <w:tcPr>
            <w:tcW w:w="792" w:type="dxa"/>
            <w:tcBorders>
              <w:top w:val="single" w:color="auto" w:sz="8" w:space="0"/>
              <w:left w:val="nil"/>
              <w:bottom w:val="single" w:color="auto" w:sz="8" w:space="0"/>
              <w:right w:val="nil"/>
            </w:tcBorders>
            <w:shd w:val="clear" w:color="auto" w:fill="auto"/>
            <w:noWrap/>
            <w:vAlign w:val="bottom"/>
            <w:hideMark/>
          </w:tcPr>
          <w:p w:rsidRPr="003B16D2" w:rsidR="003B16D2" w:rsidP="003B16D2" w:rsidRDefault="003B16D2" w14:paraId="3CBA431B" w14:textId="77777777">
            <w:pPr>
              <w:ind w:left="0"/>
              <w:jc w:val="center"/>
              <w:rPr>
                <w:rFonts w:eastAsia="Times New Roman"/>
                <w:color w:val="000000"/>
                <w:szCs w:val="24"/>
              </w:rPr>
            </w:pPr>
            <w:r w:rsidRPr="003B16D2">
              <w:rPr>
                <w:rFonts w:eastAsia="Times New Roman"/>
                <w:color w:val="000000"/>
                <w:szCs w:val="24"/>
              </w:rPr>
              <w:t>.75</w:t>
            </w:r>
          </w:p>
        </w:tc>
        <w:tc>
          <w:tcPr>
            <w:tcW w:w="792" w:type="dxa"/>
            <w:tcBorders>
              <w:top w:val="single" w:color="auto" w:sz="8" w:space="0"/>
              <w:left w:val="nil"/>
              <w:bottom w:val="single" w:color="auto" w:sz="8" w:space="0"/>
              <w:right w:val="nil"/>
            </w:tcBorders>
            <w:shd w:val="clear" w:color="auto" w:fill="auto"/>
            <w:noWrap/>
            <w:vAlign w:val="bottom"/>
            <w:hideMark/>
          </w:tcPr>
          <w:p w:rsidRPr="003B16D2" w:rsidR="003B16D2" w:rsidP="003B16D2" w:rsidRDefault="003B16D2" w14:paraId="50AD38AD" w14:textId="77777777">
            <w:pPr>
              <w:ind w:left="0"/>
              <w:jc w:val="center"/>
              <w:rPr>
                <w:rFonts w:eastAsia="Times New Roman"/>
                <w:color w:val="000000"/>
                <w:szCs w:val="24"/>
              </w:rPr>
            </w:pPr>
            <w:r w:rsidRPr="003B16D2">
              <w:rPr>
                <w:rFonts w:eastAsia="Times New Roman"/>
                <w:color w:val="000000"/>
                <w:szCs w:val="24"/>
              </w:rPr>
              <w:t>.38</w:t>
            </w:r>
          </w:p>
        </w:tc>
        <w:tc>
          <w:tcPr>
            <w:tcW w:w="792" w:type="dxa"/>
            <w:tcBorders>
              <w:top w:val="single" w:color="auto" w:sz="8" w:space="0"/>
              <w:left w:val="nil"/>
              <w:bottom w:val="single" w:color="auto" w:sz="8" w:space="0"/>
              <w:right w:val="nil"/>
            </w:tcBorders>
            <w:shd w:val="clear" w:color="auto" w:fill="auto"/>
            <w:noWrap/>
            <w:vAlign w:val="bottom"/>
            <w:hideMark/>
          </w:tcPr>
          <w:p w:rsidRPr="003B16D2" w:rsidR="003B16D2" w:rsidP="003B16D2" w:rsidRDefault="003B16D2" w14:paraId="206424D5" w14:textId="77777777">
            <w:pPr>
              <w:ind w:left="0"/>
              <w:jc w:val="center"/>
              <w:rPr>
                <w:rFonts w:eastAsia="Times New Roman"/>
                <w:color w:val="000000"/>
                <w:szCs w:val="24"/>
              </w:rPr>
            </w:pPr>
            <w:r w:rsidRPr="003B16D2">
              <w:rPr>
                <w:rFonts w:eastAsia="Times New Roman"/>
                <w:color w:val="000000"/>
                <w:szCs w:val="24"/>
              </w:rPr>
              <w:t>.78</w:t>
            </w:r>
          </w:p>
        </w:tc>
        <w:tc>
          <w:tcPr>
            <w:tcW w:w="972" w:type="dxa"/>
            <w:tcBorders>
              <w:top w:val="nil"/>
              <w:left w:val="nil"/>
              <w:bottom w:val="nil"/>
              <w:right w:val="nil"/>
            </w:tcBorders>
            <w:shd w:val="clear" w:color="auto" w:fill="auto"/>
            <w:noWrap/>
            <w:vAlign w:val="bottom"/>
            <w:hideMark/>
          </w:tcPr>
          <w:p w:rsidRPr="003B16D2" w:rsidR="003B16D2" w:rsidP="003B16D2" w:rsidRDefault="003B16D2" w14:paraId="3CE5CD01" w14:textId="77777777">
            <w:pPr>
              <w:ind w:left="0"/>
              <w:jc w:val="center"/>
              <w:rPr>
                <w:rFonts w:eastAsia="Times New Roman"/>
                <w:color w:val="000000"/>
                <w:szCs w:val="24"/>
              </w:rPr>
            </w:pPr>
          </w:p>
        </w:tc>
      </w:tr>
    </w:tbl>
    <w:p w:rsidRPr="003B16D2" w:rsidR="004F0854" w:rsidP="003B16D2" w:rsidRDefault="00363018" w14:paraId="58901A3A" w14:textId="385850BA">
      <w:pPr>
        <w:ind w:left="0"/>
      </w:pPr>
      <w:bookmarkStart w:name="_GoBack" w:id="0"/>
      <w:r>
        <w:rPr>
          <w:i/>
        </w:rPr>
        <w:t>N</w:t>
      </w:r>
      <w:r w:rsidR="004F0854">
        <w:rPr>
          <w:i/>
        </w:rPr>
        <w:t xml:space="preserve">otes: </w:t>
      </w:r>
      <w:r w:rsidR="00CD1969">
        <w:t xml:space="preserve">At </w:t>
      </w:r>
      <w:r w:rsidR="004F0854">
        <w:t>T</w:t>
      </w:r>
      <w:r w:rsidR="00CD1969">
        <w:t xml:space="preserve">ime </w:t>
      </w:r>
      <w:r w:rsidR="004F0854">
        <w:t>1, |</w:t>
      </w:r>
      <w:proofErr w:type="spellStart"/>
      <w:r w:rsidR="004F0854">
        <w:rPr>
          <w:i/>
        </w:rPr>
        <w:t>rs</w:t>
      </w:r>
      <w:proofErr w:type="spellEnd"/>
      <w:r w:rsidR="004F0854">
        <w:rPr>
          <w:i/>
        </w:rPr>
        <w:t xml:space="preserve">| </w:t>
      </w:r>
      <w:r w:rsidR="004F0854">
        <w:t xml:space="preserve">≥ .13 are significant. All retest correlations are significant. </w:t>
      </w:r>
      <w:r w:rsidR="00374F77">
        <w:t>Within each set of correlates grouped together by horizontal lines, superscript “a” indicates the strongest, significant, hypothesized correlate of a PINT goal, and superscript “b” indicates a correlation that is significantly different from a correlation marked “a”. P = Prominence; I = Inclusiveness, N = Negativity Prevention; T = Tradition.</w:t>
      </w:r>
      <w:bookmarkEnd w:id="0"/>
      <w:r w:rsidR="004F0854">
        <w:rPr>
          <w:i/>
        </w:rPr>
        <w:br w:type="page"/>
      </w:r>
    </w:p>
    <w:p w:rsidR="00363018" w:rsidP="00363018" w:rsidRDefault="004F0854" w14:paraId="3D1D4A22" w14:textId="5C1ECC35">
      <w:pPr>
        <w:ind w:left="0"/>
        <w:rPr>
          <w:i/>
        </w:rPr>
      </w:pPr>
      <w:r>
        <w:rPr>
          <w:i/>
        </w:rPr>
        <w:lastRenderedPageBreak/>
        <w:t>Table 1</w:t>
      </w:r>
      <w:r w:rsidR="00827C4B">
        <w:rPr>
          <w:i/>
        </w:rPr>
        <w:t>4</w:t>
      </w:r>
      <w:r>
        <w:rPr>
          <w:i/>
        </w:rPr>
        <w:t>. Study 7 Results</w:t>
      </w:r>
    </w:p>
    <w:tbl>
      <w:tblPr>
        <w:tblW w:w="6120" w:type="dxa"/>
        <w:tblLook w:val="04A0" w:firstRow="1" w:lastRow="0" w:firstColumn="1" w:lastColumn="0" w:noHBand="0" w:noVBand="1"/>
      </w:tblPr>
      <w:tblGrid>
        <w:gridCol w:w="1890"/>
        <w:gridCol w:w="636"/>
        <w:gridCol w:w="516"/>
        <w:gridCol w:w="738"/>
        <w:gridCol w:w="720"/>
        <w:gridCol w:w="1620"/>
      </w:tblGrid>
      <w:tr w:rsidRPr="00363018" w:rsidR="00363018" w:rsidTr="00A367D0" w14:paraId="0F9ED674" w14:textId="77777777">
        <w:trPr>
          <w:trHeight w:val="320"/>
        </w:trPr>
        <w:tc>
          <w:tcPr>
            <w:tcW w:w="1890" w:type="dxa"/>
            <w:tcBorders>
              <w:top w:val="single" w:color="auto" w:sz="8" w:space="0"/>
              <w:left w:val="nil"/>
              <w:bottom w:val="single" w:color="auto" w:sz="8" w:space="0"/>
              <w:right w:val="nil"/>
            </w:tcBorders>
            <w:shd w:val="clear" w:color="auto" w:fill="auto"/>
            <w:noWrap/>
            <w:vAlign w:val="center"/>
            <w:hideMark/>
          </w:tcPr>
          <w:p w:rsidRPr="00363018" w:rsidR="00363018" w:rsidP="00363018" w:rsidRDefault="00363018" w14:paraId="7A591592" w14:textId="77777777">
            <w:pPr>
              <w:ind w:left="0"/>
              <w:rPr>
                <w:rFonts w:eastAsia="Times New Roman"/>
                <w:color w:val="000000"/>
                <w:szCs w:val="24"/>
              </w:rPr>
            </w:pPr>
            <w:r w:rsidRPr="00363018">
              <w:rPr>
                <w:rFonts w:eastAsia="Times New Roman"/>
                <w:color w:val="000000"/>
                <w:szCs w:val="24"/>
              </w:rPr>
              <w:t> </w:t>
            </w:r>
          </w:p>
        </w:tc>
        <w:tc>
          <w:tcPr>
            <w:tcW w:w="636" w:type="dxa"/>
            <w:tcBorders>
              <w:top w:val="single" w:color="auto" w:sz="8" w:space="0"/>
              <w:left w:val="nil"/>
              <w:bottom w:val="single" w:color="auto" w:sz="8" w:space="0"/>
              <w:right w:val="nil"/>
            </w:tcBorders>
            <w:shd w:val="clear" w:color="auto" w:fill="auto"/>
            <w:noWrap/>
            <w:vAlign w:val="center"/>
            <w:hideMark/>
          </w:tcPr>
          <w:p w:rsidRPr="00363018" w:rsidR="00363018" w:rsidP="005702A6" w:rsidRDefault="00363018" w14:paraId="469D7E7F" w14:textId="77777777">
            <w:pPr>
              <w:ind w:left="0"/>
              <w:jc w:val="center"/>
              <w:rPr>
                <w:rFonts w:eastAsia="Times New Roman"/>
                <w:b/>
                <w:bCs/>
                <w:color w:val="000000"/>
                <w:szCs w:val="24"/>
              </w:rPr>
            </w:pPr>
            <w:r w:rsidRPr="00363018">
              <w:rPr>
                <w:rFonts w:eastAsia="Times New Roman"/>
                <w:b/>
                <w:bCs/>
                <w:color w:val="000000"/>
                <w:szCs w:val="24"/>
              </w:rPr>
              <w:t>P</w:t>
            </w:r>
          </w:p>
        </w:tc>
        <w:tc>
          <w:tcPr>
            <w:tcW w:w="516" w:type="dxa"/>
            <w:tcBorders>
              <w:top w:val="single" w:color="auto" w:sz="8" w:space="0"/>
              <w:left w:val="nil"/>
              <w:bottom w:val="single" w:color="auto" w:sz="8" w:space="0"/>
              <w:right w:val="nil"/>
            </w:tcBorders>
            <w:shd w:val="clear" w:color="auto" w:fill="auto"/>
            <w:noWrap/>
            <w:vAlign w:val="center"/>
            <w:hideMark/>
          </w:tcPr>
          <w:p w:rsidRPr="00363018" w:rsidR="00363018" w:rsidP="005702A6" w:rsidRDefault="00363018" w14:paraId="230A9CBD" w14:textId="77777777">
            <w:pPr>
              <w:ind w:left="0"/>
              <w:jc w:val="center"/>
              <w:rPr>
                <w:rFonts w:eastAsia="Times New Roman"/>
                <w:b/>
                <w:bCs/>
                <w:color w:val="000000"/>
                <w:szCs w:val="24"/>
              </w:rPr>
            </w:pPr>
            <w:r w:rsidRPr="00363018">
              <w:rPr>
                <w:rFonts w:eastAsia="Times New Roman"/>
                <w:b/>
                <w:bCs/>
                <w:color w:val="000000"/>
                <w:szCs w:val="24"/>
              </w:rPr>
              <w:t>I</w:t>
            </w:r>
          </w:p>
        </w:tc>
        <w:tc>
          <w:tcPr>
            <w:tcW w:w="738" w:type="dxa"/>
            <w:tcBorders>
              <w:top w:val="single" w:color="auto" w:sz="8" w:space="0"/>
              <w:left w:val="nil"/>
              <w:bottom w:val="single" w:color="auto" w:sz="8" w:space="0"/>
              <w:right w:val="nil"/>
            </w:tcBorders>
            <w:shd w:val="clear" w:color="auto" w:fill="auto"/>
            <w:vAlign w:val="center"/>
            <w:hideMark/>
          </w:tcPr>
          <w:p w:rsidRPr="00363018" w:rsidR="00363018" w:rsidP="005702A6" w:rsidRDefault="00363018" w14:paraId="692BC6E4" w14:textId="77777777">
            <w:pPr>
              <w:ind w:left="0"/>
              <w:jc w:val="center"/>
              <w:rPr>
                <w:rFonts w:eastAsia="Times New Roman"/>
                <w:b/>
                <w:bCs/>
                <w:color w:val="000000"/>
                <w:szCs w:val="24"/>
              </w:rPr>
            </w:pPr>
            <w:r w:rsidRPr="00363018">
              <w:rPr>
                <w:rFonts w:eastAsia="Times New Roman"/>
                <w:b/>
                <w:bCs/>
                <w:color w:val="000000"/>
                <w:szCs w:val="24"/>
              </w:rPr>
              <w:t>N</w:t>
            </w:r>
          </w:p>
        </w:tc>
        <w:tc>
          <w:tcPr>
            <w:tcW w:w="720" w:type="dxa"/>
            <w:tcBorders>
              <w:top w:val="single" w:color="auto" w:sz="8" w:space="0"/>
              <w:left w:val="nil"/>
              <w:bottom w:val="single" w:color="auto" w:sz="8" w:space="0"/>
              <w:right w:val="nil"/>
            </w:tcBorders>
            <w:shd w:val="clear" w:color="auto" w:fill="auto"/>
            <w:noWrap/>
            <w:vAlign w:val="center"/>
            <w:hideMark/>
          </w:tcPr>
          <w:p w:rsidRPr="00363018" w:rsidR="00363018" w:rsidP="005702A6" w:rsidRDefault="00363018" w14:paraId="4F79F690" w14:textId="77777777">
            <w:pPr>
              <w:ind w:left="0"/>
              <w:jc w:val="center"/>
              <w:rPr>
                <w:rFonts w:eastAsia="Times New Roman"/>
                <w:b/>
                <w:bCs/>
                <w:color w:val="000000"/>
                <w:szCs w:val="24"/>
              </w:rPr>
            </w:pPr>
            <w:r w:rsidRPr="00363018">
              <w:rPr>
                <w:rFonts w:eastAsia="Times New Roman"/>
                <w:b/>
                <w:bCs/>
                <w:color w:val="000000"/>
                <w:szCs w:val="24"/>
              </w:rPr>
              <w:t>T</w:t>
            </w:r>
          </w:p>
        </w:tc>
        <w:tc>
          <w:tcPr>
            <w:tcW w:w="1620" w:type="dxa"/>
            <w:tcBorders>
              <w:top w:val="single" w:color="auto" w:sz="8" w:space="0"/>
              <w:left w:val="nil"/>
              <w:bottom w:val="single" w:color="auto" w:sz="8" w:space="0"/>
              <w:right w:val="nil"/>
            </w:tcBorders>
            <w:shd w:val="clear" w:color="auto" w:fill="auto"/>
            <w:vAlign w:val="center"/>
            <w:hideMark/>
          </w:tcPr>
          <w:p w:rsidRPr="00363018" w:rsidR="00363018" w:rsidP="00363018" w:rsidRDefault="00363018" w14:paraId="14F4D512" w14:textId="77777777">
            <w:pPr>
              <w:ind w:left="0"/>
              <w:rPr>
                <w:rFonts w:eastAsia="Times New Roman"/>
                <w:b/>
                <w:bCs/>
                <w:i/>
                <w:iCs/>
                <w:color w:val="000000"/>
                <w:szCs w:val="24"/>
              </w:rPr>
            </w:pPr>
            <w:r w:rsidRPr="00363018">
              <w:rPr>
                <w:rFonts w:eastAsia="Times New Roman"/>
                <w:b/>
                <w:bCs/>
                <w:i/>
                <w:iCs/>
                <w:color w:val="000000"/>
                <w:szCs w:val="24"/>
              </w:rPr>
              <w:t>Retest (1 Mo.)</w:t>
            </w:r>
          </w:p>
        </w:tc>
      </w:tr>
      <w:tr w:rsidRPr="00363018" w:rsidR="00363018" w:rsidTr="00A367D0" w14:paraId="2DFDE2F8" w14:textId="77777777">
        <w:trPr>
          <w:trHeight w:val="310"/>
        </w:trPr>
        <w:tc>
          <w:tcPr>
            <w:tcW w:w="1890" w:type="dxa"/>
            <w:tcBorders>
              <w:top w:val="nil"/>
              <w:left w:val="nil"/>
              <w:bottom w:val="nil"/>
              <w:right w:val="nil"/>
            </w:tcBorders>
            <w:shd w:val="clear" w:color="auto" w:fill="auto"/>
            <w:noWrap/>
            <w:vAlign w:val="center"/>
            <w:hideMark/>
          </w:tcPr>
          <w:p w:rsidRPr="00363018" w:rsidR="00363018" w:rsidP="00363018" w:rsidRDefault="00363018" w14:paraId="5B95DB7C" w14:textId="77777777">
            <w:pPr>
              <w:ind w:left="0"/>
              <w:rPr>
                <w:rFonts w:eastAsia="Times New Roman"/>
                <w:color w:val="000000"/>
                <w:szCs w:val="24"/>
              </w:rPr>
            </w:pPr>
            <w:r w:rsidRPr="00363018">
              <w:rPr>
                <w:rFonts w:eastAsia="Times New Roman"/>
                <w:color w:val="000000"/>
                <w:szCs w:val="24"/>
              </w:rPr>
              <w:t>Sub. Well-Being</w:t>
            </w:r>
          </w:p>
        </w:tc>
        <w:tc>
          <w:tcPr>
            <w:tcW w:w="636" w:type="dxa"/>
            <w:tcBorders>
              <w:top w:val="nil"/>
              <w:left w:val="nil"/>
              <w:bottom w:val="nil"/>
              <w:right w:val="nil"/>
            </w:tcBorders>
            <w:shd w:val="clear" w:color="auto" w:fill="auto"/>
            <w:noWrap/>
            <w:vAlign w:val="bottom"/>
            <w:hideMark/>
          </w:tcPr>
          <w:p w:rsidRPr="00363018" w:rsidR="00363018" w:rsidP="00363018" w:rsidRDefault="00363018" w14:paraId="1F11F87E" w14:textId="77777777">
            <w:pPr>
              <w:ind w:left="0"/>
              <w:jc w:val="center"/>
              <w:rPr>
                <w:rFonts w:eastAsia="Times New Roman"/>
                <w:color w:val="000000"/>
                <w:szCs w:val="24"/>
              </w:rPr>
            </w:pPr>
            <w:r w:rsidRPr="00363018">
              <w:rPr>
                <w:rFonts w:eastAsia="Times New Roman"/>
                <w:color w:val="000000"/>
                <w:szCs w:val="24"/>
              </w:rPr>
              <w:t>.11</w:t>
            </w:r>
          </w:p>
        </w:tc>
        <w:tc>
          <w:tcPr>
            <w:tcW w:w="516" w:type="dxa"/>
            <w:tcBorders>
              <w:top w:val="nil"/>
              <w:left w:val="nil"/>
              <w:bottom w:val="nil"/>
              <w:right w:val="nil"/>
            </w:tcBorders>
            <w:shd w:val="clear" w:color="auto" w:fill="auto"/>
            <w:noWrap/>
            <w:vAlign w:val="bottom"/>
            <w:hideMark/>
          </w:tcPr>
          <w:p w:rsidRPr="00363018" w:rsidR="00363018" w:rsidP="00363018" w:rsidRDefault="00363018" w14:paraId="0F76C874" w14:textId="77777777">
            <w:pPr>
              <w:ind w:left="0"/>
              <w:jc w:val="center"/>
              <w:rPr>
                <w:rFonts w:eastAsia="Times New Roman"/>
                <w:color w:val="000000"/>
                <w:szCs w:val="24"/>
              </w:rPr>
            </w:pPr>
            <w:r w:rsidRPr="00363018">
              <w:rPr>
                <w:rFonts w:eastAsia="Times New Roman"/>
                <w:color w:val="000000"/>
                <w:szCs w:val="24"/>
              </w:rPr>
              <w:t>.02</w:t>
            </w:r>
          </w:p>
        </w:tc>
        <w:tc>
          <w:tcPr>
            <w:tcW w:w="738" w:type="dxa"/>
            <w:tcBorders>
              <w:top w:val="nil"/>
              <w:left w:val="nil"/>
              <w:bottom w:val="nil"/>
              <w:right w:val="nil"/>
            </w:tcBorders>
            <w:shd w:val="clear" w:color="auto" w:fill="auto"/>
            <w:noWrap/>
            <w:vAlign w:val="bottom"/>
            <w:hideMark/>
          </w:tcPr>
          <w:p w:rsidRPr="00363018" w:rsidR="00363018" w:rsidP="00363018" w:rsidRDefault="00363018" w14:paraId="5AF4B2FA" w14:textId="77777777">
            <w:pPr>
              <w:ind w:left="0"/>
              <w:jc w:val="center"/>
              <w:rPr>
                <w:rFonts w:eastAsia="Times New Roman"/>
                <w:color w:val="000000"/>
                <w:szCs w:val="24"/>
              </w:rPr>
            </w:pPr>
            <w:r w:rsidRPr="00363018">
              <w:rPr>
                <w:rFonts w:eastAsia="Times New Roman"/>
                <w:color w:val="000000"/>
                <w:szCs w:val="24"/>
              </w:rPr>
              <w:t>.18</w:t>
            </w:r>
          </w:p>
        </w:tc>
        <w:tc>
          <w:tcPr>
            <w:tcW w:w="720" w:type="dxa"/>
            <w:tcBorders>
              <w:top w:val="nil"/>
              <w:left w:val="nil"/>
              <w:bottom w:val="nil"/>
              <w:right w:val="nil"/>
            </w:tcBorders>
            <w:shd w:val="clear" w:color="auto" w:fill="auto"/>
            <w:noWrap/>
            <w:vAlign w:val="bottom"/>
            <w:hideMark/>
          </w:tcPr>
          <w:p w:rsidRPr="00363018" w:rsidR="00363018" w:rsidP="00363018" w:rsidRDefault="00363018" w14:paraId="7882FA6E" w14:textId="77777777">
            <w:pPr>
              <w:ind w:left="0"/>
              <w:jc w:val="center"/>
              <w:rPr>
                <w:rFonts w:eastAsia="Times New Roman"/>
                <w:color w:val="000000"/>
                <w:szCs w:val="24"/>
              </w:rPr>
            </w:pPr>
            <w:r w:rsidRPr="00363018">
              <w:rPr>
                <w:rFonts w:eastAsia="Times New Roman"/>
                <w:color w:val="000000"/>
                <w:szCs w:val="24"/>
              </w:rPr>
              <w:t>.31</w:t>
            </w:r>
          </w:p>
        </w:tc>
        <w:tc>
          <w:tcPr>
            <w:tcW w:w="1620" w:type="dxa"/>
            <w:tcBorders>
              <w:top w:val="nil"/>
              <w:left w:val="nil"/>
              <w:bottom w:val="nil"/>
              <w:right w:val="nil"/>
            </w:tcBorders>
            <w:shd w:val="clear" w:color="auto" w:fill="auto"/>
            <w:noWrap/>
            <w:vAlign w:val="bottom"/>
            <w:hideMark/>
          </w:tcPr>
          <w:p w:rsidRPr="00363018" w:rsidR="00363018" w:rsidP="00363018" w:rsidRDefault="00363018" w14:paraId="53CE5774" w14:textId="77777777">
            <w:pPr>
              <w:ind w:left="0"/>
              <w:jc w:val="center"/>
              <w:rPr>
                <w:rFonts w:eastAsia="Times New Roman"/>
                <w:i/>
                <w:iCs/>
                <w:color w:val="000000"/>
                <w:szCs w:val="24"/>
              </w:rPr>
            </w:pPr>
            <w:r w:rsidRPr="00363018">
              <w:rPr>
                <w:rFonts w:eastAsia="Times New Roman"/>
                <w:i/>
                <w:iCs/>
                <w:color w:val="000000"/>
                <w:szCs w:val="24"/>
              </w:rPr>
              <w:t>.77</w:t>
            </w:r>
          </w:p>
        </w:tc>
      </w:tr>
      <w:tr w:rsidRPr="00363018" w:rsidR="00363018" w:rsidTr="00A367D0" w14:paraId="16073010" w14:textId="77777777">
        <w:trPr>
          <w:trHeight w:val="310"/>
        </w:trPr>
        <w:tc>
          <w:tcPr>
            <w:tcW w:w="1890" w:type="dxa"/>
            <w:tcBorders>
              <w:top w:val="nil"/>
              <w:left w:val="nil"/>
              <w:bottom w:val="nil"/>
              <w:right w:val="nil"/>
            </w:tcBorders>
            <w:shd w:val="clear" w:color="auto" w:fill="auto"/>
            <w:noWrap/>
            <w:vAlign w:val="center"/>
            <w:hideMark/>
          </w:tcPr>
          <w:p w:rsidRPr="00363018" w:rsidR="00363018" w:rsidP="00363018" w:rsidRDefault="00363018" w14:paraId="7FF91829" w14:textId="77777777">
            <w:pPr>
              <w:ind w:left="0"/>
              <w:rPr>
                <w:rFonts w:eastAsia="Times New Roman"/>
                <w:color w:val="000000"/>
                <w:szCs w:val="24"/>
              </w:rPr>
            </w:pPr>
            <w:r w:rsidRPr="00363018">
              <w:rPr>
                <w:rFonts w:eastAsia="Times New Roman"/>
                <w:color w:val="000000"/>
                <w:szCs w:val="24"/>
              </w:rPr>
              <w:t>Life Satisfaction</w:t>
            </w:r>
          </w:p>
        </w:tc>
        <w:tc>
          <w:tcPr>
            <w:tcW w:w="636" w:type="dxa"/>
            <w:tcBorders>
              <w:top w:val="nil"/>
              <w:left w:val="nil"/>
              <w:bottom w:val="nil"/>
              <w:right w:val="nil"/>
            </w:tcBorders>
            <w:shd w:val="clear" w:color="auto" w:fill="auto"/>
            <w:noWrap/>
            <w:vAlign w:val="bottom"/>
            <w:hideMark/>
          </w:tcPr>
          <w:p w:rsidRPr="00363018" w:rsidR="00363018" w:rsidP="00363018" w:rsidRDefault="00363018" w14:paraId="1220D575" w14:textId="77777777">
            <w:pPr>
              <w:ind w:left="0"/>
              <w:jc w:val="center"/>
              <w:rPr>
                <w:rFonts w:eastAsia="Times New Roman"/>
                <w:color w:val="000000"/>
                <w:szCs w:val="24"/>
              </w:rPr>
            </w:pPr>
            <w:r w:rsidRPr="00363018">
              <w:rPr>
                <w:rFonts w:eastAsia="Times New Roman"/>
                <w:color w:val="000000"/>
                <w:szCs w:val="24"/>
              </w:rPr>
              <w:t>.04</w:t>
            </w:r>
          </w:p>
        </w:tc>
        <w:tc>
          <w:tcPr>
            <w:tcW w:w="516" w:type="dxa"/>
            <w:tcBorders>
              <w:top w:val="nil"/>
              <w:left w:val="nil"/>
              <w:bottom w:val="nil"/>
              <w:right w:val="nil"/>
            </w:tcBorders>
            <w:shd w:val="clear" w:color="auto" w:fill="auto"/>
            <w:noWrap/>
            <w:vAlign w:val="bottom"/>
            <w:hideMark/>
          </w:tcPr>
          <w:p w:rsidRPr="00363018" w:rsidR="00363018" w:rsidP="00363018" w:rsidRDefault="00363018" w14:paraId="10A9A706" w14:textId="77777777">
            <w:pPr>
              <w:ind w:left="0"/>
              <w:jc w:val="center"/>
              <w:rPr>
                <w:rFonts w:eastAsia="Times New Roman"/>
                <w:color w:val="000000"/>
                <w:szCs w:val="24"/>
              </w:rPr>
            </w:pPr>
            <w:r w:rsidRPr="00363018">
              <w:rPr>
                <w:rFonts w:eastAsia="Times New Roman"/>
                <w:color w:val="000000"/>
                <w:szCs w:val="24"/>
              </w:rPr>
              <w:t>.07</w:t>
            </w:r>
          </w:p>
        </w:tc>
        <w:tc>
          <w:tcPr>
            <w:tcW w:w="738" w:type="dxa"/>
            <w:tcBorders>
              <w:top w:val="nil"/>
              <w:left w:val="nil"/>
              <w:bottom w:val="nil"/>
              <w:right w:val="nil"/>
            </w:tcBorders>
            <w:shd w:val="clear" w:color="auto" w:fill="auto"/>
            <w:noWrap/>
            <w:vAlign w:val="bottom"/>
            <w:hideMark/>
          </w:tcPr>
          <w:p w:rsidRPr="00363018" w:rsidR="00363018" w:rsidP="00363018" w:rsidRDefault="00363018" w14:paraId="57794986" w14:textId="77777777">
            <w:pPr>
              <w:ind w:left="0"/>
              <w:jc w:val="center"/>
              <w:rPr>
                <w:rFonts w:eastAsia="Times New Roman"/>
                <w:color w:val="000000"/>
                <w:szCs w:val="24"/>
              </w:rPr>
            </w:pPr>
            <w:r w:rsidRPr="00363018">
              <w:rPr>
                <w:rFonts w:eastAsia="Times New Roman"/>
                <w:color w:val="000000"/>
                <w:szCs w:val="24"/>
              </w:rPr>
              <w:t>.13</w:t>
            </w:r>
          </w:p>
        </w:tc>
        <w:tc>
          <w:tcPr>
            <w:tcW w:w="720" w:type="dxa"/>
            <w:tcBorders>
              <w:top w:val="nil"/>
              <w:left w:val="nil"/>
              <w:bottom w:val="nil"/>
              <w:right w:val="nil"/>
            </w:tcBorders>
            <w:shd w:val="clear" w:color="auto" w:fill="auto"/>
            <w:noWrap/>
            <w:vAlign w:val="bottom"/>
            <w:hideMark/>
          </w:tcPr>
          <w:p w:rsidRPr="00363018" w:rsidR="00363018" w:rsidP="00363018" w:rsidRDefault="00363018" w14:paraId="63068A4C" w14:textId="77777777">
            <w:pPr>
              <w:ind w:left="0"/>
              <w:jc w:val="center"/>
              <w:rPr>
                <w:rFonts w:eastAsia="Times New Roman"/>
                <w:color w:val="000000"/>
                <w:szCs w:val="24"/>
              </w:rPr>
            </w:pPr>
            <w:r w:rsidRPr="00363018">
              <w:rPr>
                <w:rFonts w:eastAsia="Times New Roman"/>
                <w:color w:val="000000"/>
                <w:szCs w:val="24"/>
              </w:rPr>
              <w:t>.28</w:t>
            </w:r>
          </w:p>
        </w:tc>
        <w:tc>
          <w:tcPr>
            <w:tcW w:w="1620" w:type="dxa"/>
            <w:tcBorders>
              <w:top w:val="nil"/>
              <w:left w:val="nil"/>
              <w:bottom w:val="nil"/>
              <w:right w:val="nil"/>
            </w:tcBorders>
            <w:shd w:val="clear" w:color="auto" w:fill="auto"/>
            <w:noWrap/>
            <w:vAlign w:val="bottom"/>
            <w:hideMark/>
          </w:tcPr>
          <w:p w:rsidRPr="00363018" w:rsidR="00363018" w:rsidP="00363018" w:rsidRDefault="00363018" w14:paraId="0CF45FAD" w14:textId="77777777">
            <w:pPr>
              <w:ind w:left="0"/>
              <w:jc w:val="center"/>
              <w:rPr>
                <w:rFonts w:eastAsia="Times New Roman"/>
                <w:i/>
                <w:iCs/>
                <w:color w:val="000000"/>
                <w:szCs w:val="24"/>
              </w:rPr>
            </w:pPr>
            <w:r w:rsidRPr="00363018">
              <w:rPr>
                <w:rFonts w:eastAsia="Times New Roman"/>
                <w:i/>
                <w:iCs/>
                <w:color w:val="000000"/>
                <w:szCs w:val="24"/>
              </w:rPr>
              <w:t>.69</w:t>
            </w:r>
          </w:p>
        </w:tc>
      </w:tr>
      <w:tr w:rsidRPr="00363018" w:rsidR="00363018" w:rsidTr="00A367D0" w14:paraId="29558525" w14:textId="77777777">
        <w:trPr>
          <w:trHeight w:val="310"/>
        </w:trPr>
        <w:tc>
          <w:tcPr>
            <w:tcW w:w="1890" w:type="dxa"/>
            <w:tcBorders>
              <w:top w:val="single" w:color="auto" w:sz="4" w:space="0"/>
              <w:left w:val="nil"/>
              <w:bottom w:val="nil"/>
              <w:right w:val="nil"/>
            </w:tcBorders>
            <w:shd w:val="clear" w:color="auto" w:fill="auto"/>
            <w:noWrap/>
            <w:vAlign w:val="center"/>
            <w:hideMark/>
          </w:tcPr>
          <w:p w:rsidRPr="00363018" w:rsidR="00363018" w:rsidP="00363018" w:rsidRDefault="00363018" w14:paraId="2CCBA2D7" w14:textId="77777777">
            <w:pPr>
              <w:ind w:left="0"/>
              <w:rPr>
                <w:rFonts w:eastAsia="Times New Roman"/>
                <w:color w:val="000000"/>
                <w:szCs w:val="24"/>
              </w:rPr>
            </w:pPr>
            <w:r w:rsidRPr="00363018">
              <w:rPr>
                <w:rFonts w:eastAsia="Times New Roman"/>
                <w:color w:val="000000"/>
                <w:szCs w:val="24"/>
              </w:rPr>
              <w:t>Positive Affect</w:t>
            </w:r>
          </w:p>
        </w:tc>
        <w:tc>
          <w:tcPr>
            <w:tcW w:w="636" w:type="dxa"/>
            <w:tcBorders>
              <w:top w:val="single" w:color="auto" w:sz="4" w:space="0"/>
              <w:left w:val="nil"/>
              <w:bottom w:val="nil"/>
              <w:right w:val="nil"/>
            </w:tcBorders>
            <w:shd w:val="clear" w:color="auto" w:fill="auto"/>
            <w:noWrap/>
            <w:vAlign w:val="bottom"/>
            <w:hideMark/>
          </w:tcPr>
          <w:p w:rsidRPr="00363018" w:rsidR="00363018" w:rsidP="00363018" w:rsidRDefault="00363018" w14:paraId="1B32E175" w14:textId="4C5C9259">
            <w:pPr>
              <w:ind w:left="0"/>
              <w:jc w:val="center"/>
              <w:rPr>
                <w:rFonts w:eastAsia="Times New Roman"/>
                <w:b/>
                <w:bCs/>
                <w:color w:val="000000"/>
                <w:szCs w:val="24"/>
              </w:rPr>
            </w:pPr>
            <w:r w:rsidRPr="00363018">
              <w:rPr>
                <w:rFonts w:eastAsia="Times New Roman"/>
                <w:b/>
                <w:bCs/>
                <w:color w:val="000000"/>
                <w:szCs w:val="24"/>
              </w:rPr>
              <w:t>.30</w:t>
            </w:r>
            <w:r w:rsidRPr="00374F77" w:rsidR="00374F77">
              <w:rPr>
                <w:rFonts w:eastAsia="Times New Roman"/>
                <w:b/>
                <w:bCs/>
                <w:color w:val="000000"/>
                <w:szCs w:val="24"/>
                <w:vertAlign w:val="superscript"/>
              </w:rPr>
              <w:t>a</w:t>
            </w:r>
          </w:p>
        </w:tc>
        <w:tc>
          <w:tcPr>
            <w:tcW w:w="516" w:type="dxa"/>
            <w:tcBorders>
              <w:top w:val="single" w:color="auto" w:sz="4" w:space="0"/>
              <w:left w:val="nil"/>
              <w:bottom w:val="nil"/>
              <w:right w:val="nil"/>
            </w:tcBorders>
            <w:shd w:val="clear" w:color="auto" w:fill="auto"/>
            <w:noWrap/>
            <w:vAlign w:val="bottom"/>
            <w:hideMark/>
          </w:tcPr>
          <w:p w:rsidRPr="00363018" w:rsidR="00363018" w:rsidP="00363018" w:rsidRDefault="00363018" w14:paraId="0A0006B2" w14:textId="77777777">
            <w:pPr>
              <w:ind w:left="0"/>
              <w:jc w:val="center"/>
              <w:rPr>
                <w:rFonts w:eastAsia="Times New Roman"/>
                <w:color w:val="000000"/>
                <w:szCs w:val="24"/>
              </w:rPr>
            </w:pPr>
            <w:r w:rsidRPr="00363018">
              <w:rPr>
                <w:rFonts w:eastAsia="Times New Roman"/>
                <w:color w:val="000000"/>
                <w:szCs w:val="24"/>
              </w:rPr>
              <w:t>.13</w:t>
            </w:r>
          </w:p>
        </w:tc>
        <w:tc>
          <w:tcPr>
            <w:tcW w:w="738" w:type="dxa"/>
            <w:tcBorders>
              <w:top w:val="single" w:color="auto" w:sz="4" w:space="0"/>
              <w:left w:val="nil"/>
              <w:bottom w:val="nil"/>
              <w:right w:val="nil"/>
            </w:tcBorders>
            <w:shd w:val="clear" w:color="auto" w:fill="auto"/>
            <w:noWrap/>
            <w:vAlign w:val="bottom"/>
            <w:hideMark/>
          </w:tcPr>
          <w:p w:rsidRPr="00363018" w:rsidR="00363018" w:rsidP="00363018" w:rsidRDefault="00363018" w14:paraId="3E0D8F30" w14:textId="4BD50ACD">
            <w:pPr>
              <w:ind w:left="0"/>
              <w:jc w:val="center"/>
              <w:rPr>
                <w:rFonts w:eastAsia="Times New Roman"/>
                <w:color w:val="000000"/>
                <w:szCs w:val="24"/>
              </w:rPr>
            </w:pPr>
            <w:r w:rsidRPr="00363018">
              <w:rPr>
                <w:rFonts w:eastAsia="Times New Roman"/>
                <w:color w:val="000000"/>
                <w:szCs w:val="24"/>
              </w:rPr>
              <w:t>.20</w:t>
            </w:r>
            <w:r w:rsidRPr="00374F77" w:rsidR="00374F77">
              <w:rPr>
                <w:rFonts w:eastAsia="Times New Roman"/>
                <w:color w:val="000000"/>
                <w:szCs w:val="24"/>
                <w:vertAlign w:val="superscript"/>
              </w:rPr>
              <w:t>b</w:t>
            </w:r>
          </w:p>
        </w:tc>
        <w:tc>
          <w:tcPr>
            <w:tcW w:w="720" w:type="dxa"/>
            <w:tcBorders>
              <w:top w:val="single" w:color="auto" w:sz="4" w:space="0"/>
              <w:left w:val="nil"/>
              <w:bottom w:val="nil"/>
              <w:right w:val="nil"/>
            </w:tcBorders>
            <w:shd w:val="clear" w:color="auto" w:fill="auto"/>
            <w:noWrap/>
            <w:vAlign w:val="bottom"/>
            <w:hideMark/>
          </w:tcPr>
          <w:p w:rsidRPr="00363018" w:rsidR="00363018" w:rsidP="00363018" w:rsidRDefault="00363018" w14:paraId="293B0AF1" w14:textId="13A4FF56">
            <w:pPr>
              <w:ind w:left="0"/>
              <w:jc w:val="center"/>
              <w:rPr>
                <w:rFonts w:eastAsia="Times New Roman"/>
                <w:b/>
                <w:bCs/>
                <w:color w:val="000000"/>
                <w:szCs w:val="24"/>
              </w:rPr>
            </w:pPr>
            <w:r w:rsidRPr="00363018">
              <w:rPr>
                <w:rFonts w:eastAsia="Times New Roman"/>
                <w:b/>
                <w:bCs/>
                <w:color w:val="000000"/>
                <w:szCs w:val="24"/>
              </w:rPr>
              <w:t>.38</w:t>
            </w:r>
            <w:r w:rsidRPr="00374F77" w:rsidR="00374F77">
              <w:rPr>
                <w:rFonts w:eastAsia="Times New Roman"/>
                <w:b/>
                <w:bCs/>
                <w:color w:val="000000"/>
                <w:szCs w:val="24"/>
                <w:vertAlign w:val="superscript"/>
              </w:rPr>
              <w:t>a</w:t>
            </w:r>
          </w:p>
        </w:tc>
        <w:tc>
          <w:tcPr>
            <w:tcW w:w="1620" w:type="dxa"/>
            <w:tcBorders>
              <w:top w:val="single" w:color="auto" w:sz="4" w:space="0"/>
              <w:left w:val="nil"/>
              <w:bottom w:val="nil"/>
              <w:right w:val="nil"/>
            </w:tcBorders>
            <w:shd w:val="clear" w:color="auto" w:fill="auto"/>
            <w:noWrap/>
            <w:vAlign w:val="bottom"/>
            <w:hideMark/>
          </w:tcPr>
          <w:p w:rsidRPr="00363018" w:rsidR="00363018" w:rsidP="00363018" w:rsidRDefault="00363018" w14:paraId="591F859C" w14:textId="77777777">
            <w:pPr>
              <w:ind w:left="0"/>
              <w:jc w:val="center"/>
              <w:rPr>
                <w:rFonts w:eastAsia="Times New Roman"/>
                <w:i/>
                <w:iCs/>
                <w:color w:val="000000"/>
                <w:szCs w:val="24"/>
              </w:rPr>
            </w:pPr>
            <w:r w:rsidRPr="00363018">
              <w:rPr>
                <w:rFonts w:eastAsia="Times New Roman"/>
                <w:i/>
                <w:iCs/>
                <w:color w:val="000000"/>
                <w:szCs w:val="24"/>
              </w:rPr>
              <w:t>.66</w:t>
            </w:r>
          </w:p>
        </w:tc>
      </w:tr>
      <w:tr w:rsidRPr="00363018" w:rsidR="00363018" w:rsidTr="00A367D0" w14:paraId="7B0C6A30" w14:textId="77777777">
        <w:trPr>
          <w:trHeight w:val="310"/>
        </w:trPr>
        <w:tc>
          <w:tcPr>
            <w:tcW w:w="1890" w:type="dxa"/>
            <w:tcBorders>
              <w:top w:val="nil"/>
              <w:left w:val="nil"/>
              <w:bottom w:val="single" w:color="auto" w:sz="4" w:space="0"/>
              <w:right w:val="nil"/>
            </w:tcBorders>
            <w:shd w:val="clear" w:color="auto" w:fill="auto"/>
            <w:noWrap/>
            <w:vAlign w:val="center"/>
            <w:hideMark/>
          </w:tcPr>
          <w:p w:rsidRPr="00363018" w:rsidR="00363018" w:rsidP="00363018" w:rsidRDefault="00363018" w14:paraId="50E19D41" w14:textId="77777777">
            <w:pPr>
              <w:ind w:left="0"/>
              <w:rPr>
                <w:rFonts w:eastAsia="Times New Roman"/>
                <w:color w:val="000000"/>
                <w:szCs w:val="24"/>
              </w:rPr>
            </w:pPr>
            <w:r w:rsidRPr="00363018">
              <w:rPr>
                <w:rFonts w:eastAsia="Times New Roman"/>
                <w:color w:val="000000"/>
                <w:szCs w:val="24"/>
              </w:rPr>
              <w:t>Negative Affect</w:t>
            </w:r>
          </w:p>
        </w:tc>
        <w:tc>
          <w:tcPr>
            <w:tcW w:w="636" w:type="dxa"/>
            <w:tcBorders>
              <w:top w:val="nil"/>
              <w:left w:val="nil"/>
              <w:bottom w:val="single" w:color="auto" w:sz="4" w:space="0"/>
              <w:right w:val="nil"/>
            </w:tcBorders>
            <w:shd w:val="clear" w:color="auto" w:fill="auto"/>
            <w:noWrap/>
            <w:vAlign w:val="bottom"/>
            <w:hideMark/>
          </w:tcPr>
          <w:p w:rsidRPr="00363018" w:rsidR="00363018" w:rsidP="00363018" w:rsidRDefault="00363018" w14:paraId="7A5AA505" w14:textId="3ACF6C45">
            <w:pPr>
              <w:ind w:left="0"/>
              <w:jc w:val="center"/>
              <w:rPr>
                <w:rFonts w:eastAsia="Times New Roman"/>
                <w:color w:val="000000"/>
                <w:szCs w:val="24"/>
              </w:rPr>
            </w:pPr>
            <w:r w:rsidRPr="00363018">
              <w:rPr>
                <w:rFonts w:eastAsia="Times New Roman"/>
                <w:color w:val="000000"/>
                <w:szCs w:val="24"/>
              </w:rPr>
              <w:t>.06</w:t>
            </w:r>
            <w:r w:rsidRPr="00374F77" w:rsidR="00374F77">
              <w:rPr>
                <w:rFonts w:eastAsia="Times New Roman"/>
                <w:color w:val="000000"/>
                <w:szCs w:val="24"/>
                <w:vertAlign w:val="superscript"/>
              </w:rPr>
              <w:t>b</w:t>
            </w:r>
          </w:p>
        </w:tc>
        <w:tc>
          <w:tcPr>
            <w:tcW w:w="516" w:type="dxa"/>
            <w:tcBorders>
              <w:top w:val="nil"/>
              <w:left w:val="nil"/>
              <w:bottom w:val="single" w:color="auto" w:sz="4" w:space="0"/>
              <w:right w:val="nil"/>
            </w:tcBorders>
            <w:shd w:val="clear" w:color="auto" w:fill="auto"/>
            <w:noWrap/>
            <w:vAlign w:val="bottom"/>
            <w:hideMark/>
          </w:tcPr>
          <w:p w:rsidRPr="00363018" w:rsidR="00363018" w:rsidP="00363018" w:rsidRDefault="00363018" w14:paraId="0279ABED" w14:textId="77777777">
            <w:pPr>
              <w:ind w:left="0"/>
              <w:jc w:val="center"/>
              <w:rPr>
                <w:rFonts w:eastAsia="Times New Roman"/>
                <w:color w:val="000000"/>
                <w:szCs w:val="24"/>
              </w:rPr>
            </w:pPr>
            <w:r w:rsidRPr="00363018">
              <w:rPr>
                <w:rFonts w:eastAsia="Times New Roman"/>
                <w:color w:val="000000"/>
                <w:szCs w:val="24"/>
              </w:rPr>
              <w:t>.15</w:t>
            </w:r>
          </w:p>
        </w:tc>
        <w:tc>
          <w:tcPr>
            <w:tcW w:w="738" w:type="dxa"/>
            <w:tcBorders>
              <w:top w:val="nil"/>
              <w:left w:val="nil"/>
              <w:bottom w:val="single" w:color="auto" w:sz="4" w:space="0"/>
              <w:right w:val="nil"/>
            </w:tcBorders>
            <w:shd w:val="clear" w:color="auto" w:fill="auto"/>
            <w:noWrap/>
            <w:vAlign w:val="bottom"/>
            <w:hideMark/>
          </w:tcPr>
          <w:p w:rsidRPr="00363018" w:rsidR="00363018" w:rsidP="00363018" w:rsidRDefault="00363018" w14:paraId="10C5675C" w14:textId="40305ADE">
            <w:pPr>
              <w:ind w:left="0"/>
              <w:jc w:val="center"/>
              <w:rPr>
                <w:rFonts w:eastAsia="Times New Roman"/>
                <w:b/>
                <w:bCs/>
                <w:color w:val="000000"/>
                <w:szCs w:val="24"/>
              </w:rPr>
            </w:pPr>
            <w:r w:rsidRPr="00363018">
              <w:rPr>
                <w:rFonts w:eastAsia="Times New Roman"/>
                <w:b/>
                <w:bCs/>
                <w:color w:val="000000"/>
                <w:szCs w:val="24"/>
              </w:rPr>
              <w:t>-.14</w:t>
            </w:r>
            <w:r w:rsidRPr="00374F77" w:rsidR="00374F77">
              <w:rPr>
                <w:rFonts w:eastAsia="Times New Roman"/>
                <w:b/>
                <w:bCs/>
                <w:color w:val="000000"/>
                <w:szCs w:val="24"/>
                <w:vertAlign w:val="superscript"/>
              </w:rPr>
              <w:t>a</w:t>
            </w:r>
          </w:p>
        </w:tc>
        <w:tc>
          <w:tcPr>
            <w:tcW w:w="720" w:type="dxa"/>
            <w:tcBorders>
              <w:top w:val="nil"/>
              <w:left w:val="nil"/>
              <w:bottom w:val="single" w:color="auto" w:sz="4" w:space="0"/>
              <w:right w:val="nil"/>
            </w:tcBorders>
            <w:shd w:val="clear" w:color="auto" w:fill="auto"/>
            <w:noWrap/>
            <w:vAlign w:val="bottom"/>
            <w:hideMark/>
          </w:tcPr>
          <w:p w:rsidRPr="00363018" w:rsidR="00363018" w:rsidP="00363018" w:rsidRDefault="00363018" w14:paraId="001AFA1D" w14:textId="45206B4D">
            <w:pPr>
              <w:ind w:left="0"/>
              <w:jc w:val="center"/>
              <w:rPr>
                <w:rFonts w:eastAsia="Times New Roman"/>
                <w:color w:val="000000"/>
                <w:szCs w:val="24"/>
              </w:rPr>
            </w:pPr>
            <w:r w:rsidRPr="00363018">
              <w:rPr>
                <w:rFonts w:eastAsia="Times New Roman"/>
                <w:color w:val="000000"/>
                <w:szCs w:val="24"/>
              </w:rPr>
              <w:t>-.06</w:t>
            </w:r>
            <w:r w:rsidRPr="00374F77" w:rsidR="00374F77">
              <w:rPr>
                <w:rFonts w:eastAsia="Times New Roman"/>
                <w:color w:val="000000"/>
                <w:szCs w:val="24"/>
                <w:vertAlign w:val="superscript"/>
              </w:rPr>
              <w:t>b</w:t>
            </w:r>
          </w:p>
        </w:tc>
        <w:tc>
          <w:tcPr>
            <w:tcW w:w="1620" w:type="dxa"/>
            <w:tcBorders>
              <w:top w:val="nil"/>
              <w:left w:val="nil"/>
              <w:bottom w:val="single" w:color="auto" w:sz="4" w:space="0"/>
              <w:right w:val="nil"/>
            </w:tcBorders>
            <w:shd w:val="clear" w:color="auto" w:fill="auto"/>
            <w:noWrap/>
            <w:vAlign w:val="bottom"/>
            <w:hideMark/>
          </w:tcPr>
          <w:p w:rsidRPr="00363018" w:rsidR="00363018" w:rsidP="00363018" w:rsidRDefault="00363018" w14:paraId="25F9CBCE" w14:textId="77777777">
            <w:pPr>
              <w:ind w:left="0"/>
              <w:jc w:val="center"/>
              <w:rPr>
                <w:rFonts w:eastAsia="Times New Roman"/>
                <w:i/>
                <w:iCs/>
                <w:color w:val="000000"/>
                <w:szCs w:val="24"/>
              </w:rPr>
            </w:pPr>
            <w:r w:rsidRPr="00363018">
              <w:rPr>
                <w:rFonts w:eastAsia="Times New Roman"/>
                <w:i/>
                <w:iCs/>
                <w:color w:val="000000"/>
                <w:szCs w:val="24"/>
              </w:rPr>
              <w:t>.68</w:t>
            </w:r>
          </w:p>
        </w:tc>
      </w:tr>
      <w:tr w:rsidRPr="00363018" w:rsidR="00363018" w:rsidTr="00A367D0" w14:paraId="6FBB6EE8" w14:textId="77777777">
        <w:trPr>
          <w:trHeight w:val="310"/>
        </w:trPr>
        <w:tc>
          <w:tcPr>
            <w:tcW w:w="1890" w:type="dxa"/>
            <w:tcBorders>
              <w:top w:val="nil"/>
              <w:left w:val="nil"/>
              <w:bottom w:val="nil"/>
              <w:right w:val="nil"/>
            </w:tcBorders>
            <w:shd w:val="clear" w:color="auto" w:fill="auto"/>
            <w:noWrap/>
            <w:vAlign w:val="center"/>
            <w:hideMark/>
          </w:tcPr>
          <w:p w:rsidRPr="00363018" w:rsidR="00363018" w:rsidP="00363018" w:rsidRDefault="00363018" w14:paraId="26529F30" w14:textId="77777777">
            <w:pPr>
              <w:ind w:left="0"/>
              <w:jc w:val="center"/>
              <w:rPr>
                <w:rFonts w:eastAsia="Times New Roman"/>
                <w:i/>
                <w:iCs/>
                <w:color w:val="000000"/>
                <w:szCs w:val="24"/>
              </w:rPr>
            </w:pPr>
          </w:p>
        </w:tc>
        <w:tc>
          <w:tcPr>
            <w:tcW w:w="636" w:type="dxa"/>
            <w:tcBorders>
              <w:top w:val="nil"/>
              <w:left w:val="nil"/>
              <w:bottom w:val="nil"/>
              <w:right w:val="nil"/>
            </w:tcBorders>
            <w:shd w:val="clear" w:color="auto" w:fill="auto"/>
            <w:noWrap/>
            <w:vAlign w:val="bottom"/>
            <w:hideMark/>
          </w:tcPr>
          <w:p w:rsidRPr="00363018" w:rsidR="00363018" w:rsidP="00363018" w:rsidRDefault="00363018" w14:paraId="4AB1AFB5" w14:textId="77777777">
            <w:pPr>
              <w:ind w:left="0"/>
              <w:rPr>
                <w:rFonts w:eastAsia="Times New Roman"/>
                <w:sz w:val="20"/>
                <w:szCs w:val="20"/>
              </w:rPr>
            </w:pPr>
          </w:p>
        </w:tc>
        <w:tc>
          <w:tcPr>
            <w:tcW w:w="516" w:type="dxa"/>
            <w:tcBorders>
              <w:top w:val="nil"/>
              <w:left w:val="nil"/>
              <w:bottom w:val="nil"/>
              <w:right w:val="nil"/>
            </w:tcBorders>
            <w:shd w:val="clear" w:color="auto" w:fill="auto"/>
            <w:noWrap/>
            <w:vAlign w:val="bottom"/>
            <w:hideMark/>
          </w:tcPr>
          <w:p w:rsidRPr="00363018" w:rsidR="00363018" w:rsidP="00363018" w:rsidRDefault="00363018" w14:paraId="1DAE803B" w14:textId="77777777">
            <w:pPr>
              <w:ind w:left="0"/>
              <w:jc w:val="center"/>
              <w:rPr>
                <w:rFonts w:eastAsia="Times New Roman"/>
                <w:sz w:val="20"/>
                <w:szCs w:val="20"/>
              </w:rPr>
            </w:pPr>
          </w:p>
        </w:tc>
        <w:tc>
          <w:tcPr>
            <w:tcW w:w="738" w:type="dxa"/>
            <w:tcBorders>
              <w:top w:val="nil"/>
              <w:left w:val="nil"/>
              <w:bottom w:val="nil"/>
              <w:right w:val="nil"/>
            </w:tcBorders>
            <w:shd w:val="clear" w:color="auto" w:fill="auto"/>
            <w:noWrap/>
            <w:vAlign w:val="bottom"/>
            <w:hideMark/>
          </w:tcPr>
          <w:p w:rsidRPr="00363018" w:rsidR="00363018" w:rsidP="00363018" w:rsidRDefault="00363018" w14:paraId="4A7A2A3B" w14:textId="77777777">
            <w:pPr>
              <w:ind w:left="0"/>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rsidRPr="00363018" w:rsidR="00363018" w:rsidP="00363018" w:rsidRDefault="00363018" w14:paraId="4BB2E842" w14:textId="77777777">
            <w:pPr>
              <w:ind w:left="0"/>
              <w:jc w:val="center"/>
              <w:rPr>
                <w:rFonts w:eastAsia="Times New Roman"/>
                <w:sz w:val="20"/>
                <w:szCs w:val="20"/>
              </w:rPr>
            </w:pPr>
          </w:p>
        </w:tc>
        <w:tc>
          <w:tcPr>
            <w:tcW w:w="1620" w:type="dxa"/>
            <w:tcBorders>
              <w:top w:val="nil"/>
              <w:left w:val="nil"/>
              <w:bottom w:val="nil"/>
              <w:right w:val="nil"/>
            </w:tcBorders>
            <w:shd w:val="clear" w:color="auto" w:fill="auto"/>
            <w:noWrap/>
            <w:vAlign w:val="bottom"/>
            <w:hideMark/>
          </w:tcPr>
          <w:p w:rsidRPr="00363018" w:rsidR="00363018" w:rsidP="00363018" w:rsidRDefault="00363018" w14:paraId="2985091D" w14:textId="77777777">
            <w:pPr>
              <w:ind w:left="0"/>
              <w:jc w:val="center"/>
              <w:rPr>
                <w:rFonts w:eastAsia="Times New Roman"/>
                <w:sz w:val="20"/>
                <w:szCs w:val="20"/>
              </w:rPr>
            </w:pPr>
          </w:p>
        </w:tc>
      </w:tr>
      <w:tr w:rsidRPr="00363018" w:rsidR="00363018" w:rsidTr="00A367D0" w14:paraId="14A286E1" w14:textId="77777777">
        <w:trPr>
          <w:trHeight w:val="320"/>
        </w:trPr>
        <w:tc>
          <w:tcPr>
            <w:tcW w:w="1890"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049A9E2A" w14:textId="77777777">
            <w:pPr>
              <w:ind w:left="0"/>
              <w:rPr>
                <w:rFonts w:eastAsia="Times New Roman"/>
                <w:i/>
                <w:iCs/>
                <w:color w:val="000000"/>
                <w:szCs w:val="24"/>
              </w:rPr>
            </w:pPr>
            <w:r w:rsidRPr="00363018">
              <w:rPr>
                <w:rFonts w:eastAsia="Times New Roman"/>
                <w:i/>
                <w:iCs/>
                <w:color w:val="000000"/>
                <w:szCs w:val="24"/>
              </w:rPr>
              <w:t>Retest (1 Mo.)</w:t>
            </w:r>
          </w:p>
        </w:tc>
        <w:tc>
          <w:tcPr>
            <w:tcW w:w="636"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3AB269AE" w14:textId="77777777">
            <w:pPr>
              <w:ind w:left="0"/>
              <w:jc w:val="center"/>
              <w:rPr>
                <w:rFonts w:eastAsia="Times New Roman"/>
                <w:i/>
                <w:iCs/>
                <w:color w:val="000000"/>
                <w:szCs w:val="24"/>
              </w:rPr>
            </w:pPr>
            <w:r w:rsidRPr="00363018">
              <w:rPr>
                <w:rFonts w:eastAsia="Times New Roman"/>
                <w:i/>
                <w:iCs/>
                <w:color w:val="000000"/>
                <w:szCs w:val="24"/>
              </w:rPr>
              <w:t>.70</w:t>
            </w:r>
          </w:p>
        </w:tc>
        <w:tc>
          <w:tcPr>
            <w:tcW w:w="516"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698D096E" w14:textId="77777777">
            <w:pPr>
              <w:ind w:left="0"/>
              <w:jc w:val="center"/>
              <w:rPr>
                <w:rFonts w:eastAsia="Times New Roman"/>
                <w:i/>
                <w:iCs/>
                <w:color w:val="000000"/>
                <w:szCs w:val="24"/>
              </w:rPr>
            </w:pPr>
            <w:r w:rsidRPr="00363018">
              <w:rPr>
                <w:rFonts w:eastAsia="Times New Roman"/>
                <w:i/>
                <w:iCs/>
                <w:color w:val="000000"/>
                <w:szCs w:val="24"/>
              </w:rPr>
              <w:t>.61</w:t>
            </w:r>
          </w:p>
        </w:tc>
        <w:tc>
          <w:tcPr>
            <w:tcW w:w="738"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62AFBD44" w14:textId="77777777">
            <w:pPr>
              <w:ind w:left="0"/>
              <w:jc w:val="center"/>
              <w:rPr>
                <w:rFonts w:eastAsia="Times New Roman"/>
                <w:i/>
                <w:iCs/>
                <w:color w:val="000000"/>
                <w:szCs w:val="24"/>
              </w:rPr>
            </w:pPr>
            <w:r w:rsidRPr="00363018">
              <w:rPr>
                <w:rFonts w:eastAsia="Times New Roman"/>
                <w:i/>
                <w:iCs/>
                <w:color w:val="000000"/>
                <w:szCs w:val="24"/>
              </w:rPr>
              <w:t>.63</w:t>
            </w:r>
          </w:p>
        </w:tc>
        <w:tc>
          <w:tcPr>
            <w:tcW w:w="720"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0AFCC0A8" w14:textId="77777777">
            <w:pPr>
              <w:ind w:left="0"/>
              <w:jc w:val="center"/>
              <w:rPr>
                <w:rFonts w:eastAsia="Times New Roman"/>
                <w:i/>
                <w:iCs/>
                <w:color w:val="000000"/>
                <w:szCs w:val="24"/>
              </w:rPr>
            </w:pPr>
            <w:r w:rsidRPr="00363018">
              <w:rPr>
                <w:rFonts w:eastAsia="Times New Roman"/>
                <w:i/>
                <w:iCs/>
                <w:color w:val="000000"/>
                <w:szCs w:val="24"/>
              </w:rPr>
              <w:t>.84</w:t>
            </w:r>
          </w:p>
        </w:tc>
        <w:tc>
          <w:tcPr>
            <w:tcW w:w="1620" w:type="dxa"/>
            <w:tcBorders>
              <w:top w:val="single" w:color="auto" w:sz="4" w:space="0"/>
              <w:left w:val="nil"/>
              <w:bottom w:val="single" w:color="auto" w:sz="8" w:space="0"/>
              <w:right w:val="nil"/>
            </w:tcBorders>
            <w:shd w:val="clear" w:color="auto" w:fill="auto"/>
            <w:noWrap/>
            <w:vAlign w:val="bottom"/>
            <w:hideMark/>
          </w:tcPr>
          <w:p w:rsidRPr="00363018" w:rsidR="00363018" w:rsidP="00363018" w:rsidRDefault="00363018" w14:paraId="1D77B68A" w14:textId="77777777">
            <w:pPr>
              <w:ind w:left="0"/>
              <w:jc w:val="center"/>
              <w:rPr>
                <w:rFonts w:eastAsia="Times New Roman"/>
                <w:color w:val="000000"/>
                <w:szCs w:val="24"/>
              </w:rPr>
            </w:pPr>
            <w:r w:rsidRPr="00363018">
              <w:rPr>
                <w:rFonts w:eastAsia="Times New Roman"/>
                <w:color w:val="000000"/>
                <w:szCs w:val="24"/>
              </w:rPr>
              <w:t> </w:t>
            </w:r>
          </w:p>
        </w:tc>
      </w:tr>
    </w:tbl>
    <w:p w:rsidR="004F0854" w:rsidP="00363018" w:rsidRDefault="004F0854" w14:paraId="3492899A" w14:textId="03F90A39">
      <w:pPr>
        <w:ind w:left="0"/>
      </w:pPr>
      <w:r>
        <w:rPr>
          <w:i/>
        </w:rPr>
        <w:t xml:space="preserve">Notes: </w:t>
      </w:r>
      <w:r w:rsidR="00CD1969">
        <w:t xml:space="preserve">At </w:t>
      </w:r>
      <w:r>
        <w:t>T</w:t>
      </w:r>
      <w:r w:rsidR="00CD1969">
        <w:t xml:space="preserve">ime </w:t>
      </w:r>
      <w:r>
        <w:t>1, |</w:t>
      </w:r>
      <w:proofErr w:type="spellStart"/>
      <w:r>
        <w:rPr>
          <w:i/>
        </w:rPr>
        <w:t>rs</w:t>
      </w:r>
      <w:proofErr w:type="spellEnd"/>
      <w:r>
        <w:rPr>
          <w:i/>
        </w:rPr>
        <w:t xml:space="preserve">| </w:t>
      </w:r>
      <w:r>
        <w:t xml:space="preserve">≥ .13 are significant. All retest correlations are significant. </w:t>
      </w:r>
      <w:r w:rsidR="00374F77">
        <w:t>Within each set of correlates grouped together by horizontal lines, superscript “a” indicates the strongest, significant, hypothesized correlate of a PINT goal, and superscript “b” indicates a correlation that is significantly different from a correlation marked “a”. P = Prominence; I = Inclusiveness, N = Negativity Prevention; T = Tradition.</w:t>
      </w:r>
    </w:p>
    <w:p w:rsidR="004F0854" w:rsidP="004F0854" w:rsidRDefault="004F0854" w14:paraId="74B59DA7" w14:textId="77777777"/>
    <w:p w:rsidR="004F0854" w:rsidP="004F0854" w:rsidRDefault="004F0854" w14:paraId="766DFF29" w14:textId="77777777"/>
    <w:p w:rsidRPr="000A6BCC" w:rsidR="004F0854" w:rsidP="004F0854" w:rsidRDefault="004F0854" w14:paraId="74E2AC85" w14:textId="77777777"/>
    <w:p w:rsidRPr="00790A23" w:rsidR="004F0854" w:rsidP="004F0854" w:rsidRDefault="004F0854" w14:paraId="3701686C" w14:textId="77777777"/>
    <w:p w:rsidR="004F0854" w:rsidP="004F0854" w:rsidRDefault="004F0854" w14:paraId="4C0FC5AF" w14:textId="77777777">
      <w:pPr>
        <w:rPr>
          <w:rFonts w:eastAsia="Times New Roman"/>
          <w:color w:val="000000"/>
          <w:szCs w:val="24"/>
        </w:rPr>
      </w:pPr>
      <w:r>
        <w:rPr>
          <w:rFonts w:eastAsia="Times New Roman"/>
          <w:color w:val="000000"/>
          <w:szCs w:val="24"/>
        </w:rPr>
        <w:br w:type="page"/>
      </w:r>
    </w:p>
    <w:p w:rsidR="004F0854" w:rsidP="00A367D0" w:rsidRDefault="00DB088D" w14:paraId="141FAB3C" w14:textId="772622FC">
      <w:pPr>
        <w:ind w:left="0"/>
      </w:pPr>
      <w:r w:rsidRPr="00DB088D">
        <w:rPr>
          <w:i/>
          <w:noProof/>
        </w:rPr>
        <w:lastRenderedPageBreak/>
        <w:drawing>
          <wp:inline distT="0" distB="0" distL="0" distR="0" wp14:anchorId="50D556D1" wp14:editId="5B95AFC0">
            <wp:extent cx="6127750" cy="4456996"/>
            <wp:effectExtent l="19050" t="19050" r="25400" b="20320"/>
            <wp:docPr id="6" name="Picture 6" descr="C:\Users\bwilkows\Dropbox\Goal Taxonomy stuff\Paper!\Figures, Tables\BassAckwardsFigures-JPSP2\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ilkows\Dropbox\Goal Taxonomy stuff\Paper!\Figures, Tables\BassAckwardsFigures-JPSP2\Slide1.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3072" cy="4468141"/>
                    </a:xfrm>
                    <a:prstGeom prst="rect">
                      <a:avLst/>
                    </a:prstGeom>
                    <a:noFill/>
                    <a:ln>
                      <a:solidFill>
                        <a:schemeClr val="tx1"/>
                      </a:solidFill>
                    </a:ln>
                  </pic:spPr>
                </pic:pic>
              </a:graphicData>
            </a:graphic>
          </wp:inline>
        </w:drawing>
      </w:r>
      <w:r w:rsidR="004F0854">
        <w:rPr>
          <w:i/>
        </w:rPr>
        <w:t xml:space="preserve">Figure 1. </w:t>
      </w:r>
      <w:proofErr w:type="spellStart"/>
      <w:r w:rsidR="00A20FF8">
        <w:t>Dendrogram</w:t>
      </w:r>
      <w:proofErr w:type="spellEnd"/>
      <w:r w:rsidR="00A20FF8">
        <w:t xml:space="preserve"> </w:t>
      </w:r>
      <w:r w:rsidR="004F0854">
        <w:t>of the Bass-</w:t>
      </w:r>
      <w:proofErr w:type="spellStart"/>
      <w:r w:rsidR="004F0854">
        <w:t>Ackwards</w:t>
      </w:r>
      <w:proofErr w:type="spellEnd"/>
      <w:r w:rsidR="004F0854">
        <w:t xml:space="preserve"> Analysis, Study 1.</w:t>
      </w:r>
    </w:p>
    <w:p w:rsidR="004F0854" w:rsidP="00A367D0" w:rsidRDefault="004F0854" w14:paraId="1DF8DC6A" w14:textId="77777777">
      <w:pPr>
        <w:ind w:left="0"/>
      </w:pPr>
    </w:p>
    <w:p w:rsidR="004F0854" w:rsidP="00A367D0" w:rsidRDefault="004F0854" w14:paraId="6F2C8A26" w14:textId="6F65DD1E">
      <w:pPr>
        <w:ind w:left="0"/>
      </w:pPr>
      <w:r>
        <w:t xml:space="preserve">Note: X indicates that the </w:t>
      </w:r>
      <w:proofErr w:type="gramStart"/>
      <w:r>
        <w:t>highest-loading</w:t>
      </w:r>
      <w:proofErr w:type="gramEnd"/>
      <w:r>
        <w:t xml:space="preserve"> items </w:t>
      </w:r>
      <w:r w:rsidR="00FD17E3">
        <w:t xml:space="preserve">all </w:t>
      </w:r>
      <w:r>
        <w:t>cross-loaded. N indicates a narrow</w:t>
      </w:r>
      <w:r w:rsidR="00971EAE">
        <w:t xml:space="preserve"> component</w:t>
      </w:r>
      <w:r>
        <w:t xml:space="preserve">, defined by few items and/or </w:t>
      </w:r>
      <w:proofErr w:type="gramStart"/>
      <w:r>
        <w:t>highly-redundant</w:t>
      </w:r>
      <w:proofErr w:type="gramEnd"/>
      <w:r>
        <w:t xml:space="preserve"> items</w:t>
      </w:r>
    </w:p>
    <w:p w:rsidR="004F0854" w:rsidP="004F0854" w:rsidRDefault="004F0854" w14:paraId="1ABCC420" w14:textId="77777777">
      <w:r>
        <w:br w:type="page"/>
      </w:r>
    </w:p>
    <w:p w:rsidR="004F0854" w:rsidP="00A367D0" w:rsidRDefault="00DB088D" w14:paraId="56BCBDE4" w14:textId="06551B1F">
      <w:pPr>
        <w:ind w:left="0"/>
      </w:pPr>
      <w:r w:rsidRPr="00DB088D">
        <w:rPr>
          <w:i/>
          <w:noProof/>
        </w:rPr>
        <w:lastRenderedPageBreak/>
        <w:drawing>
          <wp:inline distT="0" distB="0" distL="0" distR="0" wp14:anchorId="391C1CC1" wp14:editId="376D7C47">
            <wp:extent cx="5943600" cy="4323055"/>
            <wp:effectExtent l="19050" t="19050" r="19050" b="20955"/>
            <wp:docPr id="7" name="Picture 7" descr="C:\Users\bwilkows\Dropbox\Goal Taxonomy stuff\Paper!\Figures, Tables\BassAckwardsFigures-JPSP2\Slid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ilkows\Dropbox\Goal Taxonomy stuff\Paper!\Figures, Tables\BassAckwardsFigures-JPSP2\Slid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323055"/>
                    </a:xfrm>
                    <a:prstGeom prst="rect">
                      <a:avLst/>
                    </a:prstGeom>
                    <a:noFill/>
                    <a:ln>
                      <a:solidFill>
                        <a:schemeClr val="tx1"/>
                      </a:solidFill>
                    </a:ln>
                  </pic:spPr>
                </pic:pic>
              </a:graphicData>
            </a:graphic>
          </wp:inline>
        </w:drawing>
      </w:r>
      <w:r w:rsidR="004F0854">
        <w:rPr>
          <w:i/>
        </w:rPr>
        <w:t xml:space="preserve">Figure 2. </w:t>
      </w:r>
      <w:proofErr w:type="spellStart"/>
      <w:r w:rsidR="00A20FF8">
        <w:t>Dendrogram</w:t>
      </w:r>
      <w:proofErr w:type="spellEnd"/>
      <w:r w:rsidRPr="003D26B5" w:rsidR="004F0854">
        <w:t xml:space="preserve"> of the Bass-</w:t>
      </w:r>
      <w:proofErr w:type="spellStart"/>
      <w:r w:rsidRPr="003D26B5" w:rsidR="004F0854">
        <w:t>Ackwards</w:t>
      </w:r>
      <w:proofErr w:type="spellEnd"/>
      <w:r w:rsidRPr="003D26B5" w:rsidR="004F0854">
        <w:t xml:space="preserve"> Analysis, Study 2.</w:t>
      </w:r>
    </w:p>
    <w:p w:rsidR="004F0854" w:rsidP="00A367D0" w:rsidRDefault="004F0854" w14:paraId="21CDAB7F" w14:textId="77777777">
      <w:pPr>
        <w:ind w:left="0"/>
      </w:pPr>
    </w:p>
    <w:p w:rsidR="00971EAE" w:rsidP="00971EAE" w:rsidRDefault="00971EAE" w14:paraId="72B39E04" w14:textId="77777777">
      <w:pPr>
        <w:ind w:left="0"/>
      </w:pPr>
      <w:r>
        <w:t xml:space="preserve">Note: X indicates that the </w:t>
      </w:r>
      <w:proofErr w:type="gramStart"/>
      <w:r>
        <w:t>highest-loading</w:t>
      </w:r>
      <w:proofErr w:type="gramEnd"/>
      <w:r>
        <w:t xml:space="preserve"> items all cross-loaded. N indicates a narrow component, defined by few items and/or </w:t>
      </w:r>
      <w:proofErr w:type="gramStart"/>
      <w:r>
        <w:t>highly-redundant</w:t>
      </w:r>
      <w:proofErr w:type="gramEnd"/>
      <w:r>
        <w:t xml:space="preserve"> items</w:t>
      </w:r>
    </w:p>
    <w:p w:rsidR="004F0854" w:rsidP="00A367D0" w:rsidRDefault="004F0854" w14:paraId="621DC850" w14:textId="674F5924">
      <w:pPr>
        <w:ind w:left="0"/>
        <w:rPr>
          <w:b/>
        </w:rPr>
      </w:pPr>
    </w:p>
    <w:p w:rsidR="004F0854" w:rsidRDefault="004F0854" w14:paraId="130AC589" w14:textId="77777777">
      <w:pPr>
        <w:rPr>
          <w:b/>
        </w:rPr>
      </w:pPr>
      <w:r>
        <w:rPr>
          <w:b/>
        </w:rPr>
        <w:br w:type="page"/>
      </w:r>
    </w:p>
    <w:p w:rsidRPr="00053FFE" w:rsidR="00053FFE" w:rsidP="00C049B1" w:rsidRDefault="00053FFE" w14:paraId="457BCA5F" w14:textId="6F6F11CD">
      <w:pPr>
        <w:spacing w:line="480" w:lineRule="auto"/>
        <w:ind w:left="0"/>
        <w:jc w:val="center"/>
        <w:rPr>
          <w:b/>
        </w:rPr>
      </w:pPr>
      <w:r w:rsidRPr="00053FFE">
        <w:rPr>
          <w:b/>
        </w:rPr>
        <w:lastRenderedPageBreak/>
        <w:t>Appendix A</w:t>
      </w:r>
      <w:r w:rsidR="009E41D3">
        <w:rPr>
          <w:b/>
        </w:rPr>
        <w:t>: Initial Item Pool</w:t>
      </w:r>
    </w:p>
    <w:p w:rsidR="009E41D3" w:rsidP="009E41D3" w:rsidRDefault="00053FFE" w14:paraId="390F74C1" w14:textId="77777777">
      <w:pPr>
        <w:ind w:left="0" w:firstLine="720"/>
      </w:pPr>
      <w:proofErr w:type="gramStart"/>
      <w:r w:rsidRPr="009E41D3">
        <w:rPr>
          <w:b/>
        </w:rPr>
        <w:t>Items administered in both Study 1 and 2</w:t>
      </w:r>
      <w:r>
        <w:t xml:space="preserve">: </w:t>
      </w:r>
      <w:r w:rsidRPr="00984B74" w:rsidR="009E41D3">
        <w:t>abandonment</w:t>
      </w:r>
      <w:r w:rsidR="009E41D3">
        <w:t xml:space="preserve">, </w:t>
      </w:r>
      <w:r w:rsidRPr="00984B74" w:rsidR="009E41D3">
        <w:t>ability</w:t>
      </w:r>
      <w:r w:rsidR="009E41D3">
        <w:t xml:space="preserve">, </w:t>
      </w:r>
      <w:r w:rsidRPr="00984B74" w:rsidR="009E41D3">
        <w:t>abnormality</w:t>
      </w:r>
      <w:r w:rsidR="009E41D3">
        <w:t xml:space="preserve">, </w:t>
      </w:r>
      <w:r w:rsidRPr="00984B74" w:rsidR="009E41D3">
        <w:t>abuse</w:t>
      </w:r>
      <w:r w:rsidR="009E41D3">
        <w:t xml:space="preserve">, </w:t>
      </w:r>
      <w:r w:rsidRPr="00984B74" w:rsidR="009E41D3">
        <w:t>acceptance</w:t>
      </w:r>
      <w:r w:rsidR="009E41D3">
        <w:t xml:space="preserve">, </w:t>
      </w:r>
      <w:r w:rsidRPr="00984B74" w:rsidR="009E41D3">
        <w:t>accomplishment</w:t>
      </w:r>
      <w:r w:rsidR="009E41D3">
        <w:t xml:space="preserve">, </w:t>
      </w:r>
      <w:r w:rsidRPr="00984B74" w:rsidR="009E41D3">
        <w:t>accountability</w:t>
      </w:r>
      <w:r w:rsidR="009E41D3">
        <w:t xml:space="preserve">, </w:t>
      </w:r>
      <w:r w:rsidRPr="00984B74" w:rsidR="009E41D3">
        <w:t>accuracy</w:t>
      </w:r>
      <w:r w:rsidR="009E41D3">
        <w:t xml:space="preserve">, </w:t>
      </w:r>
      <w:r w:rsidRPr="00984B74" w:rsidR="009E41D3">
        <w:t>achievement</w:t>
      </w:r>
      <w:r w:rsidR="009E41D3">
        <w:t xml:space="preserve">, </w:t>
      </w:r>
      <w:r w:rsidRPr="00984B74" w:rsidR="009E41D3">
        <w:t>activism</w:t>
      </w:r>
      <w:r w:rsidR="009E41D3">
        <w:t xml:space="preserve">, </w:t>
      </w:r>
      <w:r w:rsidRPr="00984B74" w:rsidR="009E41D3">
        <w:t>addiction</w:t>
      </w:r>
      <w:r w:rsidR="009E41D3">
        <w:t xml:space="preserve">, </w:t>
      </w:r>
      <w:r w:rsidRPr="00984B74" w:rsidR="009E41D3">
        <w:t>adequacy</w:t>
      </w:r>
      <w:r w:rsidR="009E41D3">
        <w:t xml:space="preserve">, </w:t>
      </w:r>
      <w:r w:rsidRPr="00984B74" w:rsidR="009E41D3">
        <w:t>admiration</w:t>
      </w:r>
      <w:r w:rsidR="009E41D3">
        <w:t xml:space="preserve">, </w:t>
      </w:r>
      <w:r w:rsidRPr="00984B74" w:rsidR="009E41D3">
        <w:t>adorableness</w:t>
      </w:r>
      <w:r w:rsidR="009E41D3">
        <w:t xml:space="preserve">, </w:t>
      </w:r>
      <w:r w:rsidRPr="00984B74" w:rsidR="009E41D3">
        <w:t>adultery</w:t>
      </w:r>
      <w:r w:rsidR="009E41D3">
        <w:t xml:space="preserve">, </w:t>
      </w:r>
      <w:r w:rsidRPr="00984B74" w:rsidR="009E41D3">
        <w:t>adventure</w:t>
      </w:r>
      <w:r w:rsidR="009E41D3">
        <w:t xml:space="preserve">, </w:t>
      </w:r>
      <w:r w:rsidRPr="00984B74" w:rsidR="009E41D3">
        <w:t>adversity</w:t>
      </w:r>
      <w:r w:rsidR="009E41D3">
        <w:t xml:space="preserve">, </w:t>
      </w:r>
      <w:r w:rsidRPr="00984B74" w:rsidR="009E41D3">
        <w:t>affection</w:t>
      </w:r>
      <w:r w:rsidR="009E41D3">
        <w:t xml:space="preserve">, </w:t>
      </w:r>
      <w:r w:rsidRPr="00984B74" w:rsidR="009E41D3">
        <w:t>affiliation</w:t>
      </w:r>
      <w:r w:rsidR="009E41D3">
        <w:t xml:space="preserve">, </w:t>
      </w:r>
      <w:r w:rsidRPr="00984B74" w:rsidR="009E41D3">
        <w:t>affluence</w:t>
      </w:r>
      <w:r w:rsidR="009E41D3">
        <w:t xml:space="preserve">, </w:t>
      </w:r>
      <w:r w:rsidRPr="00984B74" w:rsidR="009E41D3">
        <w:t>aggravation</w:t>
      </w:r>
      <w:r w:rsidR="009E41D3">
        <w:t xml:space="preserve">, </w:t>
      </w:r>
      <w:r w:rsidRPr="00984B74" w:rsidR="009E41D3">
        <w:t>aggression</w:t>
      </w:r>
      <w:r w:rsidR="009E41D3">
        <w:t xml:space="preserve">, </w:t>
      </w:r>
      <w:r w:rsidRPr="00984B74" w:rsidR="009E41D3">
        <w:t>agony</w:t>
      </w:r>
      <w:r w:rsidR="009E41D3">
        <w:t xml:space="preserve">, </w:t>
      </w:r>
      <w:r w:rsidRPr="00984B74" w:rsidR="009E41D3">
        <w:t>agreement</w:t>
      </w:r>
      <w:r w:rsidR="009E41D3">
        <w:t xml:space="preserve">, </w:t>
      </w:r>
      <w:r w:rsidRPr="00984B74" w:rsidR="009E41D3">
        <w:t>alcoholism</w:t>
      </w:r>
      <w:r w:rsidR="009E41D3">
        <w:t xml:space="preserve">, </w:t>
      </w:r>
      <w:r w:rsidRPr="00984B74" w:rsidR="009E41D3">
        <w:t>alienation</w:t>
      </w:r>
      <w:r w:rsidR="009E41D3">
        <w:t xml:space="preserve">, </w:t>
      </w:r>
      <w:r w:rsidRPr="00984B74" w:rsidR="009E41D3">
        <w:t>aloneness</w:t>
      </w:r>
      <w:r w:rsidR="009E41D3">
        <w:t xml:space="preserve">, </w:t>
      </w:r>
      <w:r w:rsidRPr="00984B74" w:rsidR="009E41D3">
        <w:t>altruism</w:t>
      </w:r>
      <w:r w:rsidR="009E41D3">
        <w:t xml:space="preserve">, </w:t>
      </w:r>
      <w:r w:rsidRPr="00984B74" w:rsidR="00C00CFC">
        <w:t>Americanism</w:t>
      </w:r>
      <w:r w:rsidR="009E41D3">
        <w:t xml:space="preserve">, </w:t>
      </w:r>
      <w:r w:rsidRPr="00984B74" w:rsidR="009E41D3">
        <w:t>amusement</w:t>
      </w:r>
      <w:r w:rsidR="009E41D3">
        <w:t xml:space="preserve">, </w:t>
      </w:r>
      <w:r w:rsidRPr="00984B74" w:rsidR="009E41D3">
        <w:t>anarchism</w:t>
      </w:r>
      <w:r w:rsidR="009E41D3">
        <w:t xml:space="preserve">, </w:t>
      </w:r>
      <w:r w:rsidRPr="00984B74" w:rsidR="009E41D3">
        <w:t>anger</w:t>
      </w:r>
      <w:r w:rsidR="009E41D3">
        <w:t xml:space="preserve">, </w:t>
      </w:r>
      <w:r w:rsidRPr="00984B74" w:rsidR="009E41D3">
        <w:t>anguish</w:t>
      </w:r>
      <w:r w:rsidR="009E41D3">
        <w:t xml:space="preserve">, </w:t>
      </w:r>
      <w:r w:rsidRPr="00984B74" w:rsidR="009E41D3">
        <w:t>animosity</w:t>
      </w:r>
      <w:r w:rsidR="009E41D3">
        <w:t xml:space="preserve">, </w:t>
      </w:r>
      <w:r w:rsidRPr="00984B74" w:rsidR="009E41D3">
        <w:t>anonymity</w:t>
      </w:r>
      <w:r w:rsidR="009E41D3">
        <w:t xml:space="preserve">, </w:t>
      </w:r>
      <w:r w:rsidRPr="00984B74" w:rsidR="009E41D3">
        <w:t>anxiety</w:t>
      </w:r>
      <w:r w:rsidR="009E41D3">
        <w:t xml:space="preserve">, </w:t>
      </w:r>
      <w:r w:rsidRPr="00984B74" w:rsidR="009E41D3">
        <w:t>apathy</w:t>
      </w:r>
      <w:r w:rsidR="009E41D3">
        <w:t xml:space="preserve">, </w:t>
      </w:r>
      <w:r w:rsidRPr="00984B74" w:rsidR="009E41D3">
        <w:t>appropriateness</w:t>
      </w:r>
      <w:r w:rsidR="009E41D3">
        <w:t xml:space="preserve">, </w:t>
      </w:r>
      <w:r w:rsidRPr="00984B74" w:rsidR="009E41D3">
        <w:t>approval</w:t>
      </w:r>
      <w:r w:rsidR="009E41D3">
        <w:t xml:space="preserve">, </w:t>
      </w:r>
      <w:r w:rsidRPr="00984B74" w:rsidR="009E41D3">
        <w:t>assertiveness</w:t>
      </w:r>
      <w:r w:rsidR="009E41D3">
        <w:t xml:space="preserve">, </w:t>
      </w:r>
      <w:r w:rsidRPr="00984B74" w:rsidR="009E41D3">
        <w:t>atheism</w:t>
      </w:r>
      <w:r w:rsidR="009E41D3">
        <w:t xml:space="preserve">, </w:t>
      </w:r>
      <w:r w:rsidRPr="00984B74" w:rsidR="009E41D3">
        <w:t>athleticism</w:t>
      </w:r>
      <w:r w:rsidR="009E41D3">
        <w:t xml:space="preserve">, </w:t>
      </w:r>
      <w:r w:rsidRPr="00984B74" w:rsidR="009E41D3">
        <w:t>attentiveness</w:t>
      </w:r>
      <w:r w:rsidR="009E41D3">
        <w:t xml:space="preserve">, </w:t>
      </w:r>
      <w:r w:rsidRPr="00984B74" w:rsidR="009E41D3">
        <w:t>attractiveness</w:t>
      </w:r>
      <w:r w:rsidR="009E41D3">
        <w:t xml:space="preserve">, </w:t>
      </w:r>
      <w:r w:rsidRPr="00984B74" w:rsidR="009E41D3">
        <w:t>authenticity</w:t>
      </w:r>
      <w:r w:rsidR="009E41D3">
        <w:t xml:space="preserve">, </w:t>
      </w:r>
      <w:r w:rsidRPr="00984B74" w:rsidR="009E41D3">
        <w:t>authoritarianism</w:t>
      </w:r>
      <w:r w:rsidR="009E41D3">
        <w:t xml:space="preserve">, </w:t>
      </w:r>
      <w:r w:rsidRPr="00984B74" w:rsidR="009E41D3">
        <w:t>autonomy</w:t>
      </w:r>
      <w:r w:rsidR="009E41D3">
        <w:t xml:space="preserve">, </w:t>
      </w:r>
      <w:r w:rsidRPr="00984B74" w:rsidR="009E41D3">
        <w:t>awfulness</w:t>
      </w:r>
      <w:r w:rsidR="009E41D3">
        <w:t xml:space="preserve">, </w:t>
      </w:r>
      <w:r w:rsidRPr="00984B74" w:rsidR="009E41D3">
        <w:t>bankruptcy</w:t>
      </w:r>
      <w:r w:rsidR="009E41D3">
        <w:t xml:space="preserve">, </w:t>
      </w:r>
      <w:r w:rsidRPr="00984B74" w:rsidR="009E41D3">
        <w:t>beauty</w:t>
      </w:r>
      <w:r w:rsidR="009E41D3">
        <w:t xml:space="preserve">, </w:t>
      </w:r>
      <w:r w:rsidRPr="00984B74" w:rsidR="009E41D3">
        <w:t>believability</w:t>
      </w:r>
      <w:r w:rsidR="009E41D3">
        <w:t xml:space="preserve">, </w:t>
      </w:r>
      <w:r w:rsidRPr="00984B74" w:rsidR="009E41D3">
        <w:t>belonging</w:t>
      </w:r>
      <w:r w:rsidR="009E41D3">
        <w:t xml:space="preserve">, </w:t>
      </w:r>
      <w:r w:rsidRPr="00984B74" w:rsidR="009E41D3">
        <w:t>benevolence</w:t>
      </w:r>
      <w:r w:rsidR="009E41D3">
        <w:t xml:space="preserve">, </w:t>
      </w:r>
      <w:r w:rsidRPr="00984B74" w:rsidR="009E41D3">
        <w:t>bias</w:t>
      </w:r>
      <w:r w:rsidR="009E41D3">
        <w:t xml:space="preserve">, </w:t>
      </w:r>
      <w:r w:rsidRPr="00984B74" w:rsidR="009E41D3">
        <w:t>bigotry</w:t>
      </w:r>
      <w:r w:rsidR="009E41D3">
        <w:t xml:space="preserve">, </w:t>
      </w:r>
      <w:r w:rsidRPr="00984B74" w:rsidR="009E41D3">
        <w:t>bleakness</w:t>
      </w:r>
      <w:r w:rsidR="009E41D3">
        <w:t xml:space="preserve">, </w:t>
      </w:r>
      <w:r w:rsidRPr="00984B74" w:rsidR="009E41D3">
        <w:t>blessedness</w:t>
      </w:r>
      <w:r w:rsidR="009E41D3">
        <w:t xml:space="preserve">, </w:t>
      </w:r>
      <w:r w:rsidRPr="00984B74" w:rsidR="009E41D3">
        <w:t>boldness</w:t>
      </w:r>
      <w:r w:rsidR="009E41D3">
        <w:t xml:space="preserve">, </w:t>
      </w:r>
      <w:r w:rsidRPr="00984B74" w:rsidR="009E41D3">
        <w:t>bonding</w:t>
      </w:r>
      <w:r w:rsidR="009E41D3">
        <w:t xml:space="preserve">, </w:t>
      </w:r>
      <w:r w:rsidRPr="00984B74" w:rsidR="009E41D3">
        <w:t>boringness</w:t>
      </w:r>
      <w:r w:rsidR="009E41D3">
        <w:t xml:space="preserve">, </w:t>
      </w:r>
      <w:r w:rsidRPr="00984B74" w:rsidR="009E41D3">
        <w:t>bravery</w:t>
      </w:r>
      <w:r w:rsidR="009E41D3">
        <w:t xml:space="preserve">, </w:t>
      </w:r>
      <w:r w:rsidRPr="00984B74" w:rsidR="009E41D3">
        <w:t>breeding</w:t>
      </w:r>
      <w:r w:rsidR="009E41D3">
        <w:t xml:space="preserve">, </w:t>
      </w:r>
      <w:r w:rsidRPr="00984B74" w:rsidR="009E41D3">
        <w:t>brilliance</w:t>
      </w:r>
      <w:r w:rsidR="009E41D3">
        <w:t xml:space="preserve">, </w:t>
      </w:r>
      <w:r w:rsidRPr="00984B74" w:rsidR="009E41D3">
        <w:t>brotherhood</w:t>
      </w:r>
      <w:r w:rsidR="009E41D3">
        <w:t xml:space="preserve">, </w:t>
      </w:r>
      <w:r w:rsidRPr="00984B74" w:rsidR="009E41D3">
        <w:t>brutality</w:t>
      </w:r>
      <w:r w:rsidR="009E41D3">
        <w:t xml:space="preserve">, </w:t>
      </w:r>
      <w:r w:rsidRPr="00984B74" w:rsidR="009E41D3">
        <w:t>busyness</w:t>
      </w:r>
      <w:r w:rsidR="009E41D3">
        <w:t xml:space="preserve">, </w:t>
      </w:r>
      <w:r w:rsidRPr="00984B74" w:rsidR="009E41D3">
        <w:t>calmness</w:t>
      </w:r>
      <w:r w:rsidR="009E41D3">
        <w:t xml:space="preserve">, </w:t>
      </w:r>
      <w:r w:rsidRPr="00984B74" w:rsidR="009E41D3">
        <w:t>cancer</w:t>
      </w:r>
      <w:r w:rsidR="009E41D3">
        <w:t xml:space="preserve">, </w:t>
      </w:r>
      <w:r w:rsidRPr="00984B74" w:rsidR="009E41D3">
        <w:t>capitalism</w:t>
      </w:r>
      <w:r w:rsidR="009E41D3">
        <w:t xml:space="preserve">, </w:t>
      </w:r>
      <w:r w:rsidRPr="00984B74" w:rsidR="009E41D3">
        <w:t>career</w:t>
      </w:r>
      <w:r w:rsidR="009E41D3">
        <w:t xml:space="preserve">, </w:t>
      </w:r>
      <w:r w:rsidRPr="00984B74" w:rsidR="009E41D3">
        <w:t>carelessness</w:t>
      </w:r>
      <w:r w:rsidR="009E41D3">
        <w:t xml:space="preserve">, </w:t>
      </w:r>
      <w:r w:rsidRPr="00984B74" w:rsidR="009E41D3">
        <w:t>cash</w:t>
      </w:r>
      <w:r w:rsidR="009E41D3">
        <w:t xml:space="preserve">, </w:t>
      </w:r>
      <w:r w:rsidRPr="00984B74" w:rsidR="009E41D3">
        <w:t>caution</w:t>
      </w:r>
      <w:r w:rsidR="009E41D3">
        <w:t xml:space="preserve">, </w:t>
      </w:r>
      <w:r w:rsidRPr="00984B74" w:rsidR="009E41D3">
        <w:t>celibacy</w:t>
      </w:r>
      <w:r w:rsidR="009E41D3">
        <w:t xml:space="preserve">, </w:t>
      </w:r>
      <w:r w:rsidRPr="00984B74" w:rsidR="009E41D3">
        <w:t>certainty</w:t>
      </w:r>
      <w:r w:rsidR="009E41D3">
        <w:t xml:space="preserve">, </w:t>
      </w:r>
      <w:r w:rsidRPr="00984B74" w:rsidR="009E41D3">
        <w:t>championship</w:t>
      </w:r>
      <w:r w:rsidR="009E41D3">
        <w:t xml:space="preserve">, </w:t>
      </w:r>
      <w:r w:rsidRPr="00984B74" w:rsidR="009E41D3">
        <w:t>change</w:t>
      </w:r>
      <w:r w:rsidR="009E41D3">
        <w:t xml:space="preserve">, </w:t>
      </w:r>
      <w:r w:rsidRPr="00984B74" w:rsidR="009E41D3">
        <w:t>chaos</w:t>
      </w:r>
      <w:r w:rsidR="009E41D3">
        <w:t xml:space="preserve">, </w:t>
      </w:r>
      <w:r w:rsidRPr="00984B74" w:rsidR="009E41D3">
        <w:t>charity</w:t>
      </w:r>
      <w:r w:rsidR="009E41D3">
        <w:t xml:space="preserve">, </w:t>
      </w:r>
      <w:r w:rsidRPr="00984B74" w:rsidR="009E41D3">
        <w:t>chastity</w:t>
      </w:r>
      <w:r w:rsidR="009E41D3">
        <w:t xml:space="preserve">, </w:t>
      </w:r>
      <w:r w:rsidRPr="00984B74" w:rsidR="009E41D3">
        <w:t>cheating</w:t>
      </w:r>
      <w:r w:rsidR="009E41D3">
        <w:t xml:space="preserve">, </w:t>
      </w:r>
      <w:r w:rsidRPr="00984B74" w:rsidR="009E41D3">
        <w:t>cheerfulness</w:t>
      </w:r>
      <w:r w:rsidR="009E41D3">
        <w:t xml:space="preserve">, </w:t>
      </w:r>
      <w:r w:rsidRPr="00984B74" w:rsidR="009E41D3">
        <w:t>childishness</w:t>
      </w:r>
      <w:r w:rsidR="009E41D3">
        <w:t xml:space="preserve">, </w:t>
      </w:r>
      <w:r w:rsidRPr="00984B74" w:rsidR="009E41D3">
        <w:t>church</w:t>
      </w:r>
      <w:r w:rsidR="009E41D3">
        <w:t xml:space="preserve">, </w:t>
      </w:r>
      <w:r w:rsidRPr="00984B74" w:rsidR="009E41D3">
        <w:t>civility</w:t>
      </w:r>
      <w:r w:rsidR="009E41D3">
        <w:t xml:space="preserve">, </w:t>
      </w:r>
      <w:r w:rsidRPr="00984B74" w:rsidR="009E41D3">
        <w:t>cleanliness</w:t>
      </w:r>
      <w:r w:rsidR="009E41D3">
        <w:t xml:space="preserve">, </w:t>
      </w:r>
      <w:r w:rsidRPr="00984B74" w:rsidR="009E41D3">
        <w:t>cleverness</w:t>
      </w:r>
      <w:r w:rsidR="009E41D3">
        <w:t xml:space="preserve">, </w:t>
      </w:r>
      <w:r w:rsidRPr="00984B74" w:rsidR="009E41D3">
        <w:t>cockiness</w:t>
      </w:r>
      <w:r w:rsidR="009E41D3">
        <w:t xml:space="preserve">, </w:t>
      </w:r>
      <w:r w:rsidRPr="00984B74" w:rsidR="009E41D3">
        <w:t>coercion</w:t>
      </w:r>
      <w:r w:rsidR="009E41D3">
        <w:t xml:space="preserve">, </w:t>
      </w:r>
      <w:r w:rsidRPr="00984B74" w:rsidR="009E41D3">
        <w:t>coldness</w:t>
      </w:r>
      <w:r w:rsidR="009E41D3">
        <w:t xml:space="preserve">, </w:t>
      </w:r>
      <w:r w:rsidRPr="00984B74" w:rsidR="009E41D3">
        <w:t>combativeness</w:t>
      </w:r>
      <w:r w:rsidR="009E41D3">
        <w:t xml:space="preserve">, </w:t>
      </w:r>
      <w:r w:rsidRPr="00984B74" w:rsidR="009E41D3">
        <w:t>comfort</w:t>
      </w:r>
      <w:r w:rsidR="009E41D3">
        <w:t xml:space="preserve">, </w:t>
      </w:r>
      <w:r w:rsidRPr="00984B74" w:rsidR="009E41D3">
        <w:t>community</w:t>
      </w:r>
      <w:r w:rsidR="009E41D3">
        <w:t xml:space="preserve">, </w:t>
      </w:r>
      <w:r w:rsidRPr="00984B74" w:rsidR="009E41D3">
        <w:t>companionship</w:t>
      </w:r>
      <w:r w:rsidR="009E41D3">
        <w:t xml:space="preserve">, </w:t>
      </w:r>
      <w:r w:rsidRPr="00984B74" w:rsidR="009E41D3">
        <w:t>compassion</w:t>
      </w:r>
      <w:r w:rsidR="009E41D3">
        <w:t xml:space="preserve">, </w:t>
      </w:r>
      <w:r w:rsidRPr="00984B74" w:rsidR="009E41D3">
        <w:t>competence</w:t>
      </w:r>
      <w:r w:rsidR="009E41D3">
        <w:t xml:space="preserve">, </w:t>
      </w:r>
      <w:r w:rsidRPr="00984B74" w:rsidR="009E41D3">
        <w:t>competition</w:t>
      </w:r>
      <w:r w:rsidR="009E41D3">
        <w:t xml:space="preserve">, </w:t>
      </w:r>
      <w:r w:rsidRPr="00984B74" w:rsidR="009E41D3">
        <w:t>complacency</w:t>
      </w:r>
      <w:r w:rsidR="009E41D3">
        <w:t xml:space="preserve">, </w:t>
      </w:r>
      <w:r w:rsidRPr="00984B74" w:rsidR="009E41D3">
        <w:t>compromise</w:t>
      </w:r>
      <w:r w:rsidR="009E41D3">
        <w:t xml:space="preserve">, </w:t>
      </w:r>
      <w:r w:rsidRPr="00984B74" w:rsidR="009E41D3">
        <w:t>comradery</w:t>
      </w:r>
      <w:r w:rsidR="009E41D3">
        <w:t xml:space="preserve">, </w:t>
      </w:r>
      <w:r w:rsidRPr="00984B74" w:rsidR="009E41D3">
        <w:t>concentration</w:t>
      </w:r>
      <w:r w:rsidR="009E41D3">
        <w:t xml:space="preserve">, </w:t>
      </w:r>
      <w:r w:rsidRPr="00984B74" w:rsidR="009E41D3">
        <w:t>confidence</w:t>
      </w:r>
      <w:r w:rsidR="009E41D3">
        <w:t xml:space="preserve">, </w:t>
      </w:r>
      <w:r w:rsidRPr="00984B74" w:rsidR="009E41D3">
        <w:t>confinement</w:t>
      </w:r>
      <w:r w:rsidR="009E41D3">
        <w:t xml:space="preserve">, </w:t>
      </w:r>
      <w:r w:rsidRPr="00984B74" w:rsidR="009E41D3">
        <w:t>conflict</w:t>
      </w:r>
      <w:r w:rsidR="009E41D3">
        <w:t xml:space="preserve">, </w:t>
      </w:r>
      <w:r w:rsidRPr="00984B74" w:rsidR="009E41D3">
        <w:t>conformity</w:t>
      </w:r>
      <w:r w:rsidR="009E41D3">
        <w:t xml:space="preserve">, </w:t>
      </w:r>
      <w:r w:rsidRPr="00984B74" w:rsidR="009E41D3">
        <w:t>confrontation</w:t>
      </w:r>
      <w:r w:rsidR="009E41D3">
        <w:t xml:space="preserve">, </w:t>
      </w:r>
      <w:r w:rsidRPr="00984B74" w:rsidR="009E41D3">
        <w:t>confusion</w:t>
      </w:r>
      <w:r w:rsidR="009E41D3">
        <w:t xml:space="preserve">, </w:t>
      </w:r>
      <w:r w:rsidRPr="00984B74" w:rsidR="009E41D3">
        <w:t>connectedness</w:t>
      </w:r>
      <w:r w:rsidR="009E41D3">
        <w:t xml:space="preserve">, </w:t>
      </w:r>
      <w:r w:rsidRPr="00984B74" w:rsidR="009E41D3">
        <w:t>conscientiousness</w:t>
      </w:r>
      <w:r w:rsidR="009E41D3">
        <w:t xml:space="preserve">, </w:t>
      </w:r>
      <w:r w:rsidRPr="00984B74" w:rsidR="009E41D3">
        <w:t>conservation</w:t>
      </w:r>
      <w:r w:rsidR="009E41D3">
        <w:t xml:space="preserve">, </w:t>
      </w:r>
      <w:r w:rsidRPr="00984B74" w:rsidR="009E41D3">
        <w:t>conservatism</w:t>
      </w:r>
      <w:r w:rsidR="009E41D3">
        <w:t xml:space="preserve">, </w:t>
      </w:r>
      <w:r w:rsidRPr="00984B74" w:rsidR="009E41D3">
        <w:t>consistency</w:t>
      </w:r>
      <w:r w:rsidR="009E41D3">
        <w:t xml:space="preserve">, </w:t>
      </w:r>
      <w:r w:rsidRPr="00984B74" w:rsidR="009E41D3">
        <w:t>control</w:t>
      </w:r>
      <w:r w:rsidR="009E41D3">
        <w:t xml:space="preserve">, </w:t>
      </w:r>
      <w:r w:rsidRPr="00984B74" w:rsidR="009E41D3">
        <w:t>convenience</w:t>
      </w:r>
      <w:r w:rsidR="009E41D3">
        <w:t xml:space="preserve">, </w:t>
      </w:r>
      <w:r w:rsidRPr="00984B74" w:rsidR="009E41D3">
        <w:t>conventionality</w:t>
      </w:r>
      <w:r w:rsidR="009E41D3">
        <w:t xml:space="preserve">, </w:t>
      </w:r>
      <w:r w:rsidRPr="00984B74" w:rsidR="009E41D3">
        <w:t>cooperation</w:t>
      </w:r>
      <w:r w:rsidR="009E41D3">
        <w:t xml:space="preserve">, </w:t>
      </w:r>
      <w:r w:rsidRPr="00984B74" w:rsidR="009E41D3">
        <w:t>correctness</w:t>
      </w:r>
      <w:r w:rsidR="009E41D3">
        <w:t xml:space="preserve">, </w:t>
      </w:r>
      <w:r w:rsidRPr="00984B74" w:rsidR="009E41D3">
        <w:t>corruption</w:t>
      </w:r>
      <w:r w:rsidR="009E41D3">
        <w:t xml:space="preserve">, </w:t>
      </w:r>
      <w:r w:rsidRPr="00984B74" w:rsidR="009E41D3">
        <w:t>counterterrorism</w:t>
      </w:r>
      <w:r w:rsidR="009E41D3">
        <w:t xml:space="preserve">, </w:t>
      </w:r>
      <w:r w:rsidRPr="00984B74" w:rsidR="009E41D3">
        <w:t>courage</w:t>
      </w:r>
      <w:r w:rsidR="009E41D3">
        <w:t xml:space="preserve">, </w:t>
      </w:r>
      <w:r w:rsidRPr="00984B74" w:rsidR="009E41D3">
        <w:t>courtesy</w:t>
      </w:r>
      <w:r w:rsidR="009E41D3">
        <w:t xml:space="preserve">, </w:t>
      </w:r>
      <w:r w:rsidRPr="00984B74" w:rsidR="009E41D3">
        <w:t>crabbiness</w:t>
      </w:r>
      <w:r w:rsidR="009E41D3">
        <w:t xml:space="preserve">, </w:t>
      </w:r>
      <w:r w:rsidRPr="00984B74" w:rsidR="009E41D3">
        <w:t>crankiness</w:t>
      </w:r>
      <w:r w:rsidR="009E41D3">
        <w:t xml:space="preserve">, </w:t>
      </w:r>
      <w:r w:rsidRPr="00984B74" w:rsidR="009E41D3">
        <w:t>craziness</w:t>
      </w:r>
      <w:r w:rsidR="009E41D3">
        <w:t xml:space="preserve">, </w:t>
      </w:r>
      <w:r w:rsidRPr="00984B74" w:rsidR="009E41D3">
        <w:t>creativity</w:t>
      </w:r>
      <w:r w:rsidR="009E41D3">
        <w:t xml:space="preserve">, </w:t>
      </w:r>
      <w:r w:rsidRPr="00984B74" w:rsidR="009E41D3">
        <w:t>crime</w:t>
      </w:r>
      <w:r w:rsidR="009E41D3">
        <w:t xml:space="preserve">, </w:t>
      </w:r>
      <w:r w:rsidRPr="00984B74" w:rsidR="009E41D3">
        <w:t>criticism</w:t>
      </w:r>
      <w:r w:rsidR="009E41D3">
        <w:t xml:space="preserve">, </w:t>
      </w:r>
      <w:r w:rsidRPr="00984B74" w:rsidR="009E41D3">
        <w:t>cunning</w:t>
      </w:r>
      <w:r w:rsidR="009E41D3">
        <w:t xml:space="preserve">, </w:t>
      </w:r>
      <w:r w:rsidRPr="00984B74" w:rsidR="009E41D3">
        <w:t>curiosity</w:t>
      </w:r>
      <w:r w:rsidR="009E41D3">
        <w:t xml:space="preserve">, </w:t>
      </w:r>
      <w:r w:rsidRPr="00984B74" w:rsidR="009E41D3">
        <w:t>damnation</w:t>
      </w:r>
      <w:r w:rsidR="009E41D3">
        <w:t xml:space="preserve">, </w:t>
      </w:r>
      <w:r w:rsidRPr="00984B74" w:rsidR="009E41D3">
        <w:t>danger</w:t>
      </w:r>
      <w:r w:rsidR="009E41D3">
        <w:t xml:space="preserve">, </w:t>
      </w:r>
      <w:r w:rsidRPr="00984B74" w:rsidR="009E41D3">
        <w:t>death</w:t>
      </w:r>
      <w:r w:rsidR="009E41D3">
        <w:t xml:space="preserve">, </w:t>
      </w:r>
      <w:r w:rsidRPr="00984B74" w:rsidR="009E41D3">
        <w:t>debt</w:t>
      </w:r>
      <w:r w:rsidR="009E41D3">
        <w:t xml:space="preserve">, </w:t>
      </w:r>
      <w:r w:rsidRPr="00984B74" w:rsidR="009E41D3">
        <w:t>decency</w:t>
      </w:r>
      <w:r w:rsidR="009E41D3">
        <w:t xml:space="preserve">, </w:t>
      </w:r>
      <w:r w:rsidRPr="00984B74" w:rsidR="009E41D3">
        <w:t>deception</w:t>
      </w:r>
      <w:r w:rsidR="009E41D3">
        <w:t xml:space="preserve">, </w:t>
      </w:r>
      <w:r w:rsidRPr="00984B74" w:rsidR="009E41D3">
        <w:t>defeat</w:t>
      </w:r>
      <w:r w:rsidR="009E41D3">
        <w:t xml:space="preserve">, </w:t>
      </w:r>
      <w:r w:rsidRPr="00984B74" w:rsidR="009E41D3">
        <w:t>defiance</w:t>
      </w:r>
      <w:r w:rsidR="009E41D3">
        <w:t xml:space="preserve">, </w:t>
      </w:r>
      <w:r w:rsidRPr="00984B74" w:rsidR="009E41D3">
        <w:t>delinquency</w:t>
      </w:r>
      <w:r w:rsidR="009E41D3">
        <w:t xml:space="preserve">, </w:t>
      </w:r>
      <w:r w:rsidRPr="00984B74" w:rsidR="009E41D3">
        <w:t>democracy</w:t>
      </w:r>
      <w:r w:rsidR="009E41D3">
        <w:t xml:space="preserve">, </w:t>
      </w:r>
      <w:r w:rsidRPr="00984B74" w:rsidR="009E41D3">
        <w:t>demotion</w:t>
      </w:r>
      <w:r w:rsidR="009E41D3">
        <w:t xml:space="preserve">, </w:t>
      </w:r>
      <w:r w:rsidRPr="00984B74" w:rsidR="009E41D3">
        <w:t>dependence</w:t>
      </w:r>
      <w:r w:rsidR="009E41D3">
        <w:t xml:space="preserve">, </w:t>
      </w:r>
      <w:r w:rsidRPr="00984B74" w:rsidR="009E41D3">
        <w:t>depression</w:t>
      </w:r>
      <w:r w:rsidR="009E41D3">
        <w:t xml:space="preserve">, </w:t>
      </w:r>
      <w:r w:rsidRPr="00984B74" w:rsidR="009E41D3">
        <w:t>despair</w:t>
      </w:r>
      <w:r w:rsidR="009E41D3">
        <w:t xml:space="preserve">, </w:t>
      </w:r>
      <w:r w:rsidRPr="00984B74" w:rsidR="009E41D3">
        <w:t>determination</w:t>
      </w:r>
      <w:r w:rsidR="009E41D3">
        <w:t xml:space="preserve">, </w:t>
      </w:r>
      <w:r w:rsidRPr="00984B74" w:rsidR="009E41D3">
        <w:t>devotion</w:t>
      </w:r>
      <w:r w:rsidR="009E41D3">
        <w:t xml:space="preserve">, </w:t>
      </w:r>
      <w:r w:rsidRPr="00984B74" w:rsidR="009E41D3">
        <w:t>dictatorship</w:t>
      </w:r>
      <w:r w:rsidR="009E41D3">
        <w:t xml:space="preserve">, </w:t>
      </w:r>
      <w:r w:rsidRPr="00984B74" w:rsidR="009E41D3">
        <w:t>dignity</w:t>
      </w:r>
      <w:r w:rsidR="009E41D3">
        <w:t xml:space="preserve">, </w:t>
      </w:r>
      <w:r w:rsidRPr="00984B74" w:rsidR="009E41D3">
        <w:t>diligence</w:t>
      </w:r>
      <w:r w:rsidR="009E41D3">
        <w:t xml:space="preserve">, </w:t>
      </w:r>
      <w:r w:rsidRPr="00984B74" w:rsidR="009E41D3">
        <w:t>diplomacy</w:t>
      </w:r>
      <w:r w:rsidR="009E41D3">
        <w:t xml:space="preserve">, </w:t>
      </w:r>
      <w:r w:rsidRPr="00984B74" w:rsidR="009E41D3">
        <w:t>disagreement</w:t>
      </w:r>
      <w:r w:rsidR="009E41D3">
        <w:t xml:space="preserve">, </w:t>
      </w:r>
      <w:r w:rsidRPr="00984B74" w:rsidR="009E41D3">
        <w:t>disappointment</w:t>
      </w:r>
      <w:r w:rsidR="009E41D3">
        <w:t xml:space="preserve">, </w:t>
      </w:r>
      <w:r w:rsidRPr="00984B74" w:rsidR="009E41D3">
        <w:t>disapproval</w:t>
      </w:r>
      <w:r w:rsidR="009E41D3">
        <w:t xml:space="preserve">, </w:t>
      </w:r>
      <w:r w:rsidRPr="00984B74" w:rsidR="009E41D3">
        <w:t>disarray</w:t>
      </w:r>
      <w:r w:rsidR="009E41D3">
        <w:t xml:space="preserve">, </w:t>
      </w:r>
      <w:r w:rsidRPr="00984B74" w:rsidR="009E41D3">
        <w:t>discomfort</w:t>
      </w:r>
      <w:r w:rsidR="009E41D3">
        <w:t xml:space="preserve">, </w:t>
      </w:r>
      <w:r w:rsidRPr="00984B74" w:rsidR="009E41D3">
        <w:t>discord</w:t>
      </w:r>
      <w:r w:rsidR="009E41D3">
        <w:t xml:space="preserve">, </w:t>
      </w:r>
      <w:r w:rsidRPr="00984B74" w:rsidR="009E41D3">
        <w:t>discovery</w:t>
      </w:r>
      <w:r w:rsidR="009E41D3">
        <w:t xml:space="preserve">, </w:t>
      </w:r>
      <w:r w:rsidRPr="00984B74" w:rsidR="009E41D3">
        <w:t>discrimination</w:t>
      </w:r>
      <w:r w:rsidR="009E41D3">
        <w:t xml:space="preserve">, </w:t>
      </w:r>
      <w:r w:rsidRPr="00984B74" w:rsidR="009E41D3">
        <w:t>disease</w:t>
      </w:r>
      <w:r w:rsidR="009E41D3">
        <w:t xml:space="preserve">, </w:t>
      </w:r>
      <w:r w:rsidRPr="00984B74" w:rsidR="009E41D3">
        <w:t>disgrace</w:t>
      </w:r>
      <w:r w:rsidR="009E41D3">
        <w:t xml:space="preserve">, </w:t>
      </w:r>
      <w:r w:rsidRPr="00984B74" w:rsidR="009E41D3">
        <w:t>disgust</w:t>
      </w:r>
      <w:r w:rsidR="009E41D3">
        <w:t xml:space="preserve">, </w:t>
      </w:r>
      <w:r w:rsidRPr="00984B74" w:rsidR="009E41D3">
        <w:t>dishonesty</w:t>
      </w:r>
      <w:r w:rsidR="009E41D3">
        <w:t xml:space="preserve">, </w:t>
      </w:r>
      <w:r w:rsidRPr="00984B74" w:rsidR="009E41D3">
        <w:t>dishonor</w:t>
      </w:r>
      <w:r w:rsidR="009E41D3">
        <w:t xml:space="preserve">, </w:t>
      </w:r>
      <w:r w:rsidRPr="00984B74" w:rsidR="009E41D3">
        <w:t>disloyalty</w:t>
      </w:r>
      <w:r w:rsidR="009E41D3">
        <w:t xml:space="preserve">, </w:t>
      </w:r>
      <w:r w:rsidRPr="00984B74" w:rsidR="009E41D3">
        <w:t>disobedience</w:t>
      </w:r>
      <w:r w:rsidR="009E41D3">
        <w:t xml:space="preserve">, </w:t>
      </w:r>
      <w:r w:rsidRPr="00984B74" w:rsidR="009E41D3">
        <w:t>disorganization</w:t>
      </w:r>
      <w:r w:rsidR="009E41D3">
        <w:t xml:space="preserve">, </w:t>
      </w:r>
      <w:r w:rsidRPr="00984B74" w:rsidR="009E41D3">
        <w:t>disrespect</w:t>
      </w:r>
      <w:r w:rsidR="009E41D3">
        <w:t xml:space="preserve">, </w:t>
      </w:r>
      <w:r w:rsidRPr="00984B74" w:rsidR="009E41D3">
        <w:t>dissatisfaction</w:t>
      </w:r>
      <w:r w:rsidR="009E41D3">
        <w:t xml:space="preserve">, </w:t>
      </w:r>
      <w:r w:rsidRPr="00984B74" w:rsidR="009E41D3">
        <w:t>distress</w:t>
      </w:r>
      <w:r w:rsidR="009E41D3">
        <w:t xml:space="preserve">, </w:t>
      </w:r>
      <w:r w:rsidRPr="00984B74" w:rsidR="009E41D3">
        <w:t>diversity</w:t>
      </w:r>
      <w:r w:rsidR="009E41D3">
        <w:t xml:space="preserve">, </w:t>
      </w:r>
      <w:r w:rsidRPr="00984B74" w:rsidR="009E41D3">
        <w:t>divorce</w:t>
      </w:r>
      <w:r w:rsidR="009E41D3">
        <w:t xml:space="preserve">, </w:t>
      </w:r>
      <w:r w:rsidRPr="00984B74" w:rsidR="009E41D3">
        <w:t>doubt</w:t>
      </w:r>
      <w:r w:rsidR="009E41D3">
        <w:t xml:space="preserve">, </w:t>
      </w:r>
      <w:r w:rsidRPr="00984B74" w:rsidR="009E41D3">
        <w:t>dullness</w:t>
      </w:r>
      <w:r w:rsidR="009E41D3">
        <w:t xml:space="preserve">, </w:t>
      </w:r>
      <w:r w:rsidRPr="00984B74" w:rsidR="009E41D3">
        <w:t>earnestness</w:t>
      </w:r>
      <w:r w:rsidR="009E41D3">
        <w:t xml:space="preserve">, </w:t>
      </w:r>
      <w:r w:rsidRPr="00984B74" w:rsidR="009E41D3">
        <w:t>education</w:t>
      </w:r>
      <w:r w:rsidR="009E41D3">
        <w:t xml:space="preserve">, </w:t>
      </w:r>
      <w:r w:rsidRPr="00984B74" w:rsidR="009E41D3">
        <w:t>efficiency</w:t>
      </w:r>
      <w:r w:rsidR="009E41D3">
        <w:t xml:space="preserve">, </w:t>
      </w:r>
      <w:r w:rsidRPr="00984B74" w:rsidR="009E41D3">
        <w:t>elegance</w:t>
      </w:r>
      <w:r w:rsidR="009E41D3">
        <w:t xml:space="preserve">, </w:t>
      </w:r>
      <w:r w:rsidRPr="00984B74" w:rsidR="009E41D3">
        <w:t>embarrassment</w:t>
      </w:r>
      <w:r w:rsidR="009E41D3">
        <w:t xml:space="preserve">, </w:t>
      </w:r>
      <w:r w:rsidRPr="00984B74" w:rsidR="009E41D3">
        <w:t>emotionality</w:t>
      </w:r>
      <w:r w:rsidR="009E41D3">
        <w:t xml:space="preserve">, </w:t>
      </w:r>
      <w:r w:rsidRPr="00984B74" w:rsidR="009E41D3">
        <w:t>empathy</w:t>
      </w:r>
      <w:r w:rsidR="009E41D3">
        <w:t xml:space="preserve">, </w:t>
      </w:r>
      <w:r w:rsidRPr="00984B74" w:rsidR="009E41D3">
        <w:t>employment</w:t>
      </w:r>
      <w:r w:rsidR="009E41D3">
        <w:t xml:space="preserve">, </w:t>
      </w:r>
      <w:r w:rsidRPr="00984B74" w:rsidR="009E41D3">
        <w:t>empowerment</w:t>
      </w:r>
      <w:r w:rsidR="009E41D3">
        <w:t xml:space="preserve">, </w:t>
      </w:r>
      <w:r w:rsidRPr="00984B74" w:rsidR="009E41D3">
        <w:t>emptiness</w:t>
      </w:r>
      <w:r w:rsidR="009E41D3">
        <w:t xml:space="preserve">, </w:t>
      </w:r>
      <w:r w:rsidRPr="00984B74" w:rsidR="009E41D3">
        <w:t>enjoyment</w:t>
      </w:r>
      <w:r w:rsidR="009E41D3">
        <w:t xml:space="preserve">, </w:t>
      </w:r>
      <w:r w:rsidRPr="00984B74" w:rsidR="009E41D3">
        <w:t>enlightenment</w:t>
      </w:r>
      <w:r w:rsidR="009E41D3">
        <w:t xml:space="preserve">, </w:t>
      </w:r>
      <w:r w:rsidRPr="00984B74" w:rsidR="009E41D3">
        <w:t>enthusiasm</w:t>
      </w:r>
      <w:r w:rsidR="009E41D3">
        <w:t xml:space="preserve">, </w:t>
      </w:r>
      <w:r w:rsidRPr="00984B74" w:rsidR="009E41D3">
        <w:t>environmentalism</w:t>
      </w:r>
      <w:r w:rsidR="009E41D3">
        <w:t xml:space="preserve">, </w:t>
      </w:r>
      <w:r w:rsidRPr="00984B74" w:rsidR="009E41D3">
        <w:t>equality</w:t>
      </w:r>
      <w:r w:rsidR="009E41D3">
        <w:t xml:space="preserve">, </w:t>
      </w:r>
      <w:r w:rsidRPr="00984B74" w:rsidR="009E41D3">
        <w:t>equity</w:t>
      </w:r>
      <w:r w:rsidR="009E41D3">
        <w:t xml:space="preserve">, </w:t>
      </w:r>
      <w:r w:rsidRPr="00984B74" w:rsidR="009E41D3">
        <w:t>error</w:t>
      </w:r>
      <w:r w:rsidR="009E41D3">
        <w:t xml:space="preserve">, </w:t>
      </w:r>
      <w:r w:rsidRPr="00984B74" w:rsidR="009E41D3">
        <w:t>evil</w:t>
      </w:r>
      <w:r w:rsidR="009E41D3">
        <w:t xml:space="preserve">, </w:t>
      </w:r>
      <w:r w:rsidRPr="00984B74" w:rsidR="009E41D3">
        <w:t>excitement</w:t>
      </w:r>
      <w:r w:rsidR="009E41D3">
        <w:t xml:space="preserve">, </w:t>
      </w:r>
      <w:r w:rsidRPr="00984B74" w:rsidR="009E41D3">
        <w:t>exclusion</w:t>
      </w:r>
      <w:r w:rsidR="009E41D3">
        <w:t xml:space="preserve">, </w:t>
      </w:r>
      <w:r w:rsidRPr="00984B74" w:rsidR="009E41D3">
        <w:t>exercise</w:t>
      </w:r>
      <w:r w:rsidR="009E41D3">
        <w:t xml:space="preserve">, </w:t>
      </w:r>
      <w:r w:rsidRPr="00984B74" w:rsidR="009E41D3">
        <w:t>exhaustion</w:t>
      </w:r>
      <w:r w:rsidR="009E41D3">
        <w:t xml:space="preserve">, </w:t>
      </w:r>
      <w:r w:rsidRPr="00984B74" w:rsidR="009E41D3">
        <w:t>exploration</w:t>
      </w:r>
      <w:r w:rsidR="009E41D3">
        <w:t xml:space="preserve">, </w:t>
      </w:r>
      <w:r w:rsidRPr="00984B74" w:rsidR="009E41D3">
        <w:t>extremism</w:t>
      </w:r>
      <w:r w:rsidR="009E41D3">
        <w:t xml:space="preserve">, </w:t>
      </w:r>
      <w:r w:rsidRPr="00984B74" w:rsidR="009E41D3">
        <w:t>failing</w:t>
      </w:r>
      <w:r w:rsidR="009E41D3">
        <w:t xml:space="preserve">, </w:t>
      </w:r>
      <w:r w:rsidRPr="00984B74" w:rsidR="009E41D3">
        <w:t>failure</w:t>
      </w:r>
      <w:r w:rsidR="009E41D3">
        <w:t xml:space="preserve">, </w:t>
      </w:r>
      <w:r w:rsidRPr="00984B74" w:rsidR="009E41D3">
        <w:t>fairness</w:t>
      </w:r>
      <w:r w:rsidR="009E41D3">
        <w:t xml:space="preserve">, </w:t>
      </w:r>
      <w:r w:rsidRPr="00984B74" w:rsidR="009E41D3">
        <w:t>faith</w:t>
      </w:r>
      <w:r w:rsidR="009E41D3">
        <w:t xml:space="preserve">, </w:t>
      </w:r>
      <w:r w:rsidRPr="00984B74" w:rsidR="009E41D3">
        <w:t>falsehood</w:t>
      </w:r>
      <w:r w:rsidR="009E41D3">
        <w:t xml:space="preserve">, </w:t>
      </w:r>
      <w:r w:rsidRPr="00984B74" w:rsidR="009E41D3">
        <w:t>fame</w:t>
      </w:r>
      <w:r w:rsidR="009E41D3">
        <w:t xml:space="preserve">, </w:t>
      </w:r>
      <w:r w:rsidRPr="00984B74" w:rsidR="009E41D3">
        <w:t>family</w:t>
      </w:r>
      <w:r w:rsidR="009E41D3">
        <w:t xml:space="preserve">, </w:t>
      </w:r>
      <w:r w:rsidRPr="00984B74" w:rsidR="009E41D3">
        <w:t>famine</w:t>
      </w:r>
      <w:r w:rsidR="009E41D3">
        <w:t xml:space="preserve">, </w:t>
      </w:r>
      <w:r w:rsidRPr="00984B74" w:rsidR="009E41D3">
        <w:t>fascism</w:t>
      </w:r>
      <w:r w:rsidR="009E41D3">
        <w:t xml:space="preserve">, </w:t>
      </w:r>
      <w:r w:rsidRPr="00984B74" w:rsidR="009E41D3">
        <w:t>fatherhood</w:t>
      </w:r>
      <w:r w:rsidR="009E41D3">
        <w:t xml:space="preserve">, </w:t>
      </w:r>
      <w:r w:rsidRPr="00984B74" w:rsidR="009E41D3">
        <w:t>fatness</w:t>
      </w:r>
      <w:r w:rsidR="009E41D3">
        <w:t xml:space="preserve">, </w:t>
      </w:r>
      <w:r w:rsidRPr="00984B74" w:rsidR="009E41D3">
        <w:t>favoritism</w:t>
      </w:r>
      <w:r w:rsidR="009E41D3">
        <w:t xml:space="preserve">, </w:t>
      </w:r>
      <w:r w:rsidRPr="00984B74" w:rsidR="009E41D3">
        <w:t>fearlessness</w:t>
      </w:r>
      <w:r w:rsidR="009E41D3">
        <w:t xml:space="preserve">, </w:t>
      </w:r>
      <w:r w:rsidRPr="00984B74" w:rsidR="009E41D3">
        <w:t>femininity</w:t>
      </w:r>
      <w:r w:rsidR="009E41D3">
        <w:t xml:space="preserve">, </w:t>
      </w:r>
      <w:r w:rsidRPr="00984B74" w:rsidR="009E41D3">
        <w:t>feminism</w:t>
      </w:r>
      <w:r w:rsidR="009E41D3">
        <w:t xml:space="preserve">, </w:t>
      </w:r>
      <w:r w:rsidRPr="00984B74" w:rsidR="009E41D3">
        <w:t>fighting</w:t>
      </w:r>
      <w:r w:rsidR="009E41D3">
        <w:t xml:space="preserve">, </w:t>
      </w:r>
      <w:r w:rsidRPr="00984B74" w:rsidR="009E41D3">
        <w:t>fitness</w:t>
      </w:r>
      <w:r w:rsidR="009E41D3">
        <w:t xml:space="preserve">, </w:t>
      </w:r>
      <w:r w:rsidRPr="00984B74" w:rsidR="009E41D3">
        <w:t>flexibility</w:t>
      </w:r>
      <w:r w:rsidR="009E41D3">
        <w:t xml:space="preserve">, </w:t>
      </w:r>
      <w:r w:rsidRPr="00984B74" w:rsidR="009E41D3">
        <w:t>forgiveness</w:t>
      </w:r>
      <w:r w:rsidR="009E41D3">
        <w:t xml:space="preserve">, </w:t>
      </w:r>
      <w:r w:rsidRPr="00984B74" w:rsidR="009E41D3">
        <w:t>fortune</w:t>
      </w:r>
      <w:r w:rsidR="009E41D3">
        <w:t xml:space="preserve">, </w:t>
      </w:r>
      <w:r w:rsidRPr="00984B74" w:rsidR="009E41D3">
        <w:t>frailty</w:t>
      </w:r>
      <w:r w:rsidR="009E41D3">
        <w:t xml:space="preserve">, </w:t>
      </w:r>
      <w:r w:rsidRPr="00984B74" w:rsidR="009E41D3">
        <w:t>freedom</w:t>
      </w:r>
      <w:r w:rsidR="009E41D3">
        <w:t xml:space="preserve">, </w:t>
      </w:r>
      <w:r w:rsidRPr="00984B74" w:rsidR="009E41D3">
        <w:t>friendliness</w:t>
      </w:r>
      <w:r w:rsidR="009E41D3">
        <w:t xml:space="preserve">, </w:t>
      </w:r>
      <w:r w:rsidRPr="00984B74" w:rsidR="009E41D3">
        <w:t>friendship</w:t>
      </w:r>
      <w:r w:rsidR="009E41D3">
        <w:t xml:space="preserve">, </w:t>
      </w:r>
      <w:r w:rsidRPr="00984B74" w:rsidR="009E41D3">
        <w:t>frustration</w:t>
      </w:r>
      <w:r w:rsidR="009E41D3">
        <w:t xml:space="preserve">, </w:t>
      </w:r>
      <w:r w:rsidRPr="00984B74" w:rsidR="009E41D3">
        <w:t>fun</w:t>
      </w:r>
      <w:r w:rsidR="009E41D3">
        <w:t xml:space="preserve">, </w:t>
      </w:r>
      <w:r w:rsidRPr="00984B74" w:rsidR="009E41D3">
        <w:t>fundamentalism</w:t>
      </w:r>
      <w:r w:rsidR="009E41D3">
        <w:t xml:space="preserve">, </w:t>
      </w:r>
      <w:r w:rsidRPr="00984B74" w:rsidR="009E41D3">
        <w:t>generosity</w:t>
      </w:r>
      <w:r w:rsidR="009E41D3">
        <w:t xml:space="preserve">, </w:t>
      </w:r>
      <w:r w:rsidRPr="00984B74" w:rsidR="009E41D3">
        <w:t>gentleness</w:t>
      </w:r>
      <w:r w:rsidR="009E41D3">
        <w:t xml:space="preserve">, </w:t>
      </w:r>
      <w:r w:rsidRPr="00984B74" w:rsidR="009E41D3">
        <w:t>giving</w:t>
      </w:r>
      <w:r w:rsidR="009E41D3">
        <w:t xml:space="preserve">, </w:t>
      </w:r>
      <w:r w:rsidRPr="00984B74" w:rsidR="009E41D3">
        <w:t>gloom</w:t>
      </w:r>
      <w:r w:rsidR="009E41D3">
        <w:t xml:space="preserve">, </w:t>
      </w:r>
      <w:r w:rsidRPr="00984B74" w:rsidR="009E41D3">
        <w:t>glory</w:t>
      </w:r>
      <w:r w:rsidR="009E41D3">
        <w:t xml:space="preserve">, </w:t>
      </w:r>
      <w:r w:rsidRPr="00984B74" w:rsidR="009E41D3">
        <w:t>god</w:t>
      </w:r>
      <w:r w:rsidR="009E41D3">
        <w:t xml:space="preserve">, </w:t>
      </w:r>
      <w:r w:rsidRPr="00984B74" w:rsidR="009E41D3">
        <w:t>godlessness</w:t>
      </w:r>
      <w:r w:rsidR="009E41D3">
        <w:t xml:space="preserve">, </w:t>
      </w:r>
      <w:r w:rsidRPr="00984B74" w:rsidR="009E41D3">
        <w:t>goodwill</w:t>
      </w:r>
      <w:r w:rsidR="009E41D3">
        <w:t xml:space="preserve">, </w:t>
      </w:r>
      <w:r w:rsidRPr="00984B74" w:rsidR="009E41D3">
        <w:t>graciousness</w:t>
      </w:r>
      <w:r w:rsidR="009E41D3">
        <w:t xml:space="preserve">, </w:t>
      </w:r>
      <w:r w:rsidRPr="00984B74" w:rsidR="009E41D3">
        <w:t>graduation</w:t>
      </w:r>
      <w:r w:rsidR="009E41D3">
        <w:t xml:space="preserve">, </w:t>
      </w:r>
      <w:r w:rsidRPr="00984B74" w:rsidR="009E41D3">
        <w:t>gratefulness</w:t>
      </w:r>
      <w:r w:rsidR="009E41D3">
        <w:t xml:space="preserve">, </w:t>
      </w:r>
      <w:r w:rsidRPr="00984B74" w:rsidR="009E41D3">
        <w:t>greatness</w:t>
      </w:r>
      <w:r w:rsidR="009E41D3">
        <w:t xml:space="preserve">, </w:t>
      </w:r>
      <w:r w:rsidRPr="00984B74" w:rsidR="009E41D3">
        <w:t>greed</w:t>
      </w:r>
      <w:r w:rsidR="009E41D3">
        <w:t xml:space="preserve">, </w:t>
      </w:r>
      <w:r w:rsidRPr="00984B74" w:rsidR="009E41D3">
        <w:t>grief</w:t>
      </w:r>
      <w:r w:rsidR="009E41D3">
        <w:t xml:space="preserve">, </w:t>
      </w:r>
      <w:r w:rsidRPr="00984B74" w:rsidR="009E41D3">
        <w:t>growth</w:t>
      </w:r>
      <w:r w:rsidR="009E41D3">
        <w:t xml:space="preserve">, </w:t>
      </w:r>
      <w:r w:rsidRPr="00984B74" w:rsidR="009E41D3">
        <w:t>guilt</w:t>
      </w:r>
      <w:r w:rsidR="009E41D3">
        <w:t xml:space="preserve">, </w:t>
      </w:r>
      <w:r w:rsidRPr="00984B74" w:rsidR="009E41D3">
        <w:t>gullibility</w:t>
      </w:r>
      <w:r w:rsidR="009E41D3">
        <w:t xml:space="preserve">, </w:t>
      </w:r>
      <w:r w:rsidRPr="00984B74" w:rsidR="009E41D3">
        <w:t>happiness</w:t>
      </w:r>
      <w:r w:rsidR="009E41D3">
        <w:t xml:space="preserve">, </w:t>
      </w:r>
      <w:r w:rsidRPr="00984B74" w:rsidR="009E41D3">
        <w:t>harassment</w:t>
      </w:r>
      <w:r w:rsidR="009E41D3">
        <w:t xml:space="preserve">, </w:t>
      </w:r>
      <w:r w:rsidRPr="00984B74" w:rsidR="009E41D3">
        <w:t>hardship</w:t>
      </w:r>
      <w:r w:rsidR="009E41D3">
        <w:t xml:space="preserve">, </w:t>
      </w:r>
      <w:r w:rsidRPr="00984B74" w:rsidR="009E41D3">
        <w:t>harm</w:t>
      </w:r>
      <w:r w:rsidR="009E41D3">
        <w:t xml:space="preserve">, </w:t>
      </w:r>
      <w:r w:rsidRPr="00984B74" w:rsidR="009E41D3">
        <w:t>harmony</w:t>
      </w:r>
      <w:r w:rsidR="009E41D3">
        <w:t xml:space="preserve">, </w:t>
      </w:r>
      <w:r w:rsidRPr="00984B74" w:rsidR="009E41D3">
        <w:t>hassle</w:t>
      </w:r>
      <w:r w:rsidR="009E41D3">
        <w:t xml:space="preserve">, </w:t>
      </w:r>
      <w:r w:rsidRPr="00984B74" w:rsidR="009E41D3">
        <w:t>hatred</w:t>
      </w:r>
      <w:r w:rsidR="009E41D3">
        <w:t xml:space="preserve">, </w:t>
      </w:r>
      <w:r w:rsidRPr="00984B74" w:rsidR="009E41D3">
        <w:t>health</w:t>
      </w:r>
      <w:r w:rsidR="009E41D3">
        <w:t xml:space="preserve">, </w:t>
      </w:r>
      <w:r w:rsidRPr="00984B74" w:rsidR="009E41D3">
        <w:t>heartbreak</w:t>
      </w:r>
      <w:r w:rsidR="009E41D3">
        <w:t xml:space="preserve">, </w:t>
      </w:r>
      <w:r w:rsidRPr="00984B74" w:rsidR="009E41D3">
        <w:t>heaven</w:t>
      </w:r>
      <w:r w:rsidR="009E41D3">
        <w:t xml:space="preserve">, </w:t>
      </w:r>
      <w:r w:rsidRPr="00984B74" w:rsidR="009E41D3">
        <w:t>hell</w:t>
      </w:r>
      <w:r w:rsidR="009E41D3">
        <w:t xml:space="preserve">, </w:t>
      </w:r>
      <w:r w:rsidRPr="00984B74" w:rsidR="009E41D3">
        <w:t>helplessness</w:t>
      </w:r>
      <w:r w:rsidR="009E41D3">
        <w:t xml:space="preserve">, </w:t>
      </w:r>
      <w:r w:rsidRPr="00984B74" w:rsidR="009E41D3">
        <w:t>hilarity</w:t>
      </w:r>
      <w:r w:rsidR="009E41D3">
        <w:t xml:space="preserve">, </w:t>
      </w:r>
      <w:r w:rsidRPr="00984B74" w:rsidR="009E41D3">
        <w:t>hobby</w:t>
      </w:r>
      <w:r w:rsidR="009E41D3">
        <w:t xml:space="preserve">, </w:t>
      </w:r>
      <w:r w:rsidRPr="00984B74" w:rsidR="009E41D3">
        <w:t>holiness</w:t>
      </w:r>
      <w:r w:rsidR="009E41D3">
        <w:t xml:space="preserve">, </w:t>
      </w:r>
      <w:r w:rsidRPr="00984B74" w:rsidR="009E41D3">
        <w:t>homelessness</w:t>
      </w:r>
      <w:r w:rsidR="009E41D3">
        <w:t xml:space="preserve">, </w:t>
      </w:r>
      <w:r w:rsidRPr="00984B74" w:rsidR="009E41D3">
        <w:t>homophobia</w:t>
      </w:r>
      <w:r w:rsidR="009E41D3">
        <w:t xml:space="preserve">, </w:t>
      </w:r>
      <w:r w:rsidRPr="00984B74" w:rsidR="009E41D3">
        <w:t>honesty</w:t>
      </w:r>
      <w:r w:rsidR="009E41D3">
        <w:t xml:space="preserve">, </w:t>
      </w:r>
      <w:r w:rsidRPr="00984B74" w:rsidR="009E41D3">
        <w:t>honor</w:t>
      </w:r>
      <w:r w:rsidR="009E41D3">
        <w:t xml:space="preserve">, </w:t>
      </w:r>
      <w:r w:rsidRPr="00984B74" w:rsidR="009E41D3">
        <w:t>hopelessness</w:t>
      </w:r>
      <w:r w:rsidR="009E41D3">
        <w:t xml:space="preserve">, </w:t>
      </w:r>
      <w:r w:rsidRPr="00984B74" w:rsidR="009E41D3">
        <w:t>hospitalization</w:t>
      </w:r>
      <w:r w:rsidR="009E41D3">
        <w:t xml:space="preserve">, </w:t>
      </w:r>
      <w:r w:rsidRPr="00984B74" w:rsidR="009E41D3">
        <w:t>hostilities</w:t>
      </w:r>
      <w:r w:rsidR="009E41D3">
        <w:t xml:space="preserve">, </w:t>
      </w:r>
      <w:r w:rsidRPr="00984B74" w:rsidR="009E41D3">
        <w:t>humaneness</w:t>
      </w:r>
      <w:r w:rsidR="009E41D3">
        <w:t xml:space="preserve">, </w:t>
      </w:r>
      <w:r w:rsidRPr="00984B74" w:rsidR="009E41D3">
        <w:t>humbleness</w:t>
      </w:r>
      <w:r w:rsidR="009E41D3">
        <w:t xml:space="preserve">, </w:t>
      </w:r>
      <w:r w:rsidRPr="00984B74" w:rsidR="009E41D3">
        <w:t>humiliation</w:t>
      </w:r>
      <w:r w:rsidR="009E41D3">
        <w:t xml:space="preserve">, </w:t>
      </w:r>
      <w:r w:rsidRPr="00984B74" w:rsidR="009E41D3">
        <w:t>humility</w:t>
      </w:r>
      <w:r w:rsidR="009E41D3">
        <w:t xml:space="preserve">, </w:t>
      </w:r>
      <w:r w:rsidRPr="00984B74" w:rsidR="009E41D3">
        <w:t>humor</w:t>
      </w:r>
      <w:r w:rsidR="009E41D3">
        <w:t xml:space="preserve">, </w:t>
      </w:r>
      <w:r w:rsidRPr="00984B74" w:rsidR="009E41D3">
        <w:t>hygiene</w:t>
      </w:r>
      <w:r w:rsidR="009E41D3">
        <w:t xml:space="preserve">, </w:t>
      </w:r>
      <w:r w:rsidRPr="00984B74" w:rsidR="009E41D3">
        <w:t>hypersensitivity</w:t>
      </w:r>
      <w:r w:rsidR="009E41D3">
        <w:t xml:space="preserve">, </w:t>
      </w:r>
      <w:r w:rsidRPr="00984B74" w:rsidR="009E41D3">
        <w:t>hypocrisy</w:t>
      </w:r>
      <w:r w:rsidR="009E41D3">
        <w:t xml:space="preserve">, </w:t>
      </w:r>
      <w:r w:rsidRPr="00984B74" w:rsidR="009E41D3">
        <w:t>ideology</w:t>
      </w:r>
      <w:r w:rsidR="009E41D3">
        <w:t xml:space="preserve">, </w:t>
      </w:r>
      <w:r w:rsidRPr="00984B74" w:rsidR="009E41D3">
        <w:t>ignorance</w:t>
      </w:r>
      <w:r w:rsidR="009E41D3">
        <w:t xml:space="preserve">, </w:t>
      </w:r>
      <w:r w:rsidRPr="00984B74" w:rsidR="009E41D3">
        <w:t>illiteracy</w:t>
      </w:r>
      <w:r w:rsidR="009E41D3">
        <w:t xml:space="preserve">, </w:t>
      </w:r>
      <w:r w:rsidRPr="00984B74" w:rsidR="009E41D3">
        <w:t>illness</w:t>
      </w:r>
      <w:r w:rsidR="009E41D3">
        <w:t xml:space="preserve">, </w:t>
      </w:r>
      <w:r w:rsidRPr="00984B74" w:rsidR="009E41D3">
        <w:t>illogic</w:t>
      </w:r>
      <w:r w:rsidR="009E41D3">
        <w:t xml:space="preserve">, </w:t>
      </w:r>
      <w:r w:rsidRPr="00984B74" w:rsidR="009E41D3">
        <w:t>immaturity</w:t>
      </w:r>
      <w:r w:rsidR="009E41D3">
        <w:t xml:space="preserve">, </w:t>
      </w:r>
      <w:r w:rsidRPr="00984B74" w:rsidR="009E41D3">
        <w:t>immodesty</w:t>
      </w:r>
      <w:r w:rsidR="009E41D3">
        <w:t xml:space="preserve">, </w:t>
      </w:r>
      <w:r w:rsidRPr="00984B74" w:rsidR="009E41D3">
        <w:t>immorality</w:t>
      </w:r>
      <w:r w:rsidR="009E41D3">
        <w:t xml:space="preserve">, </w:t>
      </w:r>
      <w:r w:rsidRPr="00984B74" w:rsidR="009E41D3">
        <w:t>impatience</w:t>
      </w:r>
      <w:r w:rsidR="009E41D3">
        <w:t xml:space="preserve">, </w:t>
      </w:r>
      <w:r w:rsidRPr="00984B74" w:rsidR="009E41D3">
        <w:t>impoliteness</w:t>
      </w:r>
      <w:r w:rsidR="009E41D3">
        <w:t xml:space="preserve">, </w:t>
      </w:r>
      <w:r w:rsidRPr="00984B74" w:rsidR="009E41D3">
        <w:t>importance</w:t>
      </w:r>
      <w:r w:rsidR="009E41D3">
        <w:t xml:space="preserve">, </w:t>
      </w:r>
      <w:r w:rsidRPr="00984B74" w:rsidR="009E41D3">
        <w:t>impoverishment</w:t>
      </w:r>
      <w:r w:rsidR="009E41D3">
        <w:t xml:space="preserve">, </w:t>
      </w:r>
      <w:r w:rsidRPr="00984B74" w:rsidR="009E41D3">
        <w:t>improvement</w:t>
      </w:r>
      <w:r w:rsidR="009E41D3">
        <w:t xml:space="preserve">, </w:t>
      </w:r>
      <w:r w:rsidRPr="00984B74" w:rsidR="009E41D3">
        <w:t>inactivity</w:t>
      </w:r>
      <w:r w:rsidR="009E41D3">
        <w:t xml:space="preserve">, </w:t>
      </w:r>
      <w:r w:rsidRPr="00984B74" w:rsidR="009E41D3">
        <w:t>inadequacy</w:t>
      </w:r>
      <w:r w:rsidR="009E41D3">
        <w:t xml:space="preserve">, </w:t>
      </w:r>
      <w:r w:rsidRPr="00984B74" w:rsidR="009E41D3">
        <w:t>inappropriateness</w:t>
      </w:r>
      <w:r w:rsidR="009E41D3">
        <w:t xml:space="preserve">, </w:t>
      </w:r>
      <w:r w:rsidRPr="00984B74" w:rsidR="009E41D3">
        <w:t>incarceration</w:t>
      </w:r>
      <w:r w:rsidR="009E41D3">
        <w:t xml:space="preserve">, </w:t>
      </w:r>
      <w:r w:rsidRPr="00984B74" w:rsidR="009E41D3">
        <w:t>inclusion</w:t>
      </w:r>
      <w:r w:rsidR="009E41D3">
        <w:t xml:space="preserve">, </w:t>
      </w:r>
      <w:r w:rsidRPr="00984B74" w:rsidR="009E41D3">
        <w:t>incompetence</w:t>
      </w:r>
      <w:r w:rsidR="009E41D3">
        <w:t xml:space="preserve">, </w:t>
      </w:r>
      <w:r w:rsidRPr="00984B74" w:rsidR="009E41D3">
        <w:t>inconsistency</w:t>
      </w:r>
      <w:r w:rsidR="009E41D3">
        <w:t xml:space="preserve">, </w:t>
      </w:r>
      <w:r w:rsidRPr="00984B74" w:rsidR="009E41D3">
        <w:t>independence</w:t>
      </w:r>
      <w:r w:rsidR="009E41D3">
        <w:t xml:space="preserve">, </w:t>
      </w:r>
      <w:r w:rsidRPr="00984B74" w:rsidR="009E41D3">
        <w:t>indifference</w:t>
      </w:r>
      <w:r w:rsidR="009E41D3">
        <w:t xml:space="preserve">, </w:t>
      </w:r>
      <w:r w:rsidRPr="00984B74" w:rsidR="009E41D3">
        <w:t>individuality</w:t>
      </w:r>
      <w:r w:rsidR="009E41D3">
        <w:t xml:space="preserve">, </w:t>
      </w:r>
      <w:r w:rsidRPr="00984B74" w:rsidR="009E41D3">
        <w:t>industriousness</w:t>
      </w:r>
      <w:r w:rsidR="009E41D3">
        <w:t xml:space="preserve">, </w:t>
      </w:r>
      <w:r w:rsidRPr="00984B74" w:rsidR="009E41D3">
        <w:t>inefficiency</w:t>
      </w:r>
      <w:r w:rsidR="009E41D3">
        <w:t xml:space="preserve">, </w:t>
      </w:r>
      <w:r w:rsidRPr="00984B74" w:rsidR="009E41D3">
        <w:t>inequality</w:t>
      </w:r>
      <w:r w:rsidR="009E41D3">
        <w:t xml:space="preserve">, </w:t>
      </w:r>
      <w:r w:rsidRPr="00984B74" w:rsidR="009E41D3">
        <w:t>inequity</w:t>
      </w:r>
      <w:r w:rsidR="009E41D3">
        <w:t xml:space="preserve">, </w:t>
      </w:r>
      <w:r w:rsidRPr="00984B74" w:rsidR="009E41D3">
        <w:t>inferiority</w:t>
      </w:r>
      <w:r w:rsidR="009E41D3">
        <w:t xml:space="preserve">, </w:t>
      </w:r>
      <w:r w:rsidRPr="00984B74" w:rsidR="009E41D3">
        <w:t>infidelity</w:t>
      </w:r>
      <w:r w:rsidR="009E41D3">
        <w:t xml:space="preserve">, </w:t>
      </w:r>
      <w:r w:rsidRPr="00984B74" w:rsidR="009E41D3">
        <w:t>inflexibility</w:t>
      </w:r>
      <w:r w:rsidR="009E41D3">
        <w:t xml:space="preserve">, </w:t>
      </w:r>
      <w:r w:rsidRPr="00984B74" w:rsidR="009E41D3">
        <w:t>ingenuity</w:t>
      </w:r>
      <w:r w:rsidR="009E41D3">
        <w:t xml:space="preserve">, </w:t>
      </w:r>
      <w:r w:rsidRPr="00984B74" w:rsidR="009E41D3">
        <w:t>injury</w:t>
      </w:r>
      <w:r w:rsidR="009E41D3">
        <w:t xml:space="preserve">, </w:t>
      </w:r>
      <w:r w:rsidRPr="00984B74" w:rsidR="009E41D3">
        <w:t>injustice</w:t>
      </w:r>
      <w:r w:rsidR="009E41D3">
        <w:t xml:space="preserve">, </w:t>
      </w:r>
      <w:r w:rsidRPr="00984B74" w:rsidR="009E41D3">
        <w:t>innovation</w:t>
      </w:r>
      <w:r w:rsidR="009E41D3">
        <w:t xml:space="preserve">, </w:t>
      </w:r>
      <w:r w:rsidRPr="00984B74" w:rsidR="009E41D3">
        <w:t>insecurity</w:t>
      </w:r>
      <w:r w:rsidR="009E41D3">
        <w:t xml:space="preserve">, </w:t>
      </w:r>
      <w:r w:rsidRPr="00984B74" w:rsidR="009E41D3">
        <w:t>insensitivity</w:t>
      </w:r>
      <w:r w:rsidR="009E41D3">
        <w:t xml:space="preserve">, </w:t>
      </w:r>
      <w:r w:rsidRPr="00984B74" w:rsidR="009E41D3">
        <w:t>insignificance</w:t>
      </w:r>
      <w:r w:rsidR="009E41D3">
        <w:t xml:space="preserve">, </w:t>
      </w:r>
      <w:r w:rsidRPr="00984B74" w:rsidR="009E41D3">
        <w:t>insincerity</w:t>
      </w:r>
      <w:r w:rsidR="009E41D3">
        <w:t xml:space="preserve">, </w:t>
      </w:r>
      <w:r w:rsidRPr="00984B74" w:rsidR="009E41D3">
        <w:t>integrity</w:t>
      </w:r>
      <w:r w:rsidR="009E41D3">
        <w:t xml:space="preserve">, </w:t>
      </w:r>
      <w:r w:rsidRPr="00984B74" w:rsidR="009E41D3">
        <w:t>intellect</w:t>
      </w:r>
      <w:r w:rsidR="009E41D3">
        <w:t xml:space="preserve">, </w:t>
      </w:r>
      <w:r w:rsidRPr="00984B74" w:rsidR="009E41D3">
        <w:t>intelligence</w:t>
      </w:r>
      <w:r w:rsidR="009E41D3">
        <w:t xml:space="preserve">, </w:t>
      </w:r>
      <w:r w:rsidRPr="00984B74" w:rsidR="009E41D3">
        <w:t>intimacy</w:t>
      </w:r>
      <w:r w:rsidR="009E41D3">
        <w:t xml:space="preserve">, </w:t>
      </w:r>
      <w:r w:rsidRPr="00984B74" w:rsidR="009E41D3">
        <w:t>intimidation</w:t>
      </w:r>
      <w:r w:rsidR="009E41D3">
        <w:t xml:space="preserve">, </w:t>
      </w:r>
      <w:r w:rsidRPr="00984B74" w:rsidR="009E41D3">
        <w:t>intolerance</w:t>
      </w:r>
      <w:r w:rsidR="009E41D3">
        <w:t xml:space="preserve">, </w:t>
      </w:r>
      <w:r w:rsidRPr="00984B74" w:rsidR="009E41D3">
        <w:t>inventiveness</w:t>
      </w:r>
      <w:r w:rsidR="009E41D3">
        <w:t xml:space="preserve">, </w:t>
      </w:r>
      <w:r w:rsidRPr="00984B74" w:rsidR="009E41D3">
        <w:t>irrationality</w:t>
      </w:r>
      <w:r w:rsidR="009E41D3">
        <w:t xml:space="preserve">, </w:t>
      </w:r>
      <w:r w:rsidRPr="00984B74" w:rsidR="009E41D3">
        <w:t>irresponsibility</w:t>
      </w:r>
      <w:r w:rsidR="009E41D3">
        <w:t xml:space="preserve">, </w:t>
      </w:r>
      <w:r w:rsidRPr="00984B74" w:rsidR="009E41D3">
        <w:t>irritation</w:t>
      </w:r>
      <w:r w:rsidR="009E41D3">
        <w:t xml:space="preserve">, </w:t>
      </w:r>
      <w:r w:rsidRPr="00984B74" w:rsidR="009E41D3">
        <w:t>isolation</w:t>
      </w:r>
      <w:r w:rsidR="009E41D3">
        <w:t xml:space="preserve">, </w:t>
      </w:r>
      <w:r w:rsidRPr="00984B74" w:rsidR="009E41D3">
        <w:t>joy</w:t>
      </w:r>
      <w:r w:rsidR="009E41D3">
        <w:t xml:space="preserve">, </w:t>
      </w:r>
      <w:r w:rsidRPr="00984B74" w:rsidR="009E41D3">
        <w:t>justice</w:t>
      </w:r>
      <w:r w:rsidR="009E41D3">
        <w:t xml:space="preserve">, </w:t>
      </w:r>
      <w:r w:rsidRPr="00984B74" w:rsidR="009E41D3">
        <w:t>kindness</w:t>
      </w:r>
      <w:r w:rsidR="009E41D3">
        <w:t xml:space="preserve">, </w:t>
      </w:r>
      <w:r w:rsidRPr="00984B74" w:rsidR="009E41D3">
        <w:t>knowledge</w:t>
      </w:r>
      <w:r w:rsidR="009E41D3">
        <w:t xml:space="preserve">, </w:t>
      </w:r>
      <w:r w:rsidRPr="00984B74" w:rsidR="009E41D3">
        <w:t>lateness</w:t>
      </w:r>
      <w:r w:rsidR="009E41D3">
        <w:t xml:space="preserve">, </w:t>
      </w:r>
      <w:r w:rsidRPr="00984B74" w:rsidR="009E41D3">
        <w:t>law</w:t>
      </w:r>
      <w:r w:rsidR="009E41D3">
        <w:t xml:space="preserve">, </w:t>
      </w:r>
      <w:r w:rsidRPr="00984B74" w:rsidR="009E41D3">
        <w:t>lawlessness</w:t>
      </w:r>
      <w:r w:rsidR="009E41D3">
        <w:t xml:space="preserve">, </w:t>
      </w:r>
      <w:r w:rsidRPr="00984B74" w:rsidR="009E41D3">
        <w:t>laziness</w:t>
      </w:r>
      <w:r w:rsidR="009E41D3">
        <w:t xml:space="preserve">, </w:t>
      </w:r>
      <w:r w:rsidRPr="00984B74" w:rsidR="009E41D3">
        <w:t>learning</w:t>
      </w:r>
      <w:r w:rsidR="009E41D3">
        <w:t xml:space="preserve">, </w:t>
      </w:r>
      <w:r w:rsidRPr="00984B74" w:rsidR="009E41D3">
        <w:t>leisure</w:t>
      </w:r>
      <w:r w:rsidR="009E41D3">
        <w:t xml:space="preserve">, </w:t>
      </w:r>
      <w:r w:rsidRPr="00984B74" w:rsidR="009E41D3">
        <w:t>liberalism</w:t>
      </w:r>
      <w:r w:rsidR="009E41D3">
        <w:t xml:space="preserve">, </w:t>
      </w:r>
      <w:r w:rsidRPr="00984B74" w:rsidR="009E41D3">
        <w:t>liberty</w:t>
      </w:r>
      <w:r w:rsidR="009E41D3">
        <w:t xml:space="preserve">, </w:t>
      </w:r>
      <w:r w:rsidRPr="00984B74" w:rsidR="009E41D3">
        <w:t>life</w:t>
      </w:r>
      <w:r w:rsidR="009E41D3">
        <w:t xml:space="preserve">, </w:t>
      </w:r>
      <w:r w:rsidRPr="00984B74" w:rsidR="009E41D3">
        <w:t>lightheartedness</w:t>
      </w:r>
      <w:r w:rsidR="009E41D3">
        <w:t xml:space="preserve">, </w:t>
      </w:r>
      <w:r w:rsidRPr="00984B74" w:rsidR="009E41D3">
        <w:t>listening</w:t>
      </w:r>
      <w:r w:rsidR="009E41D3">
        <w:t xml:space="preserve">, </w:t>
      </w:r>
      <w:r w:rsidRPr="00984B74" w:rsidR="009E41D3">
        <w:t>literacy</w:t>
      </w:r>
      <w:r w:rsidR="009E41D3">
        <w:t xml:space="preserve">, </w:t>
      </w:r>
      <w:r w:rsidRPr="00984B74" w:rsidR="009E41D3">
        <w:t>loathing</w:t>
      </w:r>
      <w:r w:rsidR="009E41D3">
        <w:t xml:space="preserve">, </w:t>
      </w:r>
      <w:r w:rsidRPr="00984B74" w:rsidR="009E41D3">
        <w:t>loneliness</w:t>
      </w:r>
      <w:r w:rsidR="009E41D3">
        <w:t xml:space="preserve">, </w:t>
      </w:r>
      <w:r w:rsidRPr="00984B74" w:rsidR="009E41D3">
        <w:t>longevity</w:t>
      </w:r>
      <w:r w:rsidR="009E41D3">
        <w:t xml:space="preserve">, </w:t>
      </w:r>
      <w:r w:rsidRPr="00984B74" w:rsidR="009E41D3">
        <w:t>love</w:t>
      </w:r>
      <w:r w:rsidR="009E41D3">
        <w:t xml:space="preserve">, </w:t>
      </w:r>
      <w:r w:rsidRPr="00984B74" w:rsidR="009E41D3">
        <w:t>lovemaking</w:t>
      </w:r>
      <w:r w:rsidR="009E41D3">
        <w:t xml:space="preserve">, </w:t>
      </w:r>
      <w:r w:rsidRPr="00984B74" w:rsidR="009E41D3">
        <w:t>loyalty</w:t>
      </w:r>
      <w:r w:rsidR="009E41D3">
        <w:t xml:space="preserve">, </w:t>
      </w:r>
      <w:r w:rsidRPr="00984B74" w:rsidR="009E41D3">
        <w:t>luxury</w:t>
      </w:r>
      <w:r w:rsidR="009E41D3">
        <w:t xml:space="preserve">, </w:t>
      </w:r>
      <w:r w:rsidRPr="00984B74" w:rsidR="009E41D3">
        <w:t>madness</w:t>
      </w:r>
      <w:r w:rsidR="009E41D3">
        <w:t xml:space="preserve">, </w:t>
      </w:r>
      <w:r w:rsidRPr="00984B74" w:rsidR="009E41D3">
        <w:t>magnificence</w:t>
      </w:r>
      <w:r w:rsidR="009E41D3">
        <w:t xml:space="preserve">, </w:t>
      </w:r>
      <w:r w:rsidRPr="00984B74" w:rsidR="009E41D3">
        <w:t>malnourishment</w:t>
      </w:r>
      <w:r w:rsidR="009E41D3">
        <w:t xml:space="preserve">, </w:t>
      </w:r>
      <w:r w:rsidRPr="00984B74" w:rsidR="009E41D3">
        <w:t>maltreatment</w:t>
      </w:r>
      <w:r w:rsidR="009E41D3">
        <w:t xml:space="preserve">, </w:t>
      </w:r>
      <w:r w:rsidRPr="00984B74" w:rsidR="009E41D3">
        <w:t>manhood</w:t>
      </w:r>
      <w:r w:rsidR="009E41D3">
        <w:t xml:space="preserve">, </w:t>
      </w:r>
      <w:r w:rsidRPr="00984B74" w:rsidR="009E41D3">
        <w:t>manliness</w:t>
      </w:r>
      <w:r w:rsidR="009E41D3">
        <w:t xml:space="preserve">, </w:t>
      </w:r>
      <w:r w:rsidRPr="00984B74" w:rsidR="009E41D3">
        <w:t>manners</w:t>
      </w:r>
      <w:r w:rsidR="009E41D3">
        <w:t xml:space="preserve">, </w:t>
      </w:r>
      <w:r w:rsidRPr="00984B74" w:rsidR="009E41D3">
        <w:t>marriage</w:t>
      </w:r>
      <w:r w:rsidR="009E41D3">
        <w:t xml:space="preserve">, </w:t>
      </w:r>
      <w:r w:rsidRPr="00984B74" w:rsidR="009E41D3">
        <w:t>masculinity</w:t>
      </w:r>
      <w:r w:rsidR="009E41D3">
        <w:t xml:space="preserve">, </w:t>
      </w:r>
      <w:r w:rsidRPr="00984B74" w:rsidR="009E41D3">
        <w:t>mastery</w:t>
      </w:r>
      <w:r w:rsidR="009E41D3">
        <w:t xml:space="preserve">, </w:t>
      </w:r>
      <w:r w:rsidRPr="00984B74" w:rsidR="009E41D3">
        <w:t>materialism</w:t>
      </w:r>
      <w:r w:rsidR="009E41D3">
        <w:t xml:space="preserve">, </w:t>
      </w:r>
      <w:r w:rsidRPr="00984B74" w:rsidR="009E41D3">
        <w:t>maternity</w:t>
      </w:r>
      <w:r w:rsidR="009E41D3">
        <w:t xml:space="preserve">, </w:t>
      </w:r>
      <w:r w:rsidRPr="00984B74" w:rsidR="009E41D3">
        <w:t>mating</w:t>
      </w:r>
      <w:r w:rsidR="009E41D3">
        <w:t xml:space="preserve">, </w:t>
      </w:r>
      <w:r w:rsidRPr="00984B74" w:rsidR="009E41D3">
        <w:t>matrimony</w:t>
      </w:r>
      <w:r w:rsidR="009E41D3">
        <w:t xml:space="preserve">, </w:t>
      </w:r>
      <w:r w:rsidRPr="00984B74" w:rsidR="009E41D3">
        <w:t>maturity</w:t>
      </w:r>
      <w:r w:rsidR="009E41D3">
        <w:t xml:space="preserve">, </w:t>
      </w:r>
      <w:r w:rsidRPr="00984B74" w:rsidR="009E41D3">
        <w:t>mayhem</w:t>
      </w:r>
      <w:r w:rsidR="009E41D3">
        <w:t xml:space="preserve">, </w:t>
      </w:r>
      <w:r w:rsidRPr="00984B74" w:rsidR="009E41D3">
        <w:t>meaningfulness</w:t>
      </w:r>
      <w:r w:rsidR="009E41D3">
        <w:t xml:space="preserve">, </w:t>
      </w:r>
      <w:r w:rsidRPr="00984B74" w:rsidR="009E41D3">
        <w:lastRenderedPageBreak/>
        <w:t>meaninglessness</w:t>
      </w:r>
      <w:r w:rsidR="009E41D3">
        <w:t xml:space="preserve">, </w:t>
      </w:r>
      <w:r w:rsidRPr="00984B74" w:rsidR="009E41D3">
        <w:t>mediocrity</w:t>
      </w:r>
      <w:r w:rsidR="009E41D3">
        <w:t xml:space="preserve">, </w:t>
      </w:r>
      <w:r w:rsidRPr="00984B74" w:rsidR="009E41D3">
        <w:t>meditation</w:t>
      </w:r>
      <w:r w:rsidR="009E41D3">
        <w:t xml:space="preserve">, </w:t>
      </w:r>
      <w:r w:rsidRPr="00984B74" w:rsidR="009E41D3">
        <w:t>meekness</w:t>
      </w:r>
      <w:r w:rsidR="009E41D3">
        <w:t xml:space="preserve">, </w:t>
      </w:r>
      <w:r w:rsidRPr="00984B74" w:rsidR="009E41D3">
        <w:t>melancholy</w:t>
      </w:r>
      <w:r w:rsidR="009E41D3">
        <w:t xml:space="preserve">, </w:t>
      </w:r>
      <w:r w:rsidRPr="00984B74" w:rsidR="009E41D3">
        <w:t>mercifulness</w:t>
      </w:r>
      <w:r w:rsidR="009E41D3">
        <w:t xml:space="preserve">, </w:t>
      </w:r>
      <w:r w:rsidRPr="00984B74" w:rsidR="009E41D3">
        <w:t>merit</w:t>
      </w:r>
      <w:r w:rsidR="009E41D3">
        <w:t xml:space="preserve">, </w:t>
      </w:r>
      <w:r w:rsidRPr="00984B74" w:rsidR="009E41D3">
        <w:t>messiness</w:t>
      </w:r>
      <w:r w:rsidR="009E41D3">
        <w:t xml:space="preserve">, </w:t>
      </w:r>
      <w:r w:rsidRPr="00984B74" w:rsidR="009E41D3">
        <w:t>militarism</w:t>
      </w:r>
      <w:r w:rsidR="009E41D3">
        <w:t xml:space="preserve">, </w:t>
      </w:r>
      <w:r w:rsidRPr="00984B74" w:rsidR="009E41D3">
        <w:t>misbehavior</w:t>
      </w:r>
      <w:r w:rsidR="009E41D3">
        <w:t xml:space="preserve">, </w:t>
      </w:r>
      <w:r w:rsidRPr="00984B74" w:rsidR="009E41D3">
        <w:t>mischief</w:t>
      </w:r>
      <w:r w:rsidR="009E41D3">
        <w:t xml:space="preserve">, </w:t>
      </w:r>
      <w:r w:rsidRPr="00984B74" w:rsidR="009E41D3">
        <w:t>misconduct</w:t>
      </w:r>
      <w:r w:rsidR="009E41D3">
        <w:t xml:space="preserve">, </w:t>
      </w:r>
      <w:r w:rsidRPr="00984B74" w:rsidR="009E41D3">
        <w:t>misery</w:t>
      </w:r>
      <w:r w:rsidR="009E41D3">
        <w:t xml:space="preserve">, </w:t>
      </w:r>
      <w:r w:rsidRPr="00984B74" w:rsidR="009E41D3">
        <w:t>misogyny</w:t>
      </w:r>
      <w:r w:rsidR="009E41D3">
        <w:t xml:space="preserve">, </w:t>
      </w:r>
      <w:r w:rsidRPr="00984B74" w:rsidR="009E41D3">
        <w:t>mistake</w:t>
      </w:r>
      <w:r w:rsidR="009E41D3">
        <w:t xml:space="preserve">, </w:t>
      </w:r>
      <w:r w:rsidRPr="00984B74" w:rsidR="009E41D3">
        <w:t>mistrust</w:t>
      </w:r>
      <w:r w:rsidR="009E41D3">
        <w:t xml:space="preserve">, </w:t>
      </w:r>
      <w:r w:rsidRPr="00984B74" w:rsidR="009E41D3">
        <w:t>mockery</w:t>
      </w:r>
      <w:r w:rsidR="009E41D3">
        <w:t xml:space="preserve">, </w:t>
      </w:r>
      <w:r w:rsidRPr="00984B74" w:rsidR="009E41D3">
        <w:t>modesty</w:t>
      </w:r>
      <w:r w:rsidR="009E41D3">
        <w:t xml:space="preserve">, </w:t>
      </w:r>
      <w:r w:rsidRPr="00984B74" w:rsidR="009E41D3">
        <w:t>money</w:t>
      </w:r>
      <w:r w:rsidR="009E41D3">
        <w:t xml:space="preserve">, </w:t>
      </w:r>
      <w:r w:rsidRPr="00984B74" w:rsidR="009E41D3">
        <w:t>moneymaking</w:t>
      </w:r>
      <w:r w:rsidR="009E41D3">
        <w:t xml:space="preserve">, </w:t>
      </w:r>
      <w:r w:rsidRPr="00984B74" w:rsidR="009E41D3">
        <w:t>monotony</w:t>
      </w:r>
      <w:r w:rsidR="009E41D3">
        <w:t xml:space="preserve">, </w:t>
      </w:r>
      <w:r w:rsidRPr="00984B74" w:rsidR="009E41D3">
        <w:t>moodiness</w:t>
      </w:r>
      <w:r w:rsidR="009E41D3">
        <w:t xml:space="preserve">, </w:t>
      </w:r>
      <w:r w:rsidRPr="00984B74" w:rsidR="009E41D3">
        <w:t>morality</w:t>
      </w:r>
      <w:r w:rsidR="009E41D3">
        <w:t xml:space="preserve">, </w:t>
      </w:r>
      <w:r w:rsidRPr="00984B74" w:rsidR="009E41D3">
        <w:t>narcissism</w:t>
      </w:r>
      <w:r w:rsidR="009E41D3">
        <w:t xml:space="preserve">, </w:t>
      </w:r>
      <w:r w:rsidRPr="00984B74" w:rsidR="009E41D3">
        <w:t>nastiness</w:t>
      </w:r>
      <w:r w:rsidR="009E41D3">
        <w:t xml:space="preserve">, </w:t>
      </w:r>
      <w:r w:rsidRPr="00984B74" w:rsidR="009E41D3">
        <w:t>nationalism</w:t>
      </w:r>
      <w:r w:rsidR="009E41D3">
        <w:t xml:space="preserve">, </w:t>
      </w:r>
      <w:r w:rsidRPr="00984B74" w:rsidR="009E41D3">
        <w:t>negligence</w:t>
      </w:r>
      <w:r w:rsidR="009E41D3">
        <w:t xml:space="preserve">, </w:t>
      </w:r>
      <w:r w:rsidRPr="00984B74" w:rsidR="009E41D3">
        <w:t>nervousness</w:t>
      </w:r>
      <w:r w:rsidR="009E41D3">
        <w:t xml:space="preserve">, </w:t>
      </w:r>
      <w:r w:rsidRPr="00984B74" w:rsidR="009E41D3">
        <w:t>niceness</w:t>
      </w:r>
      <w:r w:rsidR="009E41D3">
        <w:t xml:space="preserve">, </w:t>
      </w:r>
      <w:r w:rsidRPr="00984B74" w:rsidR="009E41D3">
        <w:t>nonviolence</w:t>
      </w:r>
      <w:r w:rsidR="009E41D3">
        <w:t xml:space="preserve">, </w:t>
      </w:r>
      <w:r w:rsidRPr="00984B74" w:rsidR="009E41D3">
        <w:t>normalcy</w:t>
      </w:r>
      <w:r w:rsidR="009E41D3">
        <w:t xml:space="preserve">, </w:t>
      </w:r>
      <w:r w:rsidRPr="00984B74" w:rsidR="009E41D3">
        <w:t>notoriety</w:t>
      </w:r>
      <w:r w:rsidR="009E41D3">
        <w:t xml:space="preserve">, </w:t>
      </w:r>
      <w:r w:rsidRPr="00984B74" w:rsidR="009E41D3">
        <w:t>nourishment</w:t>
      </w:r>
      <w:r w:rsidR="009E41D3">
        <w:t xml:space="preserve">, </w:t>
      </w:r>
      <w:r w:rsidRPr="00984B74" w:rsidR="009E41D3">
        <w:t>novelty</w:t>
      </w:r>
      <w:r w:rsidR="009E41D3">
        <w:t xml:space="preserve">, </w:t>
      </w:r>
      <w:r w:rsidRPr="00984B74" w:rsidR="009E41D3">
        <w:t>nurture</w:t>
      </w:r>
      <w:r w:rsidR="009E41D3">
        <w:t xml:space="preserve">, </w:t>
      </w:r>
      <w:r w:rsidRPr="00984B74" w:rsidR="009E41D3">
        <w:t>nutrition</w:t>
      </w:r>
      <w:r w:rsidR="009E41D3">
        <w:t xml:space="preserve">, </w:t>
      </w:r>
      <w:r w:rsidRPr="00984B74" w:rsidR="009E41D3">
        <w:t>obesity</w:t>
      </w:r>
      <w:r w:rsidR="009E41D3">
        <w:t xml:space="preserve">, </w:t>
      </w:r>
      <w:r w:rsidRPr="00984B74" w:rsidR="009E41D3">
        <w:t>objectivity</w:t>
      </w:r>
      <w:r w:rsidR="009E41D3">
        <w:t xml:space="preserve">, </w:t>
      </w:r>
      <w:r w:rsidRPr="00984B74" w:rsidR="009E41D3">
        <w:t>obnoxiousness</w:t>
      </w:r>
      <w:r w:rsidR="009E41D3">
        <w:t xml:space="preserve">, </w:t>
      </w:r>
      <w:r w:rsidRPr="00984B74" w:rsidR="009E41D3">
        <w:t>occupation</w:t>
      </w:r>
      <w:r w:rsidR="009E41D3">
        <w:t xml:space="preserve">, </w:t>
      </w:r>
      <w:r w:rsidRPr="00984B74" w:rsidR="009E41D3">
        <w:t>oddness</w:t>
      </w:r>
      <w:r w:rsidR="009E41D3">
        <w:t xml:space="preserve">, </w:t>
      </w:r>
      <w:r w:rsidRPr="00984B74" w:rsidR="009E41D3">
        <w:t>offensiveness</w:t>
      </w:r>
      <w:r w:rsidR="009E41D3">
        <w:t xml:space="preserve">, </w:t>
      </w:r>
      <w:r w:rsidRPr="00984B74" w:rsidR="009E41D3">
        <w:t>offspring</w:t>
      </w:r>
      <w:r w:rsidR="009E41D3">
        <w:t xml:space="preserve">, </w:t>
      </w:r>
      <w:r w:rsidRPr="00984B74" w:rsidR="009E41D3">
        <w:t>openness</w:t>
      </w:r>
      <w:r w:rsidR="009E41D3">
        <w:t xml:space="preserve">, </w:t>
      </w:r>
      <w:r w:rsidRPr="00984B74" w:rsidR="009E41D3">
        <w:t>oppression</w:t>
      </w:r>
      <w:r w:rsidR="009E41D3">
        <w:t xml:space="preserve">, </w:t>
      </w:r>
      <w:r w:rsidRPr="00984B74" w:rsidR="009E41D3">
        <w:t>optimism</w:t>
      </w:r>
      <w:r w:rsidR="009E41D3">
        <w:t xml:space="preserve">, </w:t>
      </w:r>
      <w:r w:rsidRPr="00984B74" w:rsidR="009E41D3">
        <w:t>orderliness</w:t>
      </w:r>
      <w:r w:rsidR="009E41D3">
        <w:t xml:space="preserve">, </w:t>
      </w:r>
      <w:r w:rsidRPr="00984B74" w:rsidR="009E41D3">
        <w:t>originality</w:t>
      </w:r>
      <w:r w:rsidR="009E41D3">
        <w:t xml:space="preserve">, </w:t>
      </w:r>
      <w:r w:rsidRPr="00984B74" w:rsidR="009E41D3">
        <w:t>ostracism</w:t>
      </w:r>
      <w:r w:rsidR="009E41D3">
        <w:t xml:space="preserve">, </w:t>
      </w:r>
      <w:r w:rsidRPr="00984B74" w:rsidR="009E41D3">
        <w:t>overweight</w:t>
      </w:r>
      <w:r w:rsidR="009E41D3">
        <w:t xml:space="preserve">, </w:t>
      </w:r>
      <w:r w:rsidRPr="00984B74" w:rsidR="009E41D3">
        <w:t>overworking</w:t>
      </w:r>
      <w:r w:rsidR="009E41D3">
        <w:t xml:space="preserve">, </w:t>
      </w:r>
      <w:r w:rsidRPr="00984B74" w:rsidR="009E41D3">
        <w:t>pacifism</w:t>
      </w:r>
      <w:r w:rsidR="009E41D3">
        <w:t xml:space="preserve">, </w:t>
      </w:r>
      <w:r w:rsidRPr="00984B74" w:rsidR="009E41D3">
        <w:t>pain</w:t>
      </w:r>
      <w:r w:rsidR="009E41D3">
        <w:t xml:space="preserve">, </w:t>
      </w:r>
      <w:r w:rsidRPr="00984B74" w:rsidR="009E41D3">
        <w:t>paranoia</w:t>
      </w:r>
      <w:r w:rsidR="009E41D3">
        <w:t xml:space="preserve">, </w:t>
      </w:r>
      <w:r w:rsidRPr="00984B74" w:rsidR="009E41D3">
        <w:t>parenthood</w:t>
      </w:r>
      <w:r w:rsidR="009E41D3">
        <w:t xml:space="preserve">, </w:t>
      </w:r>
      <w:r w:rsidRPr="00984B74" w:rsidR="009E41D3">
        <w:t>partner</w:t>
      </w:r>
      <w:r w:rsidR="009E41D3">
        <w:t xml:space="preserve">, </w:t>
      </w:r>
      <w:r w:rsidRPr="00984B74" w:rsidR="009E41D3">
        <w:t>passion</w:t>
      </w:r>
      <w:r w:rsidR="009E41D3">
        <w:t xml:space="preserve">, </w:t>
      </w:r>
      <w:r w:rsidRPr="00984B74" w:rsidR="009E41D3">
        <w:t>paternity</w:t>
      </w:r>
      <w:r w:rsidR="009E41D3">
        <w:t xml:space="preserve">, </w:t>
      </w:r>
      <w:r w:rsidRPr="00984B74" w:rsidR="009E41D3">
        <w:t>patience</w:t>
      </w:r>
      <w:r w:rsidR="009E41D3">
        <w:t xml:space="preserve">, </w:t>
      </w:r>
      <w:r w:rsidRPr="00984B74" w:rsidR="009E41D3">
        <w:t>patriotism</w:t>
      </w:r>
      <w:r w:rsidR="009E41D3">
        <w:t xml:space="preserve">, </w:t>
      </w:r>
      <w:r w:rsidRPr="00984B74" w:rsidR="009E41D3">
        <w:t>peacefulness</w:t>
      </w:r>
      <w:r w:rsidR="009E41D3">
        <w:t xml:space="preserve">, </w:t>
      </w:r>
      <w:r w:rsidRPr="00984B74" w:rsidR="009E41D3">
        <w:t>peacekeeping</w:t>
      </w:r>
      <w:r w:rsidR="009E41D3">
        <w:t xml:space="preserve">, </w:t>
      </w:r>
      <w:r w:rsidRPr="00984B74" w:rsidR="009E41D3">
        <w:t>perfection</w:t>
      </w:r>
      <w:r w:rsidR="009E41D3">
        <w:t xml:space="preserve">, </w:t>
      </w:r>
      <w:r w:rsidRPr="00984B74" w:rsidR="009E41D3">
        <w:t>perseverance</w:t>
      </w:r>
      <w:r w:rsidR="009E41D3">
        <w:t xml:space="preserve">, </w:t>
      </w:r>
      <w:r w:rsidRPr="00984B74" w:rsidR="009E41D3">
        <w:t>persistence</w:t>
      </w:r>
      <w:r w:rsidR="009E41D3">
        <w:t xml:space="preserve">, </w:t>
      </w:r>
      <w:r w:rsidRPr="00984B74" w:rsidR="009E41D3">
        <w:t>persuasiveness</w:t>
      </w:r>
      <w:r w:rsidR="009E41D3">
        <w:t xml:space="preserve">, </w:t>
      </w:r>
      <w:r w:rsidRPr="00984B74" w:rsidR="009E41D3">
        <w:t>pessimism</w:t>
      </w:r>
      <w:r w:rsidR="009E41D3">
        <w:t xml:space="preserve">, </w:t>
      </w:r>
      <w:r w:rsidRPr="00984B74" w:rsidR="009E41D3">
        <w:t>pettiness</w:t>
      </w:r>
      <w:r w:rsidR="009E41D3">
        <w:t xml:space="preserve">, </w:t>
      </w:r>
      <w:r w:rsidRPr="00984B74" w:rsidR="009E41D3">
        <w:t>philanthropy</w:t>
      </w:r>
      <w:r w:rsidR="009E41D3">
        <w:t xml:space="preserve">, </w:t>
      </w:r>
      <w:r w:rsidRPr="00984B74" w:rsidR="009E41D3">
        <w:t>pity</w:t>
      </w:r>
      <w:r w:rsidR="009E41D3">
        <w:t xml:space="preserve">, </w:t>
      </w:r>
      <w:r w:rsidRPr="00984B74" w:rsidR="009E41D3">
        <w:t>playfulness</w:t>
      </w:r>
      <w:r w:rsidR="009E41D3">
        <w:t xml:space="preserve">, </w:t>
      </w:r>
      <w:r w:rsidRPr="00984B74" w:rsidR="009E41D3">
        <w:t>pleasure</w:t>
      </w:r>
      <w:r w:rsidR="009E41D3">
        <w:t xml:space="preserve">, </w:t>
      </w:r>
      <w:r w:rsidRPr="00984B74" w:rsidR="009E41D3">
        <w:t>politeness</w:t>
      </w:r>
      <w:r w:rsidR="009E41D3">
        <w:t xml:space="preserve">, </w:t>
      </w:r>
      <w:r w:rsidRPr="00984B74" w:rsidR="009E41D3">
        <w:t>pollution</w:t>
      </w:r>
      <w:r w:rsidR="009E41D3">
        <w:t xml:space="preserve">, </w:t>
      </w:r>
      <w:r w:rsidRPr="00984B74" w:rsidR="009E41D3">
        <w:t>popularity</w:t>
      </w:r>
      <w:r w:rsidR="009E41D3">
        <w:t xml:space="preserve">, </w:t>
      </w:r>
      <w:r w:rsidRPr="00984B74" w:rsidR="009E41D3">
        <w:t>positivity</w:t>
      </w:r>
      <w:r w:rsidR="009E41D3">
        <w:t xml:space="preserve">, </w:t>
      </w:r>
      <w:r w:rsidRPr="00984B74" w:rsidR="009E41D3">
        <w:t>poverty</w:t>
      </w:r>
      <w:r w:rsidR="009E41D3">
        <w:t xml:space="preserve">, </w:t>
      </w:r>
      <w:r w:rsidRPr="00984B74" w:rsidR="009E41D3">
        <w:t>power</w:t>
      </w:r>
      <w:r w:rsidR="009E41D3">
        <w:t xml:space="preserve">, </w:t>
      </w:r>
      <w:r w:rsidRPr="00984B74" w:rsidR="009E41D3">
        <w:t>powerlessness</w:t>
      </w:r>
      <w:r w:rsidR="009E41D3">
        <w:t xml:space="preserve">, </w:t>
      </w:r>
      <w:r w:rsidRPr="00984B74" w:rsidR="009E41D3">
        <w:t>practicality</w:t>
      </w:r>
      <w:r w:rsidR="009E41D3">
        <w:t xml:space="preserve">, </w:t>
      </w:r>
      <w:r w:rsidRPr="00984B74" w:rsidR="009E41D3">
        <w:t>prejudice</w:t>
      </w:r>
      <w:r w:rsidR="009E41D3">
        <w:t xml:space="preserve">, </w:t>
      </w:r>
      <w:r w:rsidRPr="00984B74" w:rsidR="009E41D3">
        <w:t>pretentiousness</w:t>
      </w:r>
      <w:r w:rsidR="009E41D3">
        <w:t xml:space="preserve">, </w:t>
      </w:r>
      <w:r w:rsidRPr="00984B74" w:rsidR="009E41D3">
        <w:t>privacy</w:t>
      </w:r>
      <w:r w:rsidR="009E41D3">
        <w:t xml:space="preserve">, </w:t>
      </w:r>
      <w:r w:rsidRPr="00984B74" w:rsidR="009E41D3">
        <w:t>privilege</w:t>
      </w:r>
      <w:r w:rsidR="009E41D3">
        <w:t xml:space="preserve">, </w:t>
      </w:r>
      <w:r w:rsidRPr="00984B74" w:rsidR="009E41D3">
        <w:t>procrastination</w:t>
      </w:r>
      <w:r w:rsidR="009E41D3">
        <w:t xml:space="preserve">, </w:t>
      </w:r>
      <w:r w:rsidRPr="00984B74" w:rsidR="009E41D3">
        <w:t>procreation</w:t>
      </w:r>
      <w:r w:rsidR="009E41D3">
        <w:t xml:space="preserve">, </w:t>
      </w:r>
      <w:r w:rsidRPr="00984B74" w:rsidR="009E41D3">
        <w:t>productivity</w:t>
      </w:r>
      <w:r w:rsidR="009E41D3">
        <w:t xml:space="preserve">, </w:t>
      </w:r>
      <w:r w:rsidRPr="00984B74" w:rsidR="009E41D3">
        <w:t>profession</w:t>
      </w:r>
      <w:r w:rsidR="009E41D3">
        <w:t xml:space="preserve">, </w:t>
      </w:r>
      <w:r w:rsidRPr="00984B74" w:rsidR="009E41D3">
        <w:t>professionalism</w:t>
      </w:r>
      <w:r w:rsidR="009E41D3">
        <w:t xml:space="preserve">, </w:t>
      </w:r>
      <w:r w:rsidRPr="00984B74" w:rsidR="009E41D3">
        <w:t>proficiency</w:t>
      </w:r>
      <w:r w:rsidR="009E41D3">
        <w:t xml:space="preserve">, </w:t>
      </w:r>
      <w:r w:rsidRPr="00984B74" w:rsidR="009E41D3">
        <w:t>profit</w:t>
      </w:r>
      <w:r w:rsidR="009E41D3">
        <w:t xml:space="preserve">, </w:t>
      </w:r>
      <w:r w:rsidRPr="00984B74" w:rsidR="009E41D3">
        <w:t>prominence</w:t>
      </w:r>
      <w:r w:rsidR="009E41D3">
        <w:t xml:space="preserve">, </w:t>
      </w:r>
      <w:r w:rsidRPr="00984B74" w:rsidR="009E41D3">
        <w:t>promiscuity</w:t>
      </w:r>
      <w:r w:rsidR="009E41D3">
        <w:t xml:space="preserve">, </w:t>
      </w:r>
      <w:r w:rsidRPr="00984B74" w:rsidR="009E41D3">
        <w:t>promptness</w:t>
      </w:r>
      <w:r w:rsidR="009E41D3">
        <w:t xml:space="preserve">, </w:t>
      </w:r>
      <w:r w:rsidRPr="00984B74" w:rsidR="009E41D3">
        <w:t>prosperity</w:t>
      </w:r>
      <w:r w:rsidR="009E41D3">
        <w:t xml:space="preserve">, </w:t>
      </w:r>
      <w:r w:rsidRPr="00984B74" w:rsidR="009E41D3">
        <w:t>protection</w:t>
      </w:r>
      <w:r w:rsidR="009E41D3">
        <w:t xml:space="preserve">, </w:t>
      </w:r>
      <w:r w:rsidRPr="00984B74" w:rsidR="009E41D3">
        <w:t>punctuality</w:t>
      </w:r>
      <w:r w:rsidR="009E41D3">
        <w:t xml:space="preserve">, </w:t>
      </w:r>
      <w:r w:rsidRPr="00984B74" w:rsidR="009E41D3">
        <w:t>punishment</w:t>
      </w:r>
      <w:r w:rsidR="009E41D3">
        <w:t xml:space="preserve">, </w:t>
      </w:r>
      <w:r w:rsidRPr="00984B74" w:rsidR="009E41D3">
        <w:t>pureness</w:t>
      </w:r>
      <w:r w:rsidR="009E41D3">
        <w:t xml:space="preserve">, </w:t>
      </w:r>
      <w:r w:rsidRPr="00984B74" w:rsidR="009E41D3">
        <w:t>purpose</w:t>
      </w:r>
      <w:r w:rsidR="009E41D3">
        <w:t xml:space="preserve">, </w:t>
      </w:r>
      <w:r w:rsidRPr="00984B74" w:rsidR="009E41D3">
        <w:t>racism</w:t>
      </w:r>
      <w:r w:rsidR="009E41D3">
        <w:t xml:space="preserve">, </w:t>
      </w:r>
      <w:r w:rsidRPr="00984B74" w:rsidR="009E41D3">
        <w:t>randomness</w:t>
      </w:r>
      <w:r w:rsidR="009E41D3">
        <w:t xml:space="preserve">, </w:t>
      </w:r>
      <w:r w:rsidRPr="00984B74" w:rsidR="009E41D3">
        <w:t>rationality</w:t>
      </w:r>
      <w:r w:rsidR="009E41D3">
        <w:t xml:space="preserve">, </w:t>
      </w:r>
      <w:r w:rsidRPr="00984B74" w:rsidR="009E41D3">
        <w:t>reasonableness</w:t>
      </w:r>
      <w:r w:rsidR="009E41D3">
        <w:t xml:space="preserve">, </w:t>
      </w:r>
      <w:r w:rsidRPr="00984B74" w:rsidR="009E41D3">
        <w:t>reassurance</w:t>
      </w:r>
      <w:r w:rsidR="009E41D3">
        <w:t xml:space="preserve">, </w:t>
      </w:r>
      <w:r w:rsidRPr="00984B74" w:rsidR="009E41D3">
        <w:t>rebelliousness</w:t>
      </w:r>
      <w:r w:rsidR="009E41D3">
        <w:t xml:space="preserve">, </w:t>
      </w:r>
      <w:r w:rsidRPr="00984B74" w:rsidR="009E41D3">
        <w:t>recognition</w:t>
      </w:r>
      <w:r w:rsidR="009E41D3">
        <w:t xml:space="preserve">, </w:t>
      </w:r>
      <w:r w:rsidRPr="00984B74" w:rsidR="009E41D3">
        <w:t>reconciliation</w:t>
      </w:r>
      <w:r w:rsidR="009E41D3">
        <w:t xml:space="preserve">, </w:t>
      </w:r>
      <w:r w:rsidRPr="00984B74" w:rsidR="009E41D3">
        <w:t>recreation</w:t>
      </w:r>
      <w:r w:rsidR="009E41D3">
        <w:t xml:space="preserve">, </w:t>
      </w:r>
      <w:r w:rsidRPr="00984B74" w:rsidR="009E41D3">
        <w:t>regret</w:t>
      </w:r>
      <w:r w:rsidR="009E41D3">
        <w:t xml:space="preserve">, </w:t>
      </w:r>
      <w:r w:rsidRPr="00984B74" w:rsidR="009E41D3">
        <w:t>rejection</w:t>
      </w:r>
      <w:r w:rsidR="009E41D3">
        <w:t xml:space="preserve">, </w:t>
      </w:r>
      <w:r w:rsidRPr="00984B74" w:rsidR="009E41D3">
        <w:t>relaxation</w:t>
      </w:r>
      <w:r w:rsidR="009E41D3">
        <w:t xml:space="preserve">, </w:t>
      </w:r>
      <w:r w:rsidRPr="00984B74" w:rsidR="009E41D3">
        <w:t>reliability</w:t>
      </w:r>
      <w:r w:rsidR="009E41D3">
        <w:t xml:space="preserve">, </w:t>
      </w:r>
      <w:r w:rsidRPr="00984B74" w:rsidR="009E41D3">
        <w:t>religion</w:t>
      </w:r>
      <w:r w:rsidR="009E41D3">
        <w:t xml:space="preserve">, </w:t>
      </w:r>
      <w:r w:rsidRPr="00984B74" w:rsidR="009E41D3">
        <w:t>repression</w:t>
      </w:r>
      <w:r w:rsidR="009E41D3">
        <w:t xml:space="preserve">, </w:t>
      </w:r>
      <w:r w:rsidRPr="00984B74" w:rsidR="009E41D3">
        <w:t>reproduction</w:t>
      </w:r>
      <w:r w:rsidR="009E41D3">
        <w:t xml:space="preserve">, </w:t>
      </w:r>
      <w:r w:rsidRPr="00984B74" w:rsidR="009E41D3">
        <w:t>repulsiveness</w:t>
      </w:r>
      <w:r w:rsidR="009E41D3">
        <w:t xml:space="preserve">, </w:t>
      </w:r>
      <w:r w:rsidRPr="00984B74" w:rsidR="009E41D3">
        <w:t>reputation</w:t>
      </w:r>
      <w:r w:rsidR="009E41D3">
        <w:t xml:space="preserve">, </w:t>
      </w:r>
      <w:r w:rsidRPr="00984B74" w:rsidR="009E41D3">
        <w:t>resilience</w:t>
      </w:r>
      <w:r w:rsidR="009E41D3">
        <w:t xml:space="preserve">, </w:t>
      </w:r>
      <w:r w:rsidRPr="00984B74" w:rsidR="009E41D3">
        <w:t>respect</w:t>
      </w:r>
      <w:r w:rsidR="009E41D3">
        <w:t xml:space="preserve">, </w:t>
      </w:r>
      <w:r w:rsidRPr="00984B74" w:rsidR="009E41D3">
        <w:t>responsibility</w:t>
      </w:r>
      <w:r w:rsidR="009E41D3">
        <w:t xml:space="preserve">, </w:t>
      </w:r>
      <w:r w:rsidRPr="00984B74" w:rsidR="009E41D3">
        <w:t>rest</w:t>
      </w:r>
      <w:r w:rsidR="009E41D3">
        <w:t xml:space="preserve">, </w:t>
      </w:r>
      <w:r w:rsidRPr="00984B74" w:rsidR="009E41D3">
        <w:t>retirement</w:t>
      </w:r>
      <w:r w:rsidR="009E41D3">
        <w:t xml:space="preserve">, </w:t>
      </w:r>
      <w:r w:rsidRPr="00984B74" w:rsidR="009E41D3">
        <w:t>revenge</w:t>
      </w:r>
      <w:r w:rsidR="009E41D3">
        <w:t xml:space="preserve">, </w:t>
      </w:r>
      <w:r w:rsidRPr="00984B74" w:rsidR="009E41D3">
        <w:t>revenue</w:t>
      </w:r>
      <w:r w:rsidR="009E41D3">
        <w:t xml:space="preserve">, </w:t>
      </w:r>
      <w:r w:rsidRPr="00984B74" w:rsidR="009E41D3">
        <w:t>reward</w:t>
      </w:r>
      <w:r w:rsidR="009E41D3">
        <w:t xml:space="preserve">, </w:t>
      </w:r>
      <w:r w:rsidRPr="00984B74" w:rsidR="009E41D3">
        <w:t>riches</w:t>
      </w:r>
      <w:r w:rsidR="009E41D3">
        <w:t xml:space="preserve">, </w:t>
      </w:r>
      <w:r w:rsidRPr="00984B74" w:rsidR="009E41D3">
        <w:t>ridicule</w:t>
      </w:r>
      <w:r w:rsidR="009E41D3">
        <w:t xml:space="preserve">, </w:t>
      </w:r>
      <w:r w:rsidRPr="00984B74" w:rsidR="009E41D3">
        <w:t>righteousness</w:t>
      </w:r>
      <w:r w:rsidR="009E41D3">
        <w:t xml:space="preserve">, </w:t>
      </w:r>
      <w:r w:rsidRPr="00984B74" w:rsidR="009E41D3">
        <w:t>rigidity</w:t>
      </w:r>
      <w:r w:rsidR="009E41D3">
        <w:t xml:space="preserve">, </w:t>
      </w:r>
      <w:r w:rsidRPr="00984B74" w:rsidR="009E41D3">
        <w:t>risk</w:t>
      </w:r>
      <w:r w:rsidR="009E41D3">
        <w:t xml:space="preserve">, </w:t>
      </w:r>
      <w:r w:rsidRPr="00984B74" w:rsidR="009E41D3">
        <w:t>romance</w:t>
      </w:r>
      <w:r w:rsidR="009E41D3">
        <w:t xml:space="preserve">, </w:t>
      </w:r>
      <w:r w:rsidRPr="00984B74" w:rsidR="009E41D3">
        <w:t>rudeness</w:t>
      </w:r>
      <w:r w:rsidR="009E41D3">
        <w:t xml:space="preserve">, </w:t>
      </w:r>
      <w:r w:rsidRPr="00984B74" w:rsidR="009E41D3">
        <w:t>sacredness</w:t>
      </w:r>
      <w:r w:rsidR="009E41D3">
        <w:t xml:space="preserve">, </w:t>
      </w:r>
      <w:r w:rsidRPr="00984B74" w:rsidR="009E41D3">
        <w:t>sadness</w:t>
      </w:r>
      <w:r w:rsidR="009E41D3">
        <w:t xml:space="preserve">, </w:t>
      </w:r>
      <w:r w:rsidRPr="00984B74" w:rsidR="009E41D3">
        <w:t>safety</w:t>
      </w:r>
      <w:r w:rsidR="009E41D3">
        <w:t xml:space="preserve">, </w:t>
      </w:r>
      <w:r w:rsidRPr="00984B74" w:rsidR="009E41D3">
        <w:t>salvation</w:t>
      </w:r>
      <w:r w:rsidR="009E41D3">
        <w:t xml:space="preserve">, </w:t>
      </w:r>
      <w:r w:rsidRPr="00984B74" w:rsidR="009E41D3">
        <w:t>sanity</w:t>
      </w:r>
      <w:r w:rsidR="009E41D3">
        <w:t xml:space="preserve">, </w:t>
      </w:r>
      <w:r w:rsidRPr="00984B74" w:rsidR="009E41D3">
        <w:t>satisfaction</w:t>
      </w:r>
      <w:r w:rsidR="009E41D3">
        <w:t xml:space="preserve">, </w:t>
      </w:r>
      <w:r w:rsidRPr="00984B74" w:rsidR="009E41D3">
        <w:t>scandal</w:t>
      </w:r>
      <w:r w:rsidR="009E41D3">
        <w:t xml:space="preserve">, </w:t>
      </w:r>
      <w:r w:rsidRPr="00984B74" w:rsidR="009E41D3">
        <w:t>scholarship</w:t>
      </w:r>
      <w:r w:rsidR="009E41D3">
        <w:t xml:space="preserve">, </w:t>
      </w:r>
      <w:r w:rsidRPr="00984B74" w:rsidR="009E41D3">
        <w:t>schooling</w:t>
      </w:r>
      <w:r w:rsidR="009E41D3">
        <w:t xml:space="preserve">, </w:t>
      </w:r>
      <w:r w:rsidRPr="00984B74" w:rsidR="009E41D3">
        <w:t>secrecy</w:t>
      </w:r>
      <w:r w:rsidR="009E41D3">
        <w:t xml:space="preserve">, </w:t>
      </w:r>
      <w:r w:rsidRPr="00984B74" w:rsidR="009E41D3">
        <w:t>security</w:t>
      </w:r>
      <w:r w:rsidR="009E41D3">
        <w:t xml:space="preserve">, </w:t>
      </w:r>
      <w:r w:rsidRPr="00984B74" w:rsidR="009E41D3">
        <w:t>segregation</w:t>
      </w:r>
      <w:r w:rsidR="009E41D3">
        <w:t xml:space="preserve">, </w:t>
      </w:r>
      <w:r w:rsidRPr="00984B74" w:rsidR="009E41D3">
        <w:t>selfishness</w:t>
      </w:r>
      <w:r w:rsidR="009E41D3">
        <w:t xml:space="preserve">, </w:t>
      </w:r>
      <w:r w:rsidRPr="00984B74" w:rsidR="009E41D3">
        <w:t>sensationalism</w:t>
      </w:r>
      <w:r w:rsidR="009E41D3">
        <w:t xml:space="preserve">, </w:t>
      </w:r>
      <w:r w:rsidRPr="00984B74" w:rsidR="009E41D3">
        <w:t>sensitivity</w:t>
      </w:r>
      <w:r w:rsidR="009E41D3">
        <w:t xml:space="preserve">, </w:t>
      </w:r>
      <w:r w:rsidRPr="00984B74" w:rsidR="009E41D3">
        <w:t>serenity</w:t>
      </w:r>
      <w:r w:rsidR="009E41D3">
        <w:t xml:space="preserve">, </w:t>
      </w:r>
      <w:r w:rsidRPr="00984B74" w:rsidR="009E41D3">
        <w:t>seriousness</w:t>
      </w:r>
      <w:r w:rsidR="009E41D3">
        <w:t xml:space="preserve">, </w:t>
      </w:r>
      <w:r w:rsidRPr="00984B74" w:rsidR="009E41D3">
        <w:t>sexiness</w:t>
      </w:r>
      <w:r w:rsidR="009E41D3">
        <w:t xml:space="preserve">, </w:t>
      </w:r>
      <w:r w:rsidRPr="00984B74" w:rsidR="009E41D3">
        <w:t>sexism</w:t>
      </w:r>
      <w:r w:rsidR="009E41D3">
        <w:t xml:space="preserve">, </w:t>
      </w:r>
      <w:r w:rsidRPr="00984B74" w:rsidR="009E41D3">
        <w:t>shallowness</w:t>
      </w:r>
      <w:r w:rsidR="009E41D3">
        <w:t xml:space="preserve">, </w:t>
      </w:r>
      <w:r w:rsidRPr="00984B74" w:rsidR="009E41D3">
        <w:t>shame</w:t>
      </w:r>
      <w:r w:rsidR="009E41D3">
        <w:t xml:space="preserve">, </w:t>
      </w:r>
      <w:r w:rsidRPr="00984B74" w:rsidR="009E41D3">
        <w:t>sharing</w:t>
      </w:r>
      <w:r w:rsidR="009E41D3">
        <w:t xml:space="preserve">, </w:t>
      </w:r>
      <w:r w:rsidRPr="00984B74" w:rsidR="009E41D3">
        <w:t>sickness</w:t>
      </w:r>
      <w:r w:rsidR="009E41D3">
        <w:t xml:space="preserve">, </w:t>
      </w:r>
      <w:r w:rsidRPr="00984B74" w:rsidR="009E41D3">
        <w:t>silliness</w:t>
      </w:r>
      <w:r w:rsidR="009E41D3">
        <w:t xml:space="preserve">, </w:t>
      </w:r>
      <w:r w:rsidRPr="00984B74" w:rsidR="009E41D3">
        <w:t>simplicity</w:t>
      </w:r>
      <w:r w:rsidR="009E41D3">
        <w:t xml:space="preserve">, </w:t>
      </w:r>
      <w:r w:rsidRPr="00984B74" w:rsidR="009E41D3">
        <w:t>sin</w:t>
      </w:r>
      <w:r w:rsidR="009E41D3">
        <w:t xml:space="preserve">, </w:t>
      </w:r>
      <w:r w:rsidRPr="00984B74" w:rsidR="009E41D3">
        <w:t>skepticism</w:t>
      </w:r>
      <w:r w:rsidR="009E41D3">
        <w:t xml:space="preserve">, </w:t>
      </w:r>
      <w:r w:rsidRPr="00984B74" w:rsidR="009E41D3">
        <w:t>skill</w:t>
      </w:r>
      <w:r w:rsidR="009E41D3">
        <w:t xml:space="preserve">, </w:t>
      </w:r>
      <w:r w:rsidRPr="00984B74" w:rsidR="009E41D3">
        <w:t>sloppiness</w:t>
      </w:r>
      <w:r w:rsidR="009E41D3">
        <w:t xml:space="preserve">, </w:t>
      </w:r>
      <w:r w:rsidRPr="00984B74" w:rsidR="009E41D3">
        <w:t>smoking</w:t>
      </w:r>
      <w:r w:rsidR="009E41D3">
        <w:t xml:space="preserve">, </w:t>
      </w:r>
      <w:r w:rsidRPr="00984B74" w:rsidR="009E41D3">
        <w:t>soberness</w:t>
      </w:r>
      <w:r w:rsidR="009E41D3">
        <w:t xml:space="preserve">, </w:t>
      </w:r>
      <w:r w:rsidRPr="00984B74" w:rsidR="009E41D3">
        <w:t>sociability</w:t>
      </w:r>
      <w:r w:rsidR="009E41D3">
        <w:t xml:space="preserve">, </w:t>
      </w:r>
      <w:r w:rsidRPr="00984B74" w:rsidR="009E41D3">
        <w:t>socialism</w:t>
      </w:r>
      <w:r w:rsidR="009E41D3">
        <w:t xml:space="preserve">, </w:t>
      </w:r>
      <w:r w:rsidRPr="00984B74" w:rsidR="009E41D3">
        <w:t>solidarity</w:t>
      </w:r>
      <w:r w:rsidR="009E41D3">
        <w:t xml:space="preserve">, </w:t>
      </w:r>
      <w:r w:rsidRPr="00984B74" w:rsidR="009E41D3">
        <w:t>sophistication</w:t>
      </w:r>
      <w:r w:rsidR="009E41D3">
        <w:t xml:space="preserve">, </w:t>
      </w:r>
      <w:r w:rsidRPr="00984B74" w:rsidR="009E41D3">
        <w:t>sorrow</w:t>
      </w:r>
      <w:r w:rsidR="009E41D3">
        <w:t xml:space="preserve">, </w:t>
      </w:r>
      <w:r w:rsidRPr="00984B74" w:rsidR="009E41D3">
        <w:t>specialness</w:t>
      </w:r>
      <w:r w:rsidR="009E41D3">
        <w:t xml:space="preserve">, </w:t>
      </w:r>
      <w:r w:rsidRPr="00984B74" w:rsidR="009E41D3">
        <w:t>spirituality</w:t>
      </w:r>
      <w:r w:rsidR="009E41D3">
        <w:t xml:space="preserve">, </w:t>
      </w:r>
      <w:r w:rsidRPr="00984B74" w:rsidR="009E41D3">
        <w:t>splendor</w:t>
      </w:r>
      <w:r w:rsidR="009E41D3">
        <w:t xml:space="preserve">, </w:t>
      </w:r>
      <w:r w:rsidRPr="00984B74" w:rsidR="009E41D3">
        <w:t>stability</w:t>
      </w:r>
      <w:r w:rsidR="009E41D3">
        <w:t xml:space="preserve">, </w:t>
      </w:r>
      <w:r w:rsidRPr="00984B74" w:rsidR="009E41D3">
        <w:t>stagnation</w:t>
      </w:r>
      <w:r w:rsidR="009E41D3">
        <w:t xml:space="preserve">, </w:t>
      </w:r>
      <w:r w:rsidRPr="00984B74" w:rsidR="009E41D3">
        <w:t>starvation</w:t>
      </w:r>
      <w:r w:rsidR="009E41D3">
        <w:t xml:space="preserve">, </w:t>
      </w:r>
      <w:r w:rsidRPr="00984B74" w:rsidR="009E41D3">
        <w:t>sternness</w:t>
      </w:r>
      <w:r w:rsidR="009E41D3">
        <w:t xml:space="preserve">, </w:t>
      </w:r>
      <w:r w:rsidRPr="00984B74" w:rsidR="009E41D3">
        <w:t>straightforwardness</w:t>
      </w:r>
      <w:r w:rsidR="009E41D3">
        <w:t xml:space="preserve">, </w:t>
      </w:r>
      <w:r w:rsidRPr="00984B74" w:rsidR="009E41D3">
        <w:t>strength</w:t>
      </w:r>
      <w:r w:rsidR="009E41D3">
        <w:t xml:space="preserve">, </w:t>
      </w:r>
      <w:r w:rsidRPr="00984B74" w:rsidR="009E41D3">
        <w:t>stress</w:t>
      </w:r>
      <w:r w:rsidR="009E41D3">
        <w:t xml:space="preserve">, </w:t>
      </w:r>
      <w:r w:rsidRPr="00984B74" w:rsidR="009E41D3">
        <w:t>strictness</w:t>
      </w:r>
      <w:r w:rsidR="009E41D3">
        <w:t xml:space="preserve">, </w:t>
      </w:r>
      <w:r w:rsidRPr="00984B74" w:rsidR="009E41D3">
        <w:t>strife</w:t>
      </w:r>
      <w:r w:rsidR="009E41D3">
        <w:t xml:space="preserve">, </w:t>
      </w:r>
      <w:r w:rsidRPr="00984B74" w:rsidR="009E41D3">
        <w:t>stubbornness</w:t>
      </w:r>
      <w:r w:rsidR="009E41D3">
        <w:t xml:space="preserve">, </w:t>
      </w:r>
      <w:r w:rsidRPr="00984B74" w:rsidR="009E41D3">
        <w:t>stupidity</w:t>
      </w:r>
      <w:r w:rsidR="009E41D3">
        <w:t xml:space="preserve">, </w:t>
      </w:r>
      <w:r w:rsidRPr="00984B74" w:rsidR="009E41D3">
        <w:t>success</w:t>
      </w:r>
      <w:r w:rsidR="009E41D3">
        <w:t xml:space="preserve">, </w:t>
      </w:r>
      <w:r w:rsidRPr="00984B74" w:rsidR="009E41D3">
        <w:t>suffering</w:t>
      </w:r>
      <w:r w:rsidR="009E41D3">
        <w:t xml:space="preserve">, </w:t>
      </w:r>
      <w:r w:rsidRPr="00984B74" w:rsidR="009E41D3">
        <w:t>survival</w:t>
      </w:r>
      <w:r w:rsidR="009E41D3">
        <w:t xml:space="preserve">, </w:t>
      </w:r>
      <w:r w:rsidRPr="00984B74" w:rsidR="009E41D3">
        <w:t>sustainability</w:t>
      </w:r>
      <w:r w:rsidR="009E41D3">
        <w:t xml:space="preserve">, </w:t>
      </w:r>
      <w:r w:rsidRPr="00984B74" w:rsidR="009E41D3">
        <w:t>tackiness</w:t>
      </w:r>
      <w:r w:rsidR="009E41D3">
        <w:t xml:space="preserve">, </w:t>
      </w:r>
      <w:r w:rsidRPr="00984B74" w:rsidR="009E41D3">
        <w:t>teamwork</w:t>
      </w:r>
      <w:r w:rsidR="009E41D3">
        <w:t xml:space="preserve">, </w:t>
      </w:r>
      <w:r w:rsidRPr="00984B74" w:rsidR="009E41D3">
        <w:t>temptation</w:t>
      </w:r>
      <w:r w:rsidR="009E41D3">
        <w:t xml:space="preserve">, </w:t>
      </w:r>
      <w:r w:rsidRPr="00984B74" w:rsidR="009E41D3">
        <w:t>thankfulness</w:t>
      </w:r>
      <w:r w:rsidR="009E41D3">
        <w:t xml:space="preserve">, </w:t>
      </w:r>
      <w:r w:rsidRPr="00984B74" w:rsidR="009E41D3">
        <w:t>thinness</w:t>
      </w:r>
      <w:r w:rsidR="009E41D3">
        <w:t xml:space="preserve">, </w:t>
      </w:r>
      <w:r w:rsidRPr="00984B74" w:rsidR="009E41D3">
        <w:t>thoughtfulness</w:t>
      </w:r>
      <w:r w:rsidR="009E41D3">
        <w:t xml:space="preserve">, </w:t>
      </w:r>
      <w:r w:rsidRPr="00984B74" w:rsidR="009E41D3">
        <w:t>thoughtlessness</w:t>
      </w:r>
      <w:r w:rsidR="009E41D3">
        <w:t xml:space="preserve">, </w:t>
      </w:r>
      <w:r w:rsidRPr="00984B74" w:rsidR="009E41D3">
        <w:t>threat</w:t>
      </w:r>
      <w:r w:rsidR="009E41D3">
        <w:t xml:space="preserve">, </w:t>
      </w:r>
      <w:r w:rsidRPr="00984B74" w:rsidR="009E41D3">
        <w:t>timidity</w:t>
      </w:r>
      <w:r w:rsidR="009E41D3">
        <w:t xml:space="preserve">, </w:t>
      </w:r>
      <w:r w:rsidRPr="00984B74" w:rsidR="009E41D3">
        <w:t>tolerance</w:t>
      </w:r>
      <w:r w:rsidR="009E41D3">
        <w:t xml:space="preserve">, </w:t>
      </w:r>
      <w:r w:rsidRPr="00984B74" w:rsidR="009E41D3">
        <w:t>toughness</w:t>
      </w:r>
      <w:r w:rsidR="009E41D3">
        <w:t xml:space="preserve">, </w:t>
      </w:r>
      <w:r w:rsidRPr="00984B74" w:rsidR="009E41D3">
        <w:t>tradition</w:t>
      </w:r>
      <w:r w:rsidR="009E41D3">
        <w:t xml:space="preserve">, </w:t>
      </w:r>
      <w:r w:rsidRPr="00984B74" w:rsidR="009E41D3">
        <w:t>tranquility</w:t>
      </w:r>
      <w:r w:rsidR="009E41D3">
        <w:t xml:space="preserve">, </w:t>
      </w:r>
      <w:r w:rsidRPr="00984B74" w:rsidR="009E41D3">
        <w:t>transparency</w:t>
      </w:r>
      <w:r w:rsidR="009E41D3">
        <w:t xml:space="preserve">, </w:t>
      </w:r>
      <w:r w:rsidRPr="00984B74" w:rsidR="009E41D3">
        <w:t>travelling</w:t>
      </w:r>
      <w:r w:rsidR="009E41D3">
        <w:t xml:space="preserve">, </w:t>
      </w:r>
      <w:r w:rsidRPr="00984B74" w:rsidR="009E41D3">
        <w:t>trouble</w:t>
      </w:r>
      <w:r w:rsidR="009E41D3">
        <w:t xml:space="preserve">, </w:t>
      </w:r>
      <w:r w:rsidRPr="00984B74" w:rsidR="009E41D3">
        <w:t>trust</w:t>
      </w:r>
      <w:r w:rsidR="009E41D3">
        <w:t xml:space="preserve">, </w:t>
      </w:r>
      <w:r w:rsidRPr="00984B74" w:rsidR="009E41D3">
        <w:t>truthfulness</w:t>
      </w:r>
      <w:r w:rsidR="009E41D3">
        <w:t xml:space="preserve">, </w:t>
      </w:r>
      <w:r w:rsidRPr="00984B74" w:rsidR="009E41D3">
        <w:t>ugliness</w:t>
      </w:r>
      <w:r w:rsidR="009E41D3">
        <w:t xml:space="preserve">, </w:t>
      </w:r>
      <w:r w:rsidRPr="00984B74" w:rsidR="009E41D3">
        <w:t>uncertainty</w:t>
      </w:r>
      <w:r w:rsidR="009E41D3">
        <w:t xml:space="preserve">, </w:t>
      </w:r>
      <w:r w:rsidRPr="00984B74" w:rsidR="009E41D3">
        <w:t>uncleanness</w:t>
      </w:r>
      <w:r w:rsidR="009E41D3">
        <w:t xml:space="preserve">, </w:t>
      </w:r>
      <w:r w:rsidRPr="00984B74" w:rsidR="009E41D3">
        <w:t>unconventionality</w:t>
      </w:r>
      <w:r w:rsidR="009E41D3">
        <w:t xml:space="preserve">, </w:t>
      </w:r>
      <w:r w:rsidRPr="00984B74" w:rsidR="009E41D3">
        <w:t>underachievement</w:t>
      </w:r>
      <w:r w:rsidR="009E41D3">
        <w:t xml:space="preserve">, </w:t>
      </w:r>
      <w:r w:rsidRPr="00984B74" w:rsidR="009E41D3">
        <w:t>unemployment</w:t>
      </w:r>
      <w:r w:rsidR="009E41D3">
        <w:t xml:space="preserve">, </w:t>
      </w:r>
      <w:r w:rsidRPr="00984B74" w:rsidR="009E41D3">
        <w:t>unfairness</w:t>
      </w:r>
      <w:r w:rsidR="009E41D3">
        <w:t xml:space="preserve">, </w:t>
      </w:r>
      <w:r w:rsidRPr="00984B74" w:rsidR="009E41D3">
        <w:t>unfaithfulness</w:t>
      </w:r>
      <w:r w:rsidR="009E41D3">
        <w:t xml:space="preserve">, </w:t>
      </w:r>
      <w:r w:rsidRPr="00984B74" w:rsidR="009E41D3">
        <w:t>unfriendliness</w:t>
      </w:r>
      <w:r w:rsidR="009E41D3">
        <w:t xml:space="preserve">, </w:t>
      </w:r>
      <w:r w:rsidRPr="00984B74" w:rsidR="009E41D3">
        <w:t>unhappiness</w:t>
      </w:r>
      <w:r w:rsidR="009E41D3">
        <w:t xml:space="preserve">, </w:t>
      </w:r>
      <w:r w:rsidRPr="00984B74" w:rsidR="009E41D3">
        <w:t>uniformity</w:t>
      </w:r>
      <w:r w:rsidR="009E41D3">
        <w:t xml:space="preserve">, </w:t>
      </w:r>
      <w:r w:rsidRPr="00984B74" w:rsidR="009E41D3">
        <w:t>uniqueness</w:t>
      </w:r>
      <w:r w:rsidR="009E41D3">
        <w:t xml:space="preserve">, </w:t>
      </w:r>
      <w:r w:rsidRPr="00984B74" w:rsidR="009E41D3">
        <w:t>unkindness</w:t>
      </w:r>
      <w:r w:rsidR="009E41D3">
        <w:t xml:space="preserve">, </w:t>
      </w:r>
      <w:r w:rsidRPr="00984B74" w:rsidR="009E41D3">
        <w:t>unmanliness</w:t>
      </w:r>
      <w:r w:rsidR="009E41D3">
        <w:t xml:space="preserve">, </w:t>
      </w:r>
      <w:r w:rsidRPr="00984B74" w:rsidR="009E41D3">
        <w:t>unoriginality</w:t>
      </w:r>
      <w:r w:rsidR="009E41D3">
        <w:t xml:space="preserve">, </w:t>
      </w:r>
      <w:r w:rsidRPr="00984B74" w:rsidR="009E41D3">
        <w:t>unpleasantness</w:t>
      </w:r>
      <w:r w:rsidR="009E41D3">
        <w:t xml:space="preserve">, </w:t>
      </w:r>
      <w:r w:rsidRPr="00984B74" w:rsidR="009E41D3">
        <w:t>unpopularity</w:t>
      </w:r>
      <w:r w:rsidR="009E41D3">
        <w:t xml:space="preserve">, </w:t>
      </w:r>
      <w:r w:rsidRPr="00984B74" w:rsidR="009E41D3">
        <w:t>unselfishness</w:t>
      </w:r>
      <w:r w:rsidR="009E41D3">
        <w:t xml:space="preserve">, </w:t>
      </w:r>
      <w:r w:rsidRPr="00984B74" w:rsidR="009E41D3">
        <w:t>untidiness</w:t>
      </w:r>
      <w:r w:rsidR="009E41D3">
        <w:t xml:space="preserve">, </w:t>
      </w:r>
      <w:r w:rsidRPr="00984B74" w:rsidR="009E41D3">
        <w:t>urbanization</w:t>
      </w:r>
      <w:r w:rsidR="009E41D3">
        <w:t xml:space="preserve">, </w:t>
      </w:r>
      <w:r w:rsidRPr="00984B74" w:rsidR="009E41D3">
        <w:t>usefulness</w:t>
      </w:r>
      <w:r w:rsidR="009E41D3">
        <w:t xml:space="preserve">, </w:t>
      </w:r>
      <w:r w:rsidRPr="00984B74" w:rsidR="009E41D3">
        <w:t>uselessness</w:t>
      </w:r>
      <w:r w:rsidR="009E41D3">
        <w:t xml:space="preserve">, </w:t>
      </w:r>
      <w:r w:rsidRPr="00984B74" w:rsidR="009E41D3">
        <w:t>validation</w:t>
      </w:r>
      <w:r w:rsidR="009E41D3">
        <w:t xml:space="preserve">, </w:t>
      </w:r>
      <w:r w:rsidRPr="00984B74" w:rsidR="009E41D3">
        <w:t>values</w:t>
      </w:r>
      <w:r w:rsidR="009E41D3">
        <w:t xml:space="preserve">, </w:t>
      </w:r>
      <w:r w:rsidRPr="00984B74" w:rsidR="009E41D3">
        <w:t>vanity</w:t>
      </w:r>
      <w:r w:rsidR="009E41D3">
        <w:t xml:space="preserve">, </w:t>
      </w:r>
      <w:r w:rsidRPr="00984B74" w:rsidR="009E41D3">
        <w:t>viciousness</w:t>
      </w:r>
      <w:r w:rsidR="009E41D3">
        <w:t xml:space="preserve">, </w:t>
      </w:r>
      <w:r w:rsidRPr="00984B74" w:rsidR="009E41D3">
        <w:t>victimization</w:t>
      </w:r>
      <w:r w:rsidR="009E41D3">
        <w:t xml:space="preserve">, </w:t>
      </w:r>
      <w:r w:rsidRPr="00984B74" w:rsidR="009E41D3">
        <w:t>victory</w:t>
      </w:r>
      <w:r w:rsidR="009E41D3">
        <w:t xml:space="preserve">, </w:t>
      </w:r>
      <w:r w:rsidRPr="00984B74" w:rsidR="009E41D3">
        <w:t>violence</w:t>
      </w:r>
      <w:r w:rsidR="009E41D3">
        <w:t xml:space="preserve">, </w:t>
      </w:r>
      <w:r w:rsidRPr="00984B74" w:rsidR="009E41D3">
        <w:t>virtue</w:t>
      </w:r>
      <w:r w:rsidR="009E41D3">
        <w:t xml:space="preserve">, </w:t>
      </w:r>
      <w:r w:rsidRPr="00984B74" w:rsidR="009E41D3">
        <w:t>vulnerability</w:t>
      </w:r>
      <w:r w:rsidR="009E41D3">
        <w:t xml:space="preserve">, </w:t>
      </w:r>
      <w:r w:rsidRPr="00984B74" w:rsidR="009E41D3">
        <w:t>wastefulness</w:t>
      </w:r>
      <w:r w:rsidR="009E41D3">
        <w:t xml:space="preserve">, </w:t>
      </w:r>
      <w:r w:rsidRPr="00984B74" w:rsidR="009E41D3">
        <w:t>weakness</w:t>
      </w:r>
      <w:r w:rsidR="009E41D3">
        <w:t xml:space="preserve">, </w:t>
      </w:r>
      <w:r w:rsidRPr="00984B74" w:rsidR="009E41D3">
        <w:t>wealth</w:t>
      </w:r>
      <w:r w:rsidR="009E41D3">
        <w:t xml:space="preserve">, </w:t>
      </w:r>
      <w:r w:rsidRPr="00984B74" w:rsidR="009E41D3">
        <w:t>weirdness</w:t>
      </w:r>
      <w:r w:rsidR="009E41D3">
        <w:t xml:space="preserve">, </w:t>
      </w:r>
      <w:r w:rsidRPr="00984B74" w:rsidR="009E41D3">
        <w:t>wellbeing</w:t>
      </w:r>
      <w:r w:rsidR="009E41D3">
        <w:t xml:space="preserve">, </w:t>
      </w:r>
      <w:r w:rsidRPr="00984B74" w:rsidR="009E41D3">
        <w:t>wellness</w:t>
      </w:r>
      <w:r w:rsidR="009E41D3">
        <w:t xml:space="preserve">, </w:t>
      </w:r>
      <w:r w:rsidRPr="00984B74" w:rsidR="009E41D3">
        <w:t>wholeness</w:t>
      </w:r>
      <w:r w:rsidR="009E41D3">
        <w:t xml:space="preserve">, </w:t>
      </w:r>
      <w:r w:rsidRPr="00984B74" w:rsidR="009E41D3">
        <w:t>wholesomeness</w:t>
      </w:r>
      <w:r w:rsidR="009E41D3">
        <w:t xml:space="preserve">, </w:t>
      </w:r>
      <w:r w:rsidRPr="00984B74" w:rsidR="009E41D3">
        <w:t>winning</w:t>
      </w:r>
      <w:r w:rsidR="009E41D3">
        <w:t xml:space="preserve">, </w:t>
      </w:r>
      <w:r w:rsidRPr="00984B74" w:rsidR="009E41D3">
        <w:t>wisdom</w:t>
      </w:r>
      <w:r w:rsidR="009E41D3">
        <w:t xml:space="preserve">, </w:t>
      </w:r>
      <w:r w:rsidRPr="00984B74" w:rsidR="009E41D3">
        <w:t>womanhood</w:t>
      </w:r>
      <w:r w:rsidR="009E41D3">
        <w:t xml:space="preserve">, </w:t>
      </w:r>
      <w:r w:rsidRPr="00984B74" w:rsidR="009E41D3">
        <w:t>work</w:t>
      </w:r>
      <w:r w:rsidR="009E41D3">
        <w:t xml:space="preserve">, </w:t>
      </w:r>
      <w:r w:rsidRPr="00984B74" w:rsidR="009E41D3">
        <w:t>worship</w:t>
      </w:r>
      <w:r w:rsidR="009E41D3">
        <w:t xml:space="preserve">, </w:t>
      </w:r>
      <w:r w:rsidRPr="00984B74" w:rsidR="009E41D3">
        <w:t>worthiness</w:t>
      </w:r>
      <w:r w:rsidR="009E41D3">
        <w:t xml:space="preserve">, </w:t>
      </w:r>
      <w:r w:rsidRPr="00984B74" w:rsidR="009E41D3">
        <w:t>worthlessness</w:t>
      </w:r>
      <w:r w:rsidR="009E41D3">
        <w:t xml:space="preserve">, </w:t>
      </w:r>
      <w:r w:rsidRPr="00984B74" w:rsidR="009E41D3">
        <w:t>wrongdoing</w:t>
      </w:r>
      <w:r w:rsidR="009E41D3">
        <w:t>.</w:t>
      </w:r>
      <w:proofErr w:type="gramEnd"/>
    </w:p>
    <w:p w:rsidR="009E41D3" w:rsidP="009E41D3" w:rsidRDefault="009E41D3" w14:paraId="20FEEC94" w14:textId="77777777"/>
    <w:p w:rsidR="0084410A" w:rsidP="00995087" w:rsidRDefault="009E41D3" w14:paraId="40EAE3CD" w14:textId="11E4147A">
      <w:pPr>
        <w:ind w:left="0" w:firstLine="720"/>
      </w:pPr>
      <w:proofErr w:type="gramStart"/>
      <w:r>
        <w:rPr>
          <w:b/>
        </w:rPr>
        <w:t xml:space="preserve">Additional Items Administered in Study 1 (but not 2): </w:t>
      </w:r>
      <w:r w:rsidRPr="009E41D3">
        <w:t>abrasiveness</w:t>
      </w:r>
      <w:r>
        <w:t xml:space="preserve">, </w:t>
      </w:r>
      <w:r w:rsidRPr="009E41D3">
        <w:t>absence</w:t>
      </w:r>
      <w:r>
        <w:t xml:space="preserve">, </w:t>
      </w:r>
      <w:r w:rsidRPr="009E41D3">
        <w:t>absoluteness</w:t>
      </w:r>
      <w:r>
        <w:t xml:space="preserve">, </w:t>
      </w:r>
      <w:r w:rsidRPr="009E41D3">
        <w:t>abstinence</w:t>
      </w:r>
      <w:r>
        <w:t xml:space="preserve">, </w:t>
      </w:r>
      <w:r w:rsidRPr="009E41D3">
        <w:t>accommodation</w:t>
      </w:r>
      <w:r>
        <w:t xml:space="preserve">, </w:t>
      </w:r>
      <w:r w:rsidRPr="009E41D3">
        <w:t>acknowledgement</w:t>
      </w:r>
      <w:r>
        <w:t xml:space="preserve">, </w:t>
      </w:r>
      <w:r w:rsidRPr="009E41D3">
        <w:t>actualization</w:t>
      </w:r>
      <w:r>
        <w:t xml:space="preserve">, </w:t>
      </w:r>
      <w:r w:rsidRPr="009E41D3">
        <w:t>adaptability</w:t>
      </w:r>
      <w:r>
        <w:t xml:space="preserve">, </w:t>
      </w:r>
      <w:r w:rsidRPr="009E41D3">
        <w:t>adoration</w:t>
      </w:r>
      <w:r>
        <w:t xml:space="preserve">, </w:t>
      </w:r>
      <w:r w:rsidRPr="009E41D3">
        <w:t>advancement</w:t>
      </w:r>
      <w:r>
        <w:t xml:space="preserve">, </w:t>
      </w:r>
      <w:r w:rsidRPr="009E41D3">
        <w:t>advantage</w:t>
      </w:r>
      <w:r>
        <w:t xml:space="preserve">, </w:t>
      </w:r>
      <w:r w:rsidRPr="009E41D3">
        <w:t>affirmation</w:t>
      </w:r>
      <w:r>
        <w:t xml:space="preserve">, </w:t>
      </w:r>
      <w:r w:rsidRPr="009E41D3">
        <w:t>ageism</w:t>
      </w:r>
      <w:r>
        <w:t xml:space="preserve">, </w:t>
      </w:r>
      <w:r w:rsidRPr="009E41D3">
        <w:t>agitation</w:t>
      </w:r>
      <w:r>
        <w:t xml:space="preserve">, </w:t>
      </w:r>
      <w:r w:rsidRPr="009E41D3">
        <w:t>alertness</w:t>
      </w:r>
      <w:r>
        <w:t xml:space="preserve">, </w:t>
      </w:r>
      <w:r w:rsidRPr="009E41D3">
        <w:t>allegiance</w:t>
      </w:r>
      <w:r>
        <w:t xml:space="preserve">, </w:t>
      </w:r>
      <w:r w:rsidRPr="009E41D3">
        <w:t>alliance</w:t>
      </w:r>
      <w:r>
        <w:t xml:space="preserve">, </w:t>
      </w:r>
      <w:r w:rsidRPr="009E41D3">
        <w:t>ambition</w:t>
      </w:r>
      <w:r>
        <w:t xml:space="preserve">, </w:t>
      </w:r>
      <w:r w:rsidRPr="009E41D3">
        <w:t>ambivalence</w:t>
      </w:r>
      <w:r>
        <w:t xml:space="preserve">, </w:t>
      </w:r>
      <w:r w:rsidRPr="009E41D3">
        <w:t>annoying</w:t>
      </w:r>
      <w:r>
        <w:t xml:space="preserve">, </w:t>
      </w:r>
      <w:r w:rsidRPr="009E41D3">
        <w:t>appearance</w:t>
      </w:r>
      <w:r>
        <w:t xml:space="preserve">, </w:t>
      </w:r>
      <w:r w:rsidRPr="009E41D3">
        <w:t>appreciation</w:t>
      </w:r>
      <w:r>
        <w:t xml:space="preserve">, </w:t>
      </w:r>
      <w:r w:rsidRPr="009E41D3">
        <w:t>apprenticeship</w:t>
      </w:r>
      <w:r>
        <w:t xml:space="preserve">, </w:t>
      </w:r>
      <w:r w:rsidRPr="009E41D3">
        <w:t>aspiration</w:t>
      </w:r>
      <w:r>
        <w:t xml:space="preserve">, </w:t>
      </w:r>
      <w:r w:rsidRPr="009E41D3">
        <w:t>assimilation</w:t>
      </w:r>
      <w:r>
        <w:t xml:space="preserve">, </w:t>
      </w:r>
      <w:r w:rsidRPr="009E41D3">
        <w:t>atonement</w:t>
      </w:r>
      <w:r>
        <w:t xml:space="preserve">, </w:t>
      </w:r>
      <w:r w:rsidRPr="009E41D3">
        <w:t>attachment</w:t>
      </w:r>
      <w:r>
        <w:t xml:space="preserve">, </w:t>
      </w:r>
      <w:r w:rsidRPr="009E41D3">
        <w:t>attention</w:t>
      </w:r>
      <w:r>
        <w:t xml:space="preserve">, </w:t>
      </w:r>
      <w:r w:rsidRPr="009E41D3">
        <w:t>authority</w:t>
      </w:r>
      <w:r>
        <w:t xml:space="preserve">, </w:t>
      </w:r>
      <w:r w:rsidRPr="009E41D3">
        <w:t>average</w:t>
      </w:r>
      <w:r>
        <w:t xml:space="preserve">, </w:t>
      </w:r>
      <w:r w:rsidRPr="009E41D3">
        <w:t>avoidance</w:t>
      </w:r>
      <w:r>
        <w:t xml:space="preserve">, </w:t>
      </w:r>
      <w:r w:rsidRPr="009E41D3">
        <w:t>award</w:t>
      </w:r>
      <w:r>
        <w:t xml:space="preserve">, </w:t>
      </w:r>
      <w:r w:rsidRPr="009E41D3">
        <w:t>awkwardness</w:t>
      </w:r>
      <w:r>
        <w:t xml:space="preserve">, </w:t>
      </w:r>
      <w:r w:rsidRPr="009E41D3">
        <w:t>bachelorhood</w:t>
      </w:r>
      <w:r>
        <w:t xml:space="preserve">, </w:t>
      </w:r>
      <w:r w:rsidRPr="009E41D3">
        <w:t>badness</w:t>
      </w:r>
      <w:r>
        <w:t xml:space="preserve">, </w:t>
      </w:r>
      <w:r w:rsidRPr="009E41D3">
        <w:t>balance</w:t>
      </w:r>
      <w:r>
        <w:t xml:space="preserve">, </w:t>
      </w:r>
      <w:r w:rsidRPr="009E41D3">
        <w:t>belittling</w:t>
      </w:r>
      <w:r>
        <w:t xml:space="preserve">, </w:t>
      </w:r>
      <w:r w:rsidRPr="009E41D3">
        <w:t>betterment</w:t>
      </w:r>
      <w:r>
        <w:t xml:space="preserve">, </w:t>
      </w:r>
      <w:r w:rsidRPr="009E41D3">
        <w:t>bitterness</w:t>
      </w:r>
      <w:r>
        <w:t xml:space="preserve">, </w:t>
      </w:r>
      <w:r w:rsidRPr="009E41D3">
        <w:t>blandness</w:t>
      </w:r>
      <w:r>
        <w:t xml:space="preserve">, </w:t>
      </w:r>
      <w:r w:rsidRPr="009E41D3">
        <w:t>boastfulness</w:t>
      </w:r>
      <w:r>
        <w:t xml:space="preserve">, </w:t>
      </w:r>
      <w:r w:rsidRPr="009E41D3">
        <w:t>buying</w:t>
      </w:r>
      <w:r>
        <w:t xml:space="preserve">, </w:t>
      </w:r>
      <w:r w:rsidRPr="009E41D3">
        <w:t>candidness</w:t>
      </w:r>
      <w:r>
        <w:t xml:space="preserve">, </w:t>
      </w:r>
      <w:r w:rsidRPr="009E41D3">
        <w:t>capability</w:t>
      </w:r>
      <w:r>
        <w:t xml:space="preserve">, </w:t>
      </w:r>
      <w:r w:rsidRPr="009E41D3">
        <w:t>care</w:t>
      </w:r>
      <w:r>
        <w:t xml:space="preserve">, </w:t>
      </w:r>
      <w:r w:rsidRPr="009E41D3">
        <w:t>celebrity</w:t>
      </w:r>
      <w:r>
        <w:t xml:space="preserve">, </w:t>
      </w:r>
      <w:r w:rsidRPr="009E41D3">
        <w:t>challenge</w:t>
      </w:r>
      <w:r>
        <w:t xml:space="preserve">, </w:t>
      </w:r>
      <w:r w:rsidRPr="009E41D3">
        <w:t>changelessness</w:t>
      </w:r>
      <w:r>
        <w:t xml:space="preserve">, </w:t>
      </w:r>
      <w:r w:rsidRPr="009E41D3">
        <w:t>character</w:t>
      </w:r>
      <w:r>
        <w:t xml:space="preserve">, </w:t>
      </w:r>
      <w:r w:rsidRPr="009E41D3">
        <w:t>charm</w:t>
      </w:r>
      <w:r>
        <w:t xml:space="preserve">, </w:t>
      </w:r>
      <w:r w:rsidRPr="009E41D3">
        <w:t>cheapness</w:t>
      </w:r>
      <w:r>
        <w:t xml:space="preserve">, </w:t>
      </w:r>
      <w:r w:rsidRPr="009E41D3">
        <w:t>child</w:t>
      </w:r>
      <w:r>
        <w:t xml:space="preserve">, </w:t>
      </w:r>
      <w:r w:rsidRPr="009E41D3">
        <w:t>choice</w:t>
      </w:r>
      <w:r>
        <w:t xml:space="preserve">, </w:t>
      </w:r>
      <w:r w:rsidRPr="009E41D3">
        <w:t>citizenship</w:t>
      </w:r>
      <w:r>
        <w:t xml:space="preserve">, </w:t>
      </w:r>
      <w:r w:rsidRPr="009E41D3">
        <w:t>civilization</w:t>
      </w:r>
      <w:r>
        <w:t xml:space="preserve">, </w:t>
      </w:r>
      <w:r w:rsidRPr="009E41D3">
        <w:t>closeness</w:t>
      </w:r>
      <w:r>
        <w:t xml:space="preserve">, </w:t>
      </w:r>
      <w:r w:rsidRPr="009E41D3">
        <w:t>clumsiness</w:t>
      </w:r>
      <w:r>
        <w:t xml:space="preserve">, </w:t>
      </w:r>
      <w:r w:rsidRPr="009E41D3">
        <w:t>cohabitation</w:t>
      </w:r>
      <w:r>
        <w:t xml:space="preserve">, </w:t>
      </w:r>
      <w:r w:rsidRPr="009E41D3">
        <w:t>collaboration</w:t>
      </w:r>
      <w:r>
        <w:t xml:space="preserve">, </w:t>
      </w:r>
      <w:r w:rsidRPr="009E41D3">
        <w:t>commendation</w:t>
      </w:r>
      <w:r>
        <w:t xml:space="preserve">, </w:t>
      </w:r>
      <w:r w:rsidRPr="009E41D3">
        <w:t>commitment</w:t>
      </w:r>
      <w:r>
        <w:t xml:space="preserve">, </w:t>
      </w:r>
      <w:r w:rsidRPr="009E41D3">
        <w:t>commonality</w:t>
      </w:r>
      <w:r>
        <w:t xml:space="preserve">, </w:t>
      </w:r>
      <w:r w:rsidRPr="009E41D3">
        <w:t>commonness</w:t>
      </w:r>
      <w:r>
        <w:t xml:space="preserve">, </w:t>
      </w:r>
      <w:r w:rsidRPr="009E41D3">
        <w:t>communion</w:t>
      </w:r>
      <w:r>
        <w:t xml:space="preserve">, </w:t>
      </w:r>
      <w:r w:rsidRPr="009E41D3">
        <w:t>completeness</w:t>
      </w:r>
      <w:r>
        <w:t xml:space="preserve">, </w:t>
      </w:r>
      <w:r w:rsidRPr="009E41D3">
        <w:t>complexity</w:t>
      </w:r>
      <w:r>
        <w:t xml:space="preserve">, </w:t>
      </w:r>
      <w:r w:rsidRPr="009E41D3">
        <w:t>compliance</w:t>
      </w:r>
      <w:r>
        <w:t xml:space="preserve">, </w:t>
      </w:r>
      <w:r w:rsidRPr="009E41D3">
        <w:t>complication</w:t>
      </w:r>
      <w:r>
        <w:t xml:space="preserve">, </w:t>
      </w:r>
      <w:r w:rsidRPr="009E41D3">
        <w:t>comprehension</w:t>
      </w:r>
      <w:r>
        <w:t xml:space="preserve">, </w:t>
      </w:r>
      <w:r w:rsidRPr="009E41D3">
        <w:t>compulsiveness</w:t>
      </w:r>
      <w:r>
        <w:t xml:space="preserve">, </w:t>
      </w:r>
      <w:r w:rsidRPr="009E41D3">
        <w:t>condescension</w:t>
      </w:r>
      <w:r>
        <w:t xml:space="preserve">, </w:t>
      </w:r>
      <w:r w:rsidRPr="009E41D3">
        <w:t>congeniality</w:t>
      </w:r>
      <w:r>
        <w:t xml:space="preserve">, </w:t>
      </w:r>
      <w:r w:rsidRPr="009E41D3">
        <w:t>consensus</w:t>
      </w:r>
      <w:r>
        <w:t xml:space="preserve">, </w:t>
      </w:r>
      <w:r w:rsidRPr="009E41D3">
        <w:t>constraint</w:t>
      </w:r>
      <w:r>
        <w:t xml:space="preserve">, </w:t>
      </w:r>
      <w:r w:rsidRPr="009E41D3">
        <w:t>contentment</w:t>
      </w:r>
      <w:r>
        <w:t xml:space="preserve">, </w:t>
      </w:r>
      <w:r w:rsidRPr="009E41D3">
        <w:t>contribution</w:t>
      </w:r>
      <w:r>
        <w:t xml:space="preserve">, </w:t>
      </w:r>
      <w:r w:rsidRPr="009E41D3">
        <w:t>coolness</w:t>
      </w:r>
      <w:r>
        <w:t xml:space="preserve">, </w:t>
      </w:r>
      <w:r w:rsidRPr="009E41D3">
        <w:t>counterculture</w:t>
      </w:r>
      <w:r>
        <w:t xml:space="preserve">, </w:t>
      </w:r>
      <w:r w:rsidRPr="009E41D3">
        <w:t>coward</w:t>
      </w:r>
      <w:r>
        <w:t xml:space="preserve">, </w:t>
      </w:r>
      <w:r w:rsidRPr="009E41D3">
        <w:t>creationism</w:t>
      </w:r>
      <w:r>
        <w:t xml:space="preserve">, </w:t>
      </w:r>
      <w:r w:rsidRPr="009E41D3">
        <w:t>credibility</w:t>
      </w:r>
      <w:r>
        <w:t xml:space="preserve">, </w:t>
      </w:r>
      <w:r w:rsidRPr="009E41D3">
        <w:t>cruelty</w:t>
      </w:r>
      <w:r>
        <w:t xml:space="preserve">, </w:t>
      </w:r>
      <w:r w:rsidRPr="009E41D3">
        <w:t>culture</w:t>
      </w:r>
      <w:r>
        <w:t xml:space="preserve">, </w:t>
      </w:r>
      <w:r w:rsidRPr="009E41D3">
        <w:t>cynicism</w:t>
      </w:r>
      <w:r>
        <w:t xml:space="preserve">, </w:t>
      </w:r>
      <w:r w:rsidRPr="009E41D3">
        <w:t>damage</w:t>
      </w:r>
      <w:r>
        <w:t xml:space="preserve">, </w:t>
      </w:r>
      <w:r w:rsidRPr="009E41D3">
        <w:t>daring</w:t>
      </w:r>
      <w:r>
        <w:t xml:space="preserve">, </w:t>
      </w:r>
      <w:r w:rsidRPr="009E41D3">
        <w:t>decisiveness</w:t>
      </w:r>
      <w:r>
        <w:t xml:space="preserve">, </w:t>
      </w:r>
      <w:r w:rsidRPr="009E41D3">
        <w:t>dedication</w:t>
      </w:r>
      <w:r>
        <w:t xml:space="preserve">, </w:t>
      </w:r>
      <w:r w:rsidRPr="009E41D3">
        <w:t>defense</w:t>
      </w:r>
      <w:r>
        <w:t xml:space="preserve">, </w:t>
      </w:r>
      <w:r w:rsidRPr="009E41D3">
        <w:t>defensiveness</w:t>
      </w:r>
      <w:r>
        <w:t xml:space="preserve">, </w:t>
      </w:r>
      <w:r w:rsidRPr="009E41D3">
        <w:t>deficiency</w:t>
      </w:r>
      <w:r>
        <w:t xml:space="preserve">, </w:t>
      </w:r>
      <w:r w:rsidRPr="009E41D3">
        <w:t>deficit</w:t>
      </w:r>
      <w:r>
        <w:t xml:space="preserve">, </w:t>
      </w:r>
      <w:r w:rsidRPr="009E41D3">
        <w:t>degree</w:t>
      </w:r>
      <w:r>
        <w:t xml:space="preserve">, </w:t>
      </w:r>
      <w:r w:rsidRPr="009E41D3">
        <w:lastRenderedPageBreak/>
        <w:t>dehumanization</w:t>
      </w:r>
      <w:r>
        <w:t xml:space="preserve">, </w:t>
      </w:r>
      <w:r w:rsidRPr="009E41D3">
        <w:t>deliverance</w:t>
      </w:r>
      <w:r>
        <w:t xml:space="preserve">, </w:t>
      </w:r>
      <w:r w:rsidRPr="009E41D3">
        <w:t>delusion</w:t>
      </w:r>
      <w:r>
        <w:t xml:space="preserve">, </w:t>
      </w:r>
      <w:r w:rsidRPr="009E41D3">
        <w:t>dependability</w:t>
      </w:r>
      <w:r>
        <w:t xml:space="preserve">, </w:t>
      </w:r>
      <w:r w:rsidRPr="009E41D3">
        <w:t>depletion</w:t>
      </w:r>
      <w:r>
        <w:t xml:space="preserve">, </w:t>
      </w:r>
      <w:r w:rsidRPr="009E41D3">
        <w:t>depravation</w:t>
      </w:r>
      <w:r>
        <w:t xml:space="preserve">, </w:t>
      </w:r>
      <w:r w:rsidRPr="009E41D3">
        <w:t>deprivation</w:t>
      </w:r>
      <w:r>
        <w:t xml:space="preserve">, </w:t>
      </w:r>
      <w:r w:rsidRPr="009E41D3">
        <w:t>desirability</w:t>
      </w:r>
      <w:r>
        <w:t xml:space="preserve">, </w:t>
      </w:r>
      <w:r w:rsidRPr="009E41D3">
        <w:t>desire</w:t>
      </w:r>
      <w:r>
        <w:t xml:space="preserve">, </w:t>
      </w:r>
      <w:r w:rsidRPr="009E41D3">
        <w:t>destiny</w:t>
      </w:r>
      <w:r>
        <w:t xml:space="preserve">, </w:t>
      </w:r>
      <w:r w:rsidRPr="009E41D3">
        <w:t>destitution</w:t>
      </w:r>
      <w:r>
        <w:t xml:space="preserve">, </w:t>
      </w:r>
      <w:r w:rsidRPr="009E41D3">
        <w:t>development</w:t>
      </w:r>
      <w:r>
        <w:t xml:space="preserve">, </w:t>
      </w:r>
      <w:r w:rsidRPr="009E41D3">
        <w:t>difficulty</w:t>
      </w:r>
      <w:r>
        <w:t xml:space="preserve">, </w:t>
      </w:r>
      <w:r w:rsidRPr="009E41D3">
        <w:t>direction</w:t>
      </w:r>
      <w:r>
        <w:t xml:space="preserve">, </w:t>
      </w:r>
      <w:r w:rsidRPr="009E41D3">
        <w:t>directness</w:t>
      </w:r>
      <w:r>
        <w:t xml:space="preserve">, </w:t>
      </w:r>
      <w:r w:rsidRPr="009E41D3">
        <w:t>dirtiness</w:t>
      </w:r>
      <w:r>
        <w:t xml:space="preserve">, </w:t>
      </w:r>
      <w:r w:rsidRPr="009E41D3">
        <w:t>disadvantage</w:t>
      </w:r>
      <w:r>
        <w:t xml:space="preserve">, </w:t>
      </w:r>
      <w:r w:rsidRPr="009E41D3">
        <w:t>discipline</w:t>
      </w:r>
      <w:r>
        <w:t xml:space="preserve">, </w:t>
      </w:r>
      <w:r w:rsidRPr="009E41D3">
        <w:t>disconnection</w:t>
      </w:r>
      <w:r>
        <w:t xml:space="preserve">, </w:t>
      </w:r>
      <w:r w:rsidRPr="009E41D3">
        <w:t>discontent</w:t>
      </w:r>
      <w:r>
        <w:t xml:space="preserve">, </w:t>
      </w:r>
      <w:r w:rsidRPr="009E41D3">
        <w:t>disdain</w:t>
      </w:r>
      <w:r>
        <w:t xml:space="preserve">, </w:t>
      </w:r>
      <w:r w:rsidRPr="009E41D3">
        <w:t>disengagement</w:t>
      </w:r>
      <w:r>
        <w:t xml:space="preserve">, </w:t>
      </w:r>
      <w:r w:rsidRPr="009E41D3">
        <w:t>disharmony</w:t>
      </w:r>
      <w:r>
        <w:t xml:space="preserve">, </w:t>
      </w:r>
      <w:r w:rsidRPr="009E41D3">
        <w:t>disillusionment</w:t>
      </w:r>
      <w:r>
        <w:t xml:space="preserve">, </w:t>
      </w:r>
      <w:r w:rsidRPr="009E41D3">
        <w:t>disorder</w:t>
      </w:r>
      <w:r>
        <w:t xml:space="preserve">, </w:t>
      </w:r>
      <w:r w:rsidRPr="009E41D3">
        <w:t>dispassion</w:t>
      </w:r>
      <w:r>
        <w:t xml:space="preserve">, </w:t>
      </w:r>
      <w:r w:rsidRPr="009E41D3">
        <w:t>dispute</w:t>
      </w:r>
      <w:r>
        <w:t xml:space="preserve">, </w:t>
      </w:r>
      <w:r w:rsidRPr="009E41D3">
        <w:t>dissonance</w:t>
      </w:r>
      <w:r>
        <w:t xml:space="preserve">, </w:t>
      </w:r>
      <w:r w:rsidRPr="009E41D3">
        <w:t>distinctiveness</w:t>
      </w:r>
      <w:r>
        <w:t xml:space="preserve">, </w:t>
      </w:r>
      <w:r w:rsidRPr="009E41D3">
        <w:t>docility</w:t>
      </w:r>
      <w:r>
        <w:t xml:space="preserve">, </w:t>
      </w:r>
      <w:r w:rsidRPr="009E41D3">
        <w:t>domesticity</w:t>
      </w:r>
      <w:r>
        <w:t xml:space="preserve">, </w:t>
      </w:r>
      <w:r w:rsidRPr="009E41D3">
        <w:t>dominance</w:t>
      </w:r>
      <w:r>
        <w:t xml:space="preserve">, </w:t>
      </w:r>
      <w:r w:rsidRPr="009E41D3">
        <w:t>drama</w:t>
      </w:r>
      <w:r>
        <w:t xml:space="preserve">, </w:t>
      </w:r>
      <w:r w:rsidRPr="009E41D3">
        <w:t>dumbness</w:t>
      </w:r>
      <w:r>
        <w:t xml:space="preserve">, </w:t>
      </w:r>
      <w:r w:rsidRPr="009E41D3">
        <w:t>duty</w:t>
      </w:r>
      <w:r>
        <w:t xml:space="preserve">, </w:t>
      </w:r>
      <w:r w:rsidRPr="009E41D3">
        <w:t>dysfunction</w:t>
      </w:r>
      <w:r>
        <w:t xml:space="preserve">, </w:t>
      </w:r>
      <w:r w:rsidRPr="009E41D3">
        <w:t>eagerness</w:t>
      </w:r>
      <w:r>
        <w:t xml:space="preserve">, </w:t>
      </w:r>
      <w:r w:rsidRPr="009E41D3">
        <w:t>easiness</w:t>
      </w:r>
      <w:r>
        <w:t xml:space="preserve">, </w:t>
      </w:r>
      <w:r w:rsidRPr="009E41D3">
        <w:t>effectiveness</w:t>
      </w:r>
      <w:r>
        <w:t xml:space="preserve">, </w:t>
      </w:r>
      <w:r w:rsidRPr="009E41D3">
        <w:t>effort</w:t>
      </w:r>
      <w:r>
        <w:t xml:space="preserve">, </w:t>
      </w:r>
      <w:r w:rsidRPr="009E41D3">
        <w:t>egotism</w:t>
      </w:r>
      <w:r>
        <w:t xml:space="preserve">, </w:t>
      </w:r>
      <w:r w:rsidRPr="009E41D3">
        <w:t>elite</w:t>
      </w:r>
      <w:r>
        <w:t xml:space="preserve">, </w:t>
      </w:r>
      <w:r w:rsidRPr="009E41D3">
        <w:t>elitism</w:t>
      </w:r>
      <w:r>
        <w:t xml:space="preserve">, </w:t>
      </w:r>
      <w:r w:rsidRPr="009E41D3">
        <w:t>encouragement</w:t>
      </w:r>
      <w:r>
        <w:t xml:space="preserve">, </w:t>
      </w:r>
      <w:r w:rsidRPr="009E41D3">
        <w:t>energy</w:t>
      </w:r>
      <w:r>
        <w:t xml:space="preserve">, </w:t>
      </w:r>
      <w:r w:rsidRPr="009E41D3">
        <w:t>enhancement</w:t>
      </w:r>
      <w:r>
        <w:t xml:space="preserve">, </w:t>
      </w:r>
      <w:r w:rsidRPr="009E41D3">
        <w:t>entertainment</w:t>
      </w:r>
      <w:r>
        <w:t xml:space="preserve">, </w:t>
      </w:r>
      <w:r w:rsidRPr="009E41D3">
        <w:t>eroticism</w:t>
      </w:r>
      <w:r>
        <w:t xml:space="preserve">, </w:t>
      </w:r>
      <w:r w:rsidRPr="009E41D3">
        <w:t>esteem</w:t>
      </w:r>
      <w:r>
        <w:t xml:space="preserve">, </w:t>
      </w:r>
      <w:r w:rsidRPr="009E41D3">
        <w:t>estrangement</w:t>
      </w:r>
      <w:r>
        <w:t xml:space="preserve">, </w:t>
      </w:r>
      <w:r w:rsidRPr="009E41D3">
        <w:t>ethics</w:t>
      </w:r>
      <w:r>
        <w:t xml:space="preserve">, </w:t>
      </w:r>
      <w:r w:rsidRPr="009E41D3">
        <w:t>exactness</w:t>
      </w:r>
      <w:r>
        <w:t xml:space="preserve">, </w:t>
      </w:r>
      <w:r w:rsidRPr="009E41D3">
        <w:t>excellency</w:t>
      </w:r>
      <w:r>
        <w:t xml:space="preserve">, </w:t>
      </w:r>
      <w:r w:rsidRPr="009E41D3">
        <w:t>exclusiveness</w:t>
      </w:r>
      <w:r>
        <w:t xml:space="preserve">, </w:t>
      </w:r>
      <w:r w:rsidRPr="009E41D3">
        <w:t>existence</w:t>
      </w:r>
      <w:r>
        <w:t xml:space="preserve">, </w:t>
      </w:r>
      <w:r w:rsidRPr="009E41D3">
        <w:t>experience</w:t>
      </w:r>
      <w:r>
        <w:t xml:space="preserve">, </w:t>
      </w:r>
      <w:r w:rsidRPr="009E41D3">
        <w:t>expertise</w:t>
      </w:r>
      <w:r>
        <w:t xml:space="preserve">, </w:t>
      </w:r>
      <w:r w:rsidRPr="009E41D3">
        <w:t>exploit</w:t>
      </w:r>
      <w:r>
        <w:t xml:space="preserve">, </w:t>
      </w:r>
      <w:r w:rsidRPr="009E41D3">
        <w:t>expression</w:t>
      </w:r>
      <w:r>
        <w:t xml:space="preserve">, </w:t>
      </w:r>
      <w:r w:rsidRPr="009E41D3">
        <w:t>facilitation</w:t>
      </w:r>
      <w:r>
        <w:t xml:space="preserve">, </w:t>
      </w:r>
      <w:r w:rsidRPr="009E41D3">
        <w:t>familiarization</w:t>
      </w:r>
      <w:r>
        <w:t xml:space="preserve">, </w:t>
      </w:r>
      <w:r w:rsidRPr="009E41D3">
        <w:t>fanaticism</w:t>
      </w:r>
      <w:r>
        <w:t xml:space="preserve">, </w:t>
      </w:r>
      <w:r w:rsidRPr="009E41D3">
        <w:t>fatality</w:t>
      </w:r>
      <w:r>
        <w:t xml:space="preserve">, </w:t>
      </w:r>
      <w:r w:rsidRPr="009E41D3">
        <w:t>fatigue</w:t>
      </w:r>
      <w:r>
        <w:t xml:space="preserve">, </w:t>
      </w:r>
      <w:r w:rsidRPr="009E41D3">
        <w:t>favor</w:t>
      </w:r>
      <w:r>
        <w:t xml:space="preserve">, </w:t>
      </w:r>
      <w:r w:rsidRPr="009E41D3">
        <w:t>fearfulness</w:t>
      </w:r>
      <w:r>
        <w:t xml:space="preserve">, </w:t>
      </w:r>
      <w:r w:rsidRPr="009E41D3">
        <w:t>fellowship</w:t>
      </w:r>
      <w:r>
        <w:t xml:space="preserve">, </w:t>
      </w:r>
      <w:r w:rsidRPr="009E41D3">
        <w:t>fertility</w:t>
      </w:r>
      <w:r>
        <w:t xml:space="preserve">, </w:t>
      </w:r>
      <w:r w:rsidRPr="009E41D3">
        <w:t>fidelity</w:t>
      </w:r>
      <w:r>
        <w:t xml:space="preserve">, </w:t>
      </w:r>
      <w:r w:rsidRPr="009E41D3">
        <w:t>filth</w:t>
      </w:r>
      <w:r>
        <w:t xml:space="preserve">, </w:t>
      </w:r>
      <w:r w:rsidRPr="009E41D3">
        <w:t>finality</w:t>
      </w:r>
      <w:r>
        <w:t xml:space="preserve">, </w:t>
      </w:r>
      <w:r w:rsidRPr="009E41D3">
        <w:t>finances</w:t>
      </w:r>
      <w:r>
        <w:t xml:space="preserve">, </w:t>
      </w:r>
      <w:r w:rsidRPr="009E41D3">
        <w:t>flakiness</w:t>
      </w:r>
      <w:r>
        <w:t xml:space="preserve">, </w:t>
      </w:r>
      <w:r w:rsidRPr="009E41D3">
        <w:t>foreignness</w:t>
      </w:r>
      <w:r>
        <w:t xml:space="preserve">, </w:t>
      </w:r>
      <w:r w:rsidRPr="009E41D3">
        <w:t>freethinking</w:t>
      </w:r>
      <w:r>
        <w:t xml:space="preserve">, </w:t>
      </w:r>
      <w:r w:rsidRPr="009E41D3">
        <w:t>fretfulness</w:t>
      </w:r>
      <w:r>
        <w:t xml:space="preserve">, </w:t>
      </w:r>
      <w:r w:rsidRPr="009E41D3">
        <w:t>friction</w:t>
      </w:r>
      <w:r>
        <w:t xml:space="preserve">, </w:t>
      </w:r>
      <w:r w:rsidRPr="009E41D3">
        <w:t>frivolity</w:t>
      </w:r>
      <w:r>
        <w:t xml:space="preserve">, </w:t>
      </w:r>
      <w:r w:rsidRPr="009E41D3">
        <w:t>fulfillment</w:t>
      </w:r>
      <w:r>
        <w:t xml:space="preserve">, </w:t>
      </w:r>
      <w:r w:rsidRPr="009E41D3">
        <w:t>functionality</w:t>
      </w:r>
      <w:r>
        <w:t xml:space="preserve">, </w:t>
      </w:r>
      <w:r w:rsidRPr="009E41D3">
        <w:t>funding</w:t>
      </w:r>
      <w:r>
        <w:t xml:space="preserve">, </w:t>
      </w:r>
      <w:r w:rsidRPr="009E41D3">
        <w:t>girlishness</w:t>
      </w:r>
      <w:r>
        <w:t xml:space="preserve">, </w:t>
      </w:r>
      <w:r w:rsidRPr="009E41D3">
        <w:t>goodness</w:t>
      </w:r>
      <w:r>
        <w:t xml:space="preserve">, </w:t>
      </w:r>
      <w:r w:rsidRPr="009E41D3">
        <w:t>gracefulness</w:t>
      </w:r>
      <w:r>
        <w:t xml:space="preserve">, </w:t>
      </w:r>
      <w:r w:rsidRPr="009E41D3">
        <w:t>gratification</w:t>
      </w:r>
      <w:r>
        <w:t xml:space="preserve">, </w:t>
      </w:r>
      <w:r w:rsidRPr="009E41D3">
        <w:t>guardianship</w:t>
      </w:r>
      <w:r>
        <w:t xml:space="preserve">, </w:t>
      </w:r>
      <w:r w:rsidRPr="009E41D3">
        <w:t>guidance</w:t>
      </w:r>
      <w:r>
        <w:t xml:space="preserve">, </w:t>
      </w:r>
      <w:r w:rsidRPr="009E41D3">
        <w:t>gutlessness</w:t>
      </w:r>
      <w:r>
        <w:t xml:space="preserve">, </w:t>
      </w:r>
      <w:r w:rsidRPr="009E41D3">
        <w:t>handsomeness</w:t>
      </w:r>
      <w:r>
        <w:t xml:space="preserve">, </w:t>
      </w:r>
      <w:r w:rsidRPr="009E41D3">
        <w:t>harshness</w:t>
      </w:r>
      <w:r>
        <w:t xml:space="preserve">, </w:t>
      </w:r>
      <w:r w:rsidRPr="009E41D3">
        <w:t>healthcare</w:t>
      </w:r>
      <w:r>
        <w:t xml:space="preserve">, </w:t>
      </w:r>
      <w:r w:rsidRPr="009E41D3">
        <w:t>heartlessness</w:t>
      </w:r>
      <w:r>
        <w:t xml:space="preserve">, </w:t>
      </w:r>
      <w:r w:rsidRPr="009E41D3">
        <w:t>help</w:t>
      </w:r>
      <w:r>
        <w:t xml:space="preserve">, </w:t>
      </w:r>
      <w:r w:rsidRPr="009E41D3">
        <w:t>heritage</w:t>
      </w:r>
      <w:r>
        <w:t xml:space="preserve">, </w:t>
      </w:r>
      <w:r w:rsidRPr="009E41D3">
        <w:t>hierarchy</w:t>
      </w:r>
      <w:r>
        <w:t xml:space="preserve">, </w:t>
      </w:r>
      <w:r w:rsidRPr="009E41D3">
        <w:t>home</w:t>
      </w:r>
      <w:r>
        <w:t xml:space="preserve">, </w:t>
      </w:r>
      <w:r w:rsidRPr="009E41D3">
        <w:t>hope</w:t>
      </w:r>
      <w:r>
        <w:t xml:space="preserve">, </w:t>
      </w:r>
      <w:r w:rsidRPr="009E41D3">
        <w:t>house</w:t>
      </w:r>
      <w:r>
        <w:t xml:space="preserve">, </w:t>
      </w:r>
      <w:r w:rsidRPr="009E41D3">
        <w:t>humanization</w:t>
      </w:r>
      <w:r>
        <w:t xml:space="preserve">, </w:t>
      </w:r>
      <w:r w:rsidRPr="009E41D3">
        <w:t>humanness</w:t>
      </w:r>
      <w:r>
        <w:t xml:space="preserve">, </w:t>
      </w:r>
      <w:r w:rsidRPr="009E41D3">
        <w:t>hunger</w:t>
      </w:r>
      <w:r>
        <w:t xml:space="preserve">, </w:t>
      </w:r>
      <w:r w:rsidRPr="009E41D3">
        <w:t>hurt</w:t>
      </w:r>
      <w:r>
        <w:t xml:space="preserve">, </w:t>
      </w:r>
      <w:r w:rsidRPr="009E41D3">
        <w:t>ideal</w:t>
      </w:r>
      <w:r>
        <w:t xml:space="preserve">, </w:t>
      </w:r>
      <w:r w:rsidRPr="009E41D3">
        <w:t>idealism</w:t>
      </w:r>
      <w:r>
        <w:t xml:space="preserve">, </w:t>
      </w:r>
      <w:r w:rsidRPr="009E41D3">
        <w:t>identity</w:t>
      </w:r>
      <w:r>
        <w:t xml:space="preserve">, </w:t>
      </w:r>
      <w:r w:rsidRPr="009E41D3">
        <w:t>idleness</w:t>
      </w:r>
      <w:r>
        <w:t xml:space="preserve">, </w:t>
      </w:r>
      <w:r w:rsidRPr="009E41D3">
        <w:t>impartiality</w:t>
      </w:r>
      <w:r>
        <w:t xml:space="preserve">, </w:t>
      </w:r>
      <w:r w:rsidRPr="009E41D3">
        <w:t>imperfection</w:t>
      </w:r>
      <w:r>
        <w:t xml:space="preserve">, </w:t>
      </w:r>
      <w:r w:rsidRPr="009E41D3">
        <w:t>impress</w:t>
      </w:r>
      <w:r>
        <w:t xml:space="preserve">, </w:t>
      </w:r>
      <w:r w:rsidRPr="009E41D3">
        <w:t>impulsiveness</w:t>
      </w:r>
      <w:r>
        <w:t xml:space="preserve">, </w:t>
      </w:r>
      <w:r w:rsidRPr="009E41D3">
        <w:t>inability</w:t>
      </w:r>
      <w:r>
        <w:t xml:space="preserve">, </w:t>
      </w:r>
      <w:r w:rsidRPr="009E41D3">
        <w:t>inaccuracy</w:t>
      </w:r>
      <w:r>
        <w:t xml:space="preserve">, </w:t>
      </w:r>
      <w:r w:rsidRPr="009E41D3">
        <w:t>income</w:t>
      </w:r>
      <w:r>
        <w:t xml:space="preserve">, </w:t>
      </w:r>
      <w:r w:rsidRPr="009E41D3">
        <w:t>incompleteness</w:t>
      </w:r>
      <w:r>
        <w:t xml:space="preserve">, </w:t>
      </w:r>
      <w:r w:rsidRPr="009E41D3">
        <w:t>indebtedness</w:t>
      </w:r>
      <w:r>
        <w:t xml:space="preserve">, </w:t>
      </w:r>
      <w:r w:rsidRPr="009E41D3">
        <w:t>indiscipline</w:t>
      </w:r>
      <w:r>
        <w:t xml:space="preserve">, </w:t>
      </w:r>
      <w:r w:rsidRPr="009E41D3">
        <w:t>indiscretion</w:t>
      </w:r>
      <w:r>
        <w:t xml:space="preserve">, </w:t>
      </w:r>
      <w:r w:rsidRPr="009E41D3">
        <w:t>infertility</w:t>
      </w:r>
      <w:r>
        <w:t xml:space="preserve">, </w:t>
      </w:r>
      <w:r w:rsidRPr="009E41D3">
        <w:t>influence</w:t>
      </w:r>
      <w:r>
        <w:t xml:space="preserve">, </w:t>
      </w:r>
      <w:r w:rsidRPr="009E41D3">
        <w:t>information</w:t>
      </w:r>
      <w:r>
        <w:t xml:space="preserve">, </w:t>
      </w:r>
      <w:r w:rsidRPr="009E41D3">
        <w:t>infringement</w:t>
      </w:r>
      <w:r>
        <w:t xml:space="preserve">, </w:t>
      </w:r>
      <w:r w:rsidRPr="009E41D3">
        <w:t>inhumanity</w:t>
      </w:r>
      <w:r>
        <w:t xml:space="preserve">, </w:t>
      </w:r>
      <w:r w:rsidRPr="009E41D3">
        <w:t>initiative</w:t>
      </w:r>
      <w:r>
        <w:t xml:space="preserve">, </w:t>
      </w:r>
      <w:r w:rsidRPr="009E41D3">
        <w:t>innocence</w:t>
      </w:r>
      <w:r>
        <w:t xml:space="preserve">, </w:t>
      </w:r>
      <w:r w:rsidRPr="009E41D3">
        <w:t>insight</w:t>
      </w:r>
      <w:r>
        <w:t xml:space="preserve">, </w:t>
      </w:r>
      <w:r w:rsidRPr="009E41D3">
        <w:t>insomnia</w:t>
      </w:r>
      <w:r>
        <w:t xml:space="preserve">, </w:t>
      </w:r>
      <w:r w:rsidRPr="009E41D3">
        <w:t>inspiration</w:t>
      </w:r>
      <w:r>
        <w:t xml:space="preserve">, </w:t>
      </w:r>
      <w:r w:rsidRPr="009E41D3">
        <w:t>instability</w:t>
      </w:r>
      <w:r>
        <w:t xml:space="preserve">, </w:t>
      </w:r>
      <w:r w:rsidRPr="009E41D3">
        <w:t>insurance</w:t>
      </w:r>
      <w:r>
        <w:t xml:space="preserve">, </w:t>
      </w:r>
      <w:r w:rsidRPr="009E41D3">
        <w:t>integration</w:t>
      </w:r>
      <w:r>
        <w:t xml:space="preserve">, </w:t>
      </w:r>
      <w:r w:rsidRPr="009E41D3">
        <w:t>interaction</w:t>
      </w:r>
      <w:r>
        <w:t xml:space="preserve">, </w:t>
      </w:r>
      <w:r w:rsidRPr="009E41D3">
        <w:t>interconnectedness</w:t>
      </w:r>
      <w:r>
        <w:t xml:space="preserve">, </w:t>
      </w:r>
      <w:r w:rsidRPr="009E41D3">
        <w:t>intercourse</w:t>
      </w:r>
      <w:r>
        <w:t xml:space="preserve">, </w:t>
      </w:r>
      <w:r w:rsidRPr="009E41D3">
        <w:t>interest</w:t>
      </w:r>
      <w:r>
        <w:t xml:space="preserve">, </w:t>
      </w:r>
      <w:r w:rsidRPr="009E41D3">
        <w:t>intoxication</w:t>
      </w:r>
      <w:r>
        <w:t xml:space="preserve">, </w:t>
      </w:r>
      <w:r w:rsidRPr="009E41D3">
        <w:t>introspection</w:t>
      </w:r>
      <w:r>
        <w:t xml:space="preserve">, </w:t>
      </w:r>
      <w:r w:rsidRPr="009E41D3">
        <w:t>investment</w:t>
      </w:r>
      <w:r>
        <w:t xml:space="preserve">, </w:t>
      </w:r>
      <w:r w:rsidRPr="009E41D3">
        <w:t>involvement</w:t>
      </w:r>
      <w:r>
        <w:t xml:space="preserve">, </w:t>
      </w:r>
      <w:r w:rsidRPr="009E41D3">
        <w:t>job</w:t>
      </w:r>
      <w:r>
        <w:t xml:space="preserve">, </w:t>
      </w:r>
      <w:r w:rsidRPr="009E41D3">
        <w:t>joviality</w:t>
      </w:r>
      <w:r>
        <w:t xml:space="preserve">, </w:t>
      </w:r>
      <w:r w:rsidRPr="009E41D3">
        <w:t>judgment</w:t>
      </w:r>
      <w:r>
        <w:t xml:space="preserve">, </w:t>
      </w:r>
      <w:r w:rsidRPr="009E41D3">
        <w:t>karma</w:t>
      </w:r>
      <w:r>
        <w:t xml:space="preserve">, </w:t>
      </w:r>
      <w:r w:rsidRPr="009E41D3">
        <w:t>leader</w:t>
      </w:r>
      <w:r>
        <w:t xml:space="preserve">, </w:t>
      </w:r>
      <w:r w:rsidRPr="009E41D3">
        <w:t>legitimacy</w:t>
      </w:r>
      <w:r>
        <w:t xml:space="preserve">, </w:t>
      </w:r>
      <w:r w:rsidRPr="009E41D3">
        <w:t>leniency</w:t>
      </w:r>
      <w:r>
        <w:t xml:space="preserve">, </w:t>
      </w:r>
      <w:r w:rsidRPr="009E41D3">
        <w:t>lethargy</w:t>
      </w:r>
      <w:r>
        <w:t xml:space="preserve">, </w:t>
      </w:r>
      <w:r w:rsidRPr="009E41D3">
        <w:t>libertarianism</w:t>
      </w:r>
      <w:r>
        <w:t xml:space="preserve">, </w:t>
      </w:r>
      <w:r w:rsidRPr="009E41D3">
        <w:t>lifelessness</w:t>
      </w:r>
      <w:r>
        <w:t xml:space="preserve">, </w:t>
      </w:r>
      <w:r w:rsidRPr="009E41D3">
        <w:t>lifestyle</w:t>
      </w:r>
      <w:r>
        <w:t xml:space="preserve">, </w:t>
      </w:r>
      <w:r w:rsidRPr="009E41D3">
        <w:t>livelihood</w:t>
      </w:r>
      <w:r>
        <w:t xml:space="preserve">, </w:t>
      </w:r>
      <w:r w:rsidRPr="009E41D3">
        <w:t>loss</w:t>
      </w:r>
      <w:r>
        <w:t xml:space="preserve">, </w:t>
      </w:r>
      <w:r w:rsidRPr="009E41D3">
        <w:t>loveliness</w:t>
      </w:r>
      <w:r>
        <w:t xml:space="preserve">, </w:t>
      </w:r>
      <w:r w:rsidRPr="009E41D3">
        <w:t>lover</w:t>
      </w:r>
      <w:r>
        <w:t xml:space="preserve">, </w:t>
      </w:r>
      <w:r w:rsidRPr="009E41D3">
        <w:t>lying</w:t>
      </w:r>
      <w:r>
        <w:t xml:space="preserve">, </w:t>
      </w:r>
      <w:r w:rsidRPr="009E41D3">
        <w:t>mainstream</w:t>
      </w:r>
      <w:r>
        <w:t xml:space="preserve">, </w:t>
      </w:r>
      <w:r w:rsidRPr="009E41D3">
        <w:t>maleness</w:t>
      </w:r>
      <w:r>
        <w:t xml:space="preserve">, </w:t>
      </w:r>
      <w:r w:rsidRPr="009E41D3">
        <w:t>malevolence</w:t>
      </w:r>
      <w:r>
        <w:t xml:space="preserve">, </w:t>
      </w:r>
      <w:r w:rsidRPr="009E41D3">
        <w:t>manipulation</w:t>
      </w:r>
      <w:r>
        <w:t xml:space="preserve">, </w:t>
      </w:r>
      <w:r w:rsidRPr="009E41D3">
        <w:t>meanness</w:t>
      </w:r>
      <w:r>
        <w:t xml:space="preserve">, </w:t>
      </w:r>
      <w:r w:rsidRPr="009E41D3">
        <w:t>merrymaking</w:t>
      </w:r>
      <w:r>
        <w:t xml:space="preserve">, </w:t>
      </w:r>
      <w:r w:rsidRPr="009E41D3">
        <w:t>mightiness</w:t>
      </w:r>
      <w:r>
        <w:t xml:space="preserve">, </w:t>
      </w:r>
      <w:r w:rsidRPr="009E41D3">
        <w:t>migration</w:t>
      </w:r>
      <w:r>
        <w:t xml:space="preserve">, </w:t>
      </w:r>
      <w:r w:rsidRPr="009E41D3">
        <w:t>milestone</w:t>
      </w:r>
      <w:r>
        <w:t xml:space="preserve">, </w:t>
      </w:r>
      <w:r w:rsidRPr="009E41D3">
        <w:t>misdeed</w:t>
      </w:r>
      <w:r>
        <w:t xml:space="preserve">, </w:t>
      </w:r>
      <w:r w:rsidRPr="009E41D3">
        <w:t>misfortune</w:t>
      </w:r>
      <w:r>
        <w:t xml:space="preserve">, </w:t>
      </w:r>
      <w:r w:rsidRPr="009E41D3">
        <w:t>mismanagement</w:t>
      </w:r>
      <w:r>
        <w:t xml:space="preserve">, </w:t>
      </w:r>
      <w:r w:rsidRPr="009E41D3">
        <w:t>mission</w:t>
      </w:r>
      <w:r>
        <w:t xml:space="preserve">, </w:t>
      </w:r>
      <w:r w:rsidRPr="009E41D3">
        <w:t>mistreatment</w:t>
      </w:r>
      <w:r>
        <w:t xml:space="preserve">, </w:t>
      </w:r>
      <w:r w:rsidRPr="009E41D3">
        <w:t>moderation</w:t>
      </w:r>
      <w:r>
        <w:t xml:space="preserve">, </w:t>
      </w:r>
      <w:r w:rsidRPr="009E41D3">
        <w:t>modernization</w:t>
      </w:r>
      <w:r>
        <w:t xml:space="preserve">, </w:t>
      </w:r>
      <w:r w:rsidRPr="009E41D3">
        <w:t>monogamy</w:t>
      </w:r>
      <w:r>
        <w:t xml:space="preserve">, </w:t>
      </w:r>
      <w:r w:rsidRPr="009E41D3">
        <w:t>morale</w:t>
      </w:r>
      <w:r>
        <w:t xml:space="preserve">, </w:t>
      </w:r>
      <w:r w:rsidRPr="009E41D3">
        <w:t>mortality</w:t>
      </w:r>
      <w:r>
        <w:t xml:space="preserve">, </w:t>
      </w:r>
      <w:r w:rsidRPr="009E41D3">
        <w:t>mortgage</w:t>
      </w:r>
      <w:r>
        <w:t xml:space="preserve">, </w:t>
      </w:r>
      <w:r w:rsidRPr="009E41D3">
        <w:t>mother</w:t>
      </w:r>
      <w:r>
        <w:t xml:space="preserve">, </w:t>
      </w:r>
      <w:r w:rsidRPr="009E41D3">
        <w:t>motivation</w:t>
      </w:r>
      <w:r>
        <w:t xml:space="preserve">, </w:t>
      </w:r>
      <w:r w:rsidRPr="009E41D3">
        <w:t>muscularity</w:t>
      </w:r>
      <w:r>
        <w:t xml:space="preserve">, </w:t>
      </w:r>
      <w:r w:rsidRPr="009E41D3">
        <w:t>music</w:t>
      </w:r>
      <w:r>
        <w:t xml:space="preserve">, </w:t>
      </w:r>
      <w:r w:rsidRPr="009E41D3" w:rsidR="00C00CFC">
        <w:t>naiveté</w:t>
      </w:r>
      <w:r>
        <w:t xml:space="preserve">, </w:t>
      </w:r>
      <w:r w:rsidRPr="009E41D3">
        <w:t>neatness</w:t>
      </w:r>
      <w:r>
        <w:t xml:space="preserve">, </w:t>
      </w:r>
      <w:r w:rsidRPr="009E41D3">
        <w:t>neediness</w:t>
      </w:r>
      <w:r>
        <w:t xml:space="preserve">, </w:t>
      </w:r>
      <w:r w:rsidRPr="009E41D3">
        <w:t>negativity</w:t>
      </w:r>
      <w:r>
        <w:t xml:space="preserve">, </w:t>
      </w:r>
      <w:r w:rsidRPr="009E41D3">
        <w:t>nirvana</w:t>
      </w:r>
      <w:r>
        <w:t xml:space="preserve">, </w:t>
      </w:r>
      <w:r w:rsidRPr="009E41D3">
        <w:t>noncompliance</w:t>
      </w:r>
      <w:r>
        <w:t xml:space="preserve">, </w:t>
      </w:r>
      <w:r w:rsidRPr="009E41D3">
        <w:t>nonperformance</w:t>
      </w:r>
      <w:r>
        <w:t xml:space="preserve">, </w:t>
      </w:r>
      <w:r w:rsidRPr="009E41D3">
        <w:t>nothingness</w:t>
      </w:r>
      <w:r>
        <w:t xml:space="preserve">, </w:t>
      </w:r>
      <w:r w:rsidRPr="009E41D3">
        <w:t>nuisance</w:t>
      </w:r>
      <w:r>
        <w:t xml:space="preserve">, </w:t>
      </w:r>
      <w:r w:rsidRPr="009E41D3">
        <w:t>obedience</w:t>
      </w:r>
      <w:r>
        <w:t xml:space="preserve">, </w:t>
      </w:r>
      <w:r w:rsidRPr="009E41D3">
        <w:t>objectification</w:t>
      </w:r>
      <w:r>
        <w:t xml:space="preserve">, </w:t>
      </w:r>
      <w:r w:rsidRPr="009E41D3">
        <w:t>obligation</w:t>
      </w:r>
      <w:r>
        <w:t xml:space="preserve">, </w:t>
      </w:r>
      <w:r w:rsidRPr="009E41D3">
        <w:t>obsessiveness</w:t>
      </w:r>
      <w:r>
        <w:t xml:space="preserve">, </w:t>
      </w:r>
      <w:r w:rsidRPr="009E41D3">
        <w:t>obstacle</w:t>
      </w:r>
      <w:r>
        <w:t xml:space="preserve">, </w:t>
      </w:r>
      <w:r w:rsidRPr="009E41D3">
        <w:t>oldness</w:t>
      </w:r>
      <w:r>
        <w:t xml:space="preserve">, </w:t>
      </w:r>
      <w:r w:rsidRPr="009E41D3">
        <w:t>oneness</w:t>
      </w:r>
      <w:r>
        <w:t xml:space="preserve">, </w:t>
      </w:r>
      <w:r w:rsidRPr="009E41D3">
        <w:t>opportunism</w:t>
      </w:r>
      <w:r>
        <w:t xml:space="preserve">, </w:t>
      </w:r>
      <w:r w:rsidRPr="009E41D3">
        <w:t>opportunity</w:t>
      </w:r>
      <w:r>
        <w:t xml:space="preserve">, </w:t>
      </w:r>
      <w:r w:rsidRPr="009E41D3">
        <w:t>optimization</w:t>
      </w:r>
      <w:r>
        <w:t xml:space="preserve">, </w:t>
      </w:r>
      <w:r w:rsidRPr="009E41D3">
        <w:t>ordinariness</w:t>
      </w:r>
      <w:r>
        <w:t xml:space="preserve">, </w:t>
      </w:r>
      <w:r w:rsidRPr="009E41D3">
        <w:t>otherness</w:t>
      </w:r>
      <w:r>
        <w:t xml:space="preserve">, </w:t>
      </w:r>
      <w:r w:rsidRPr="009E41D3">
        <w:t>outrageousness</w:t>
      </w:r>
      <w:r>
        <w:t xml:space="preserve">, </w:t>
      </w:r>
      <w:r w:rsidRPr="009E41D3">
        <w:t>outspokenness</w:t>
      </w:r>
      <w:r>
        <w:t xml:space="preserve">, </w:t>
      </w:r>
      <w:r w:rsidRPr="009E41D3">
        <w:t>overconfidence</w:t>
      </w:r>
      <w:r>
        <w:t xml:space="preserve">, </w:t>
      </w:r>
      <w:r w:rsidRPr="009E41D3">
        <w:t>overreaction</w:t>
      </w:r>
      <w:r>
        <w:t xml:space="preserve">, </w:t>
      </w:r>
      <w:r w:rsidRPr="009E41D3">
        <w:t>ownership</w:t>
      </w:r>
      <w:r>
        <w:t xml:space="preserve">, </w:t>
      </w:r>
      <w:r w:rsidRPr="009E41D3">
        <w:t>panic</w:t>
      </w:r>
      <w:r>
        <w:t xml:space="preserve">, </w:t>
      </w:r>
      <w:r w:rsidRPr="009E41D3">
        <w:t>paradise</w:t>
      </w:r>
      <w:r>
        <w:t xml:space="preserve">, </w:t>
      </w:r>
      <w:r w:rsidRPr="009E41D3">
        <w:t>participation</w:t>
      </w:r>
      <w:r>
        <w:t xml:space="preserve">, </w:t>
      </w:r>
      <w:r w:rsidRPr="009E41D3">
        <w:t>payroll</w:t>
      </w:r>
      <w:r>
        <w:t xml:space="preserve">, </w:t>
      </w:r>
      <w:r w:rsidRPr="009E41D3">
        <w:t>peculiarity</w:t>
      </w:r>
      <w:r>
        <w:t xml:space="preserve">, </w:t>
      </w:r>
      <w:r w:rsidRPr="009E41D3">
        <w:t>penalty</w:t>
      </w:r>
      <w:r>
        <w:t xml:space="preserve">, </w:t>
      </w:r>
      <w:r w:rsidRPr="009E41D3">
        <w:t>perceptiveness</w:t>
      </w:r>
      <w:r>
        <w:t xml:space="preserve">, </w:t>
      </w:r>
      <w:r w:rsidRPr="009E41D3">
        <w:t>perkiness</w:t>
      </w:r>
      <w:r>
        <w:t xml:space="preserve">, </w:t>
      </w:r>
      <w:r w:rsidRPr="009E41D3">
        <w:t>permanency</w:t>
      </w:r>
      <w:r>
        <w:t xml:space="preserve">, </w:t>
      </w:r>
      <w:r w:rsidRPr="009E41D3">
        <w:t>persecution</w:t>
      </w:r>
      <w:r>
        <w:t xml:space="preserve">, </w:t>
      </w:r>
      <w:r w:rsidRPr="009E41D3">
        <w:t>personality</w:t>
      </w:r>
      <w:r>
        <w:t xml:space="preserve">, </w:t>
      </w:r>
      <w:r w:rsidRPr="009E41D3">
        <w:t>pet</w:t>
      </w:r>
      <w:r>
        <w:t xml:space="preserve">, </w:t>
      </w:r>
      <w:r w:rsidRPr="009E41D3">
        <w:t>phobia</w:t>
      </w:r>
      <w:r>
        <w:t xml:space="preserve">, </w:t>
      </w:r>
      <w:r w:rsidRPr="009E41D3">
        <w:t>plainness</w:t>
      </w:r>
      <w:r>
        <w:t xml:space="preserve">, </w:t>
      </w:r>
      <w:r w:rsidRPr="009E41D3">
        <w:t>pleasing</w:t>
      </w:r>
      <w:r>
        <w:t xml:space="preserve">, </w:t>
      </w:r>
      <w:r w:rsidRPr="009E41D3">
        <w:t>poise</w:t>
      </w:r>
      <w:r>
        <w:t xml:space="preserve">, </w:t>
      </w:r>
      <w:r w:rsidRPr="009E41D3">
        <w:t>possession</w:t>
      </w:r>
      <w:r>
        <w:t xml:space="preserve">, </w:t>
      </w:r>
      <w:r w:rsidRPr="009E41D3">
        <w:t>potential</w:t>
      </w:r>
      <w:r>
        <w:t xml:space="preserve">, </w:t>
      </w:r>
      <w:r w:rsidRPr="009E41D3">
        <w:t>practice</w:t>
      </w:r>
      <w:r>
        <w:t xml:space="preserve">, </w:t>
      </w:r>
      <w:r w:rsidRPr="009E41D3">
        <w:t>precaution</w:t>
      </w:r>
      <w:r>
        <w:t xml:space="preserve">, </w:t>
      </w:r>
      <w:r w:rsidRPr="009E41D3">
        <w:t>predictability</w:t>
      </w:r>
      <w:r>
        <w:t xml:space="preserve">, </w:t>
      </w:r>
      <w:r w:rsidRPr="009E41D3">
        <w:t>preparedness</w:t>
      </w:r>
      <w:r>
        <w:t xml:space="preserve">, </w:t>
      </w:r>
      <w:r w:rsidRPr="009E41D3">
        <w:t>preservation</w:t>
      </w:r>
      <w:r>
        <w:t xml:space="preserve">, </w:t>
      </w:r>
      <w:r w:rsidRPr="009E41D3">
        <w:t>prestige</w:t>
      </w:r>
      <w:r>
        <w:t xml:space="preserve">, </w:t>
      </w:r>
      <w:r w:rsidRPr="009E41D3">
        <w:t>prettiness</w:t>
      </w:r>
      <w:r>
        <w:t xml:space="preserve">, </w:t>
      </w:r>
      <w:r w:rsidRPr="009E41D3">
        <w:t>prevention</w:t>
      </w:r>
      <w:r>
        <w:t xml:space="preserve">, </w:t>
      </w:r>
      <w:r w:rsidRPr="009E41D3">
        <w:t>pride</w:t>
      </w:r>
      <w:r>
        <w:t xml:space="preserve">, </w:t>
      </w:r>
      <w:r w:rsidRPr="009E41D3">
        <w:t>principal</w:t>
      </w:r>
      <w:r>
        <w:t xml:space="preserve">, </w:t>
      </w:r>
      <w:r w:rsidRPr="009E41D3">
        <w:t>prison</w:t>
      </w:r>
      <w:r>
        <w:t xml:space="preserve">, </w:t>
      </w:r>
      <w:r w:rsidRPr="009E41D3">
        <w:t>problem</w:t>
      </w:r>
      <w:r>
        <w:t xml:space="preserve">, </w:t>
      </w:r>
      <w:r w:rsidRPr="009E41D3">
        <w:t>progress</w:t>
      </w:r>
      <w:r>
        <w:t xml:space="preserve">, </w:t>
      </w:r>
      <w:r w:rsidRPr="009E41D3">
        <w:t>promotion</w:t>
      </w:r>
      <w:r>
        <w:t xml:space="preserve">, </w:t>
      </w:r>
      <w:r w:rsidRPr="009E41D3">
        <w:t>property</w:t>
      </w:r>
      <w:r>
        <w:t xml:space="preserve">, </w:t>
      </w:r>
      <w:r w:rsidRPr="009E41D3">
        <w:t>protest</w:t>
      </w:r>
      <w:r>
        <w:t xml:space="preserve">, </w:t>
      </w:r>
      <w:r w:rsidRPr="009E41D3">
        <w:t>purification</w:t>
      </w:r>
      <w:r>
        <w:t xml:space="preserve">, </w:t>
      </w:r>
      <w:r w:rsidRPr="009E41D3">
        <w:t>quality</w:t>
      </w:r>
      <w:r>
        <w:t xml:space="preserve">, </w:t>
      </w:r>
      <w:r w:rsidRPr="009E41D3">
        <w:t>quiet</w:t>
      </w:r>
      <w:r>
        <w:t xml:space="preserve">, </w:t>
      </w:r>
      <w:r w:rsidRPr="009E41D3">
        <w:t>radicalism</w:t>
      </w:r>
      <w:r>
        <w:t xml:space="preserve">, </w:t>
      </w:r>
      <w:r w:rsidRPr="009E41D3">
        <w:t>raise</w:t>
      </w:r>
      <w:r>
        <w:t xml:space="preserve">, </w:t>
      </w:r>
      <w:r w:rsidRPr="009E41D3">
        <w:t>rank</w:t>
      </w:r>
      <w:r>
        <w:t xml:space="preserve">, </w:t>
      </w:r>
      <w:r w:rsidRPr="009E41D3">
        <w:t>rationalization</w:t>
      </w:r>
      <w:r>
        <w:t xml:space="preserve">, </w:t>
      </w:r>
      <w:r w:rsidRPr="009E41D3">
        <w:t>reason</w:t>
      </w:r>
      <w:r>
        <w:t xml:space="preserve">, </w:t>
      </w:r>
      <w:r w:rsidRPr="009E41D3">
        <w:t>reciprocity</w:t>
      </w:r>
      <w:r>
        <w:t xml:space="preserve">, </w:t>
      </w:r>
      <w:r w:rsidRPr="009E41D3">
        <w:t>redemption</w:t>
      </w:r>
      <w:r>
        <w:t xml:space="preserve">, </w:t>
      </w:r>
      <w:r w:rsidRPr="009E41D3">
        <w:t>regularity</w:t>
      </w:r>
      <w:r>
        <w:t xml:space="preserve">, </w:t>
      </w:r>
      <w:r w:rsidRPr="009E41D3">
        <w:t>relapsing</w:t>
      </w:r>
      <w:r>
        <w:t xml:space="preserve">, </w:t>
      </w:r>
      <w:r w:rsidRPr="009E41D3">
        <w:t>relationship</w:t>
      </w:r>
      <w:r>
        <w:t xml:space="preserve">, </w:t>
      </w:r>
      <w:r w:rsidRPr="009E41D3">
        <w:t>relentlessness</w:t>
      </w:r>
      <w:r>
        <w:t xml:space="preserve">, </w:t>
      </w:r>
      <w:r w:rsidRPr="009E41D3">
        <w:t>reliance</w:t>
      </w:r>
      <w:r>
        <w:t xml:space="preserve">, </w:t>
      </w:r>
      <w:r w:rsidRPr="009E41D3">
        <w:t>remembering</w:t>
      </w:r>
      <w:r>
        <w:t xml:space="preserve">, </w:t>
      </w:r>
      <w:r w:rsidRPr="009E41D3">
        <w:t>remorse</w:t>
      </w:r>
      <w:r>
        <w:t xml:space="preserve">, </w:t>
      </w:r>
      <w:r w:rsidRPr="009E41D3">
        <w:t>representation</w:t>
      </w:r>
      <w:r>
        <w:t xml:space="preserve">, </w:t>
      </w:r>
      <w:r w:rsidRPr="009E41D3">
        <w:t>residence</w:t>
      </w:r>
      <w:r>
        <w:t xml:space="preserve">, </w:t>
      </w:r>
      <w:r w:rsidRPr="009E41D3">
        <w:t>resistance</w:t>
      </w:r>
      <w:r>
        <w:t xml:space="preserve">, </w:t>
      </w:r>
      <w:r w:rsidRPr="009E41D3">
        <w:t>resolution</w:t>
      </w:r>
      <w:r>
        <w:t xml:space="preserve">, </w:t>
      </w:r>
      <w:r w:rsidRPr="009E41D3">
        <w:t>resolve</w:t>
      </w:r>
      <w:r>
        <w:t xml:space="preserve">, </w:t>
      </w:r>
      <w:r w:rsidRPr="009E41D3">
        <w:t>resourcefulness</w:t>
      </w:r>
      <w:r>
        <w:t xml:space="preserve">, </w:t>
      </w:r>
      <w:r w:rsidRPr="009E41D3">
        <w:t>restoration</w:t>
      </w:r>
      <w:r>
        <w:t xml:space="preserve">, </w:t>
      </w:r>
      <w:r w:rsidRPr="009E41D3">
        <w:t>retaliation</w:t>
      </w:r>
      <w:r>
        <w:t xml:space="preserve">, </w:t>
      </w:r>
      <w:r w:rsidRPr="009E41D3">
        <w:t>retribution</w:t>
      </w:r>
      <w:r>
        <w:t xml:space="preserve">, </w:t>
      </w:r>
      <w:r w:rsidRPr="009E41D3">
        <w:t>revolution</w:t>
      </w:r>
      <w:r>
        <w:t xml:space="preserve">, </w:t>
      </w:r>
      <w:r w:rsidRPr="009E41D3">
        <w:t>rightness</w:t>
      </w:r>
      <w:r>
        <w:t xml:space="preserve">, </w:t>
      </w:r>
      <w:r w:rsidRPr="009E41D3">
        <w:t>routine</w:t>
      </w:r>
      <w:r>
        <w:t xml:space="preserve">, </w:t>
      </w:r>
      <w:r w:rsidRPr="009E41D3">
        <w:t>rut</w:t>
      </w:r>
      <w:r>
        <w:t xml:space="preserve">, </w:t>
      </w:r>
      <w:r w:rsidRPr="009E41D3">
        <w:t>sacrifice</w:t>
      </w:r>
      <w:r>
        <w:t xml:space="preserve">, </w:t>
      </w:r>
      <w:r w:rsidRPr="009E41D3">
        <w:t>safekeeping</w:t>
      </w:r>
      <w:r>
        <w:t xml:space="preserve">, </w:t>
      </w:r>
      <w:r w:rsidRPr="009E41D3">
        <w:t>sameness</w:t>
      </w:r>
      <w:r>
        <w:t xml:space="preserve">, </w:t>
      </w:r>
      <w:r w:rsidRPr="009E41D3">
        <w:t>savings</w:t>
      </w:r>
      <w:r>
        <w:t xml:space="preserve">, </w:t>
      </w:r>
      <w:r w:rsidRPr="009E41D3">
        <w:t>scrutiny</w:t>
      </w:r>
      <w:r>
        <w:t xml:space="preserve">, </w:t>
      </w:r>
      <w:r w:rsidRPr="009E41D3">
        <w:t>senselessness</w:t>
      </w:r>
      <w:r>
        <w:t xml:space="preserve">, </w:t>
      </w:r>
      <w:r w:rsidRPr="009E41D3">
        <w:t>separation</w:t>
      </w:r>
      <w:r>
        <w:t xml:space="preserve">, </w:t>
      </w:r>
      <w:r w:rsidRPr="009E41D3">
        <w:t>sex</w:t>
      </w:r>
      <w:r>
        <w:t xml:space="preserve">, </w:t>
      </w:r>
      <w:r w:rsidRPr="009E41D3">
        <w:t>shelter</w:t>
      </w:r>
      <w:r>
        <w:t xml:space="preserve">, </w:t>
      </w:r>
      <w:r w:rsidRPr="009E41D3">
        <w:t>shortcoming</w:t>
      </w:r>
      <w:r>
        <w:t xml:space="preserve">, </w:t>
      </w:r>
      <w:r w:rsidRPr="009E41D3">
        <w:t>shyness</w:t>
      </w:r>
      <w:r>
        <w:t xml:space="preserve">, </w:t>
      </w:r>
      <w:r w:rsidRPr="009E41D3">
        <w:t>significance</w:t>
      </w:r>
      <w:r>
        <w:t xml:space="preserve">, </w:t>
      </w:r>
      <w:r w:rsidRPr="009E41D3">
        <w:t>silence</w:t>
      </w:r>
      <w:r>
        <w:t xml:space="preserve">, </w:t>
      </w:r>
      <w:r w:rsidRPr="009E41D3">
        <w:t>similarity</w:t>
      </w:r>
      <w:r>
        <w:t xml:space="preserve">, </w:t>
      </w:r>
      <w:r w:rsidRPr="009E41D3">
        <w:t>sincerity</w:t>
      </w:r>
      <w:r>
        <w:t xml:space="preserve">, </w:t>
      </w:r>
      <w:r w:rsidRPr="009E41D3">
        <w:t>singleness</w:t>
      </w:r>
      <w:r>
        <w:t xml:space="preserve">, </w:t>
      </w:r>
      <w:r w:rsidRPr="009E41D3">
        <w:t>sisterhood</w:t>
      </w:r>
      <w:r>
        <w:t xml:space="preserve">, </w:t>
      </w:r>
      <w:r w:rsidRPr="009E41D3">
        <w:t>skincare</w:t>
      </w:r>
      <w:r>
        <w:t xml:space="preserve">, </w:t>
      </w:r>
      <w:r w:rsidRPr="009E41D3">
        <w:t>slacking</w:t>
      </w:r>
      <w:r>
        <w:t xml:space="preserve">, </w:t>
      </w:r>
      <w:r w:rsidRPr="009E41D3">
        <w:t>smartness</w:t>
      </w:r>
      <w:r>
        <w:t xml:space="preserve">, </w:t>
      </w:r>
      <w:r w:rsidRPr="009E41D3">
        <w:t>sneakiness</w:t>
      </w:r>
      <w:r>
        <w:t xml:space="preserve">, </w:t>
      </w:r>
      <w:r w:rsidRPr="009E41D3">
        <w:t>solitude</w:t>
      </w:r>
      <w:r>
        <w:t xml:space="preserve">, </w:t>
      </w:r>
      <w:r w:rsidRPr="009E41D3">
        <w:t>specialization</w:t>
      </w:r>
      <w:r>
        <w:t xml:space="preserve">, </w:t>
      </w:r>
      <w:r w:rsidRPr="009E41D3">
        <w:t>spending</w:t>
      </w:r>
      <w:r>
        <w:t xml:space="preserve">, </w:t>
      </w:r>
      <w:r w:rsidRPr="009E41D3">
        <w:t>spinelessness</w:t>
      </w:r>
      <w:r>
        <w:t xml:space="preserve">, </w:t>
      </w:r>
      <w:r w:rsidRPr="009E41D3">
        <w:t>stamina</w:t>
      </w:r>
      <w:r>
        <w:t xml:space="preserve">, </w:t>
      </w:r>
      <w:r w:rsidRPr="009E41D3">
        <w:t>status</w:t>
      </w:r>
      <w:r>
        <w:t xml:space="preserve">, </w:t>
      </w:r>
      <w:r w:rsidRPr="009E41D3">
        <w:t>steadfastness</w:t>
      </w:r>
      <w:r>
        <w:t xml:space="preserve">, </w:t>
      </w:r>
      <w:r w:rsidRPr="009E41D3">
        <w:t>stereotype</w:t>
      </w:r>
      <w:r>
        <w:t xml:space="preserve">, </w:t>
      </w:r>
      <w:r w:rsidRPr="009E41D3">
        <w:t>stigma</w:t>
      </w:r>
      <w:r>
        <w:t xml:space="preserve">, </w:t>
      </w:r>
      <w:r w:rsidRPr="009E41D3">
        <w:t>strangeness</w:t>
      </w:r>
      <w:r>
        <w:t xml:space="preserve">, </w:t>
      </w:r>
      <w:r w:rsidRPr="009E41D3">
        <w:t>struggle</w:t>
      </w:r>
      <w:r>
        <w:t xml:space="preserve">, </w:t>
      </w:r>
      <w:r w:rsidRPr="009E41D3">
        <w:t>studiousness</w:t>
      </w:r>
      <w:r>
        <w:t xml:space="preserve">, </w:t>
      </w:r>
      <w:r w:rsidRPr="009E41D3">
        <w:t>subjectivity</w:t>
      </w:r>
      <w:r>
        <w:t xml:space="preserve">, </w:t>
      </w:r>
      <w:r w:rsidRPr="009E41D3">
        <w:t>submission</w:t>
      </w:r>
      <w:r>
        <w:t xml:space="preserve">, </w:t>
      </w:r>
      <w:r w:rsidRPr="009E41D3">
        <w:t>subordination</w:t>
      </w:r>
      <w:r>
        <w:t xml:space="preserve">, </w:t>
      </w:r>
      <w:r w:rsidRPr="009E41D3">
        <w:t>subservience</w:t>
      </w:r>
      <w:r>
        <w:t xml:space="preserve">, </w:t>
      </w:r>
      <w:r w:rsidRPr="009E41D3">
        <w:t>superiority</w:t>
      </w:r>
      <w:r>
        <w:t xml:space="preserve">, </w:t>
      </w:r>
      <w:r w:rsidRPr="009E41D3">
        <w:t>support</w:t>
      </w:r>
      <w:r>
        <w:t xml:space="preserve">, </w:t>
      </w:r>
      <w:r w:rsidRPr="009E41D3">
        <w:t>suppression</w:t>
      </w:r>
      <w:r>
        <w:t xml:space="preserve">, </w:t>
      </w:r>
      <w:r w:rsidRPr="009E41D3">
        <w:t>supremacy</w:t>
      </w:r>
      <w:r>
        <w:t xml:space="preserve">, </w:t>
      </w:r>
      <w:r w:rsidRPr="009E41D3">
        <w:t>suspiciousness</w:t>
      </w:r>
      <w:r>
        <w:t xml:space="preserve">, </w:t>
      </w:r>
      <w:r w:rsidRPr="009E41D3">
        <w:t>tact</w:t>
      </w:r>
      <w:r>
        <w:t xml:space="preserve">, </w:t>
      </w:r>
      <w:r w:rsidRPr="009E41D3">
        <w:t>talent</w:t>
      </w:r>
      <w:r>
        <w:t xml:space="preserve">, </w:t>
      </w:r>
      <w:r w:rsidRPr="009E41D3">
        <w:t>tax</w:t>
      </w:r>
      <w:r>
        <w:t xml:space="preserve">, </w:t>
      </w:r>
      <w:r w:rsidRPr="009E41D3">
        <w:t>tenderness</w:t>
      </w:r>
      <w:r>
        <w:t xml:space="preserve">, </w:t>
      </w:r>
      <w:r w:rsidRPr="009E41D3">
        <w:t>termination</w:t>
      </w:r>
      <w:r>
        <w:t xml:space="preserve">, </w:t>
      </w:r>
      <w:r w:rsidRPr="009E41D3">
        <w:t>thoroughness</w:t>
      </w:r>
      <w:r>
        <w:t xml:space="preserve">, </w:t>
      </w:r>
      <w:r w:rsidRPr="009E41D3">
        <w:t>tidiness</w:t>
      </w:r>
      <w:r>
        <w:t xml:space="preserve">, </w:t>
      </w:r>
      <w:r w:rsidRPr="009E41D3">
        <w:t>togetherness</w:t>
      </w:r>
      <w:r>
        <w:t xml:space="preserve">, </w:t>
      </w:r>
      <w:r w:rsidRPr="009E41D3">
        <w:t>totalitarianism</w:t>
      </w:r>
      <w:r>
        <w:t xml:space="preserve">, </w:t>
      </w:r>
      <w:r w:rsidRPr="009E41D3">
        <w:t>transcendence</w:t>
      </w:r>
      <w:r>
        <w:t xml:space="preserve">, </w:t>
      </w:r>
      <w:r w:rsidRPr="009E41D3">
        <w:t>transgression</w:t>
      </w:r>
      <w:r>
        <w:t xml:space="preserve">, </w:t>
      </w:r>
      <w:r w:rsidRPr="009E41D3">
        <w:t>triumph</w:t>
      </w:r>
      <w:r>
        <w:t xml:space="preserve">, </w:t>
      </w:r>
      <w:r w:rsidRPr="009E41D3">
        <w:t>understanding</w:t>
      </w:r>
      <w:r>
        <w:t xml:space="preserve">, </w:t>
      </w:r>
      <w:r w:rsidRPr="009E41D3">
        <w:t>unfamiliarity</w:t>
      </w:r>
      <w:r>
        <w:t xml:space="preserve">, </w:t>
      </w:r>
      <w:r w:rsidRPr="009E41D3">
        <w:t>unfitness</w:t>
      </w:r>
      <w:r>
        <w:t xml:space="preserve">, </w:t>
      </w:r>
      <w:r w:rsidRPr="009E41D3">
        <w:t>unification</w:t>
      </w:r>
      <w:r>
        <w:t xml:space="preserve">, </w:t>
      </w:r>
      <w:r w:rsidRPr="009E41D3">
        <w:t>unimportance</w:t>
      </w:r>
      <w:r>
        <w:t xml:space="preserve">, </w:t>
      </w:r>
      <w:r w:rsidRPr="009E41D3">
        <w:t>unity</w:t>
      </w:r>
      <w:r>
        <w:t xml:space="preserve">, </w:t>
      </w:r>
      <w:r w:rsidRPr="009E41D3">
        <w:t>unpredictability</w:t>
      </w:r>
      <w:r>
        <w:t xml:space="preserve">, </w:t>
      </w:r>
      <w:r w:rsidRPr="009E41D3">
        <w:t>unrest</w:t>
      </w:r>
      <w:r>
        <w:t xml:space="preserve">, </w:t>
      </w:r>
      <w:r w:rsidRPr="009E41D3">
        <w:t>unrighteousness</w:t>
      </w:r>
      <w:r>
        <w:t xml:space="preserve">, </w:t>
      </w:r>
      <w:r w:rsidRPr="009E41D3">
        <w:t>utility</w:t>
      </w:r>
      <w:r>
        <w:t xml:space="preserve">, </w:t>
      </w:r>
      <w:r w:rsidRPr="009E41D3">
        <w:t>utopia</w:t>
      </w:r>
      <w:r>
        <w:t xml:space="preserve">, </w:t>
      </w:r>
      <w:r w:rsidRPr="009E41D3">
        <w:t>vagueness</w:t>
      </w:r>
      <w:r>
        <w:t xml:space="preserve">, </w:t>
      </w:r>
      <w:r w:rsidRPr="009E41D3">
        <w:t>validity</w:t>
      </w:r>
      <w:r>
        <w:t xml:space="preserve">, </w:t>
      </w:r>
      <w:r w:rsidRPr="009E41D3">
        <w:t>variety</w:t>
      </w:r>
      <w:r>
        <w:t xml:space="preserve">, </w:t>
      </w:r>
      <w:r w:rsidRPr="009E41D3">
        <w:t>versatility</w:t>
      </w:r>
      <w:r>
        <w:t xml:space="preserve">, </w:t>
      </w:r>
      <w:r w:rsidRPr="009E41D3">
        <w:t>vigilance</w:t>
      </w:r>
      <w:r>
        <w:t xml:space="preserve">, </w:t>
      </w:r>
      <w:r w:rsidRPr="009E41D3">
        <w:t>vigor</w:t>
      </w:r>
      <w:r>
        <w:t xml:space="preserve">, </w:t>
      </w:r>
      <w:r w:rsidRPr="009E41D3">
        <w:t>virginity</w:t>
      </w:r>
      <w:r>
        <w:t xml:space="preserve">, </w:t>
      </w:r>
      <w:r w:rsidRPr="009E41D3">
        <w:t>vitality</w:t>
      </w:r>
      <w:r>
        <w:t xml:space="preserve">, </w:t>
      </w:r>
      <w:r w:rsidRPr="009E41D3">
        <w:t>vocation</w:t>
      </w:r>
      <w:r>
        <w:t xml:space="preserve">, </w:t>
      </w:r>
      <w:r w:rsidRPr="009E41D3">
        <w:t>vulgarity</w:t>
      </w:r>
      <w:r>
        <w:t xml:space="preserve">, </w:t>
      </w:r>
      <w:r w:rsidRPr="009E41D3">
        <w:t>weight</w:t>
      </w:r>
      <w:r>
        <w:t xml:space="preserve">, </w:t>
      </w:r>
      <w:r w:rsidRPr="009E41D3">
        <w:t>welfare</w:t>
      </w:r>
      <w:r>
        <w:t xml:space="preserve">, </w:t>
      </w:r>
      <w:r w:rsidRPr="009E41D3">
        <w:t>wildness</w:t>
      </w:r>
      <w:r>
        <w:t xml:space="preserve">, </w:t>
      </w:r>
      <w:r w:rsidRPr="009E41D3">
        <w:t>willfulness</w:t>
      </w:r>
      <w:r>
        <w:t xml:space="preserve">, </w:t>
      </w:r>
      <w:r w:rsidRPr="009E41D3">
        <w:t>willpower</w:t>
      </w:r>
      <w:r>
        <w:t xml:space="preserve">, </w:t>
      </w:r>
      <w:r w:rsidRPr="009E41D3">
        <w:t>wonderfulness</w:t>
      </w:r>
      <w:r>
        <w:t xml:space="preserve">, </w:t>
      </w:r>
      <w:r w:rsidRPr="009E41D3">
        <w:t>workforce</w:t>
      </w:r>
      <w:r>
        <w:t xml:space="preserve">, </w:t>
      </w:r>
      <w:r w:rsidRPr="009E41D3">
        <w:t>workout</w:t>
      </w:r>
      <w:r>
        <w:t xml:space="preserve">, </w:t>
      </w:r>
      <w:r w:rsidRPr="009E41D3">
        <w:t>worldliness</w:t>
      </w:r>
      <w:r>
        <w:t xml:space="preserve">, </w:t>
      </w:r>
      <w:r w:rsidRPr="009E41D3">
        <w:t>worry</w:t>
      </w:r>
      <w:r>
        <w:t xml:space="preserve">, </w:t>
      </w:r>
      <w:r w:rsidRPr="009E41D3">
        <w:t>wounding</w:t>
      </w:r>
      <w:r>
        <w:t xml:space="preserve">, </w:t>
      </w:r>
      <w:r w:rsidRPr="009E41D3">
        <w:t>wrongness</w:t>
      </w:r>
      <w:r>
        <w:t xml:space="preserve">, </w:t>
      </w:r>
      <w:r w:rsidRPr="009E41D3">
        <w:t>youth</w:t>
      </w:r>
      <w:r w:rsidR="0084410A">
        <w:t>.</w:t>
      </w:r>
      <w:proofErr w:type="gramEnd"/>
    </w:p>
    <w:p w:rsidRPr="00995087" w:rsidR="00995087" w:rsidP="00995087" w:rsidRDefault="00995087" w14:paraId="75F24B2F" w14:textId="77777777">
      <w:pPr>
        <w:ind w:left="0" w:firstLine="720"/>
      </w:pPr>
    </w:p>
    <w:p w:rsidR="00182242" w:rsidRDefault="00182242" w14:paraId="741BA9CE" w14:textId="77777777">
      <w:pPr>
        <w:rPr>
          <w:b/>
        </w:rPr>
      </w:pPr>
      <w:r>
        <w:rPr>
          <w:b/>
        </w:rPr>
        <w:br w:type="page"/>
      </w:r>
    </w:p>
    <w:p w:rsidR="0013607D" w:rsidP="0013607D" w:rsidRDefault="00545066" w14:paraId="555FDBA0" w14:textId="5EFD428B">
      <w:pPr>
        <w:spacing w:line="480" w:lineRule="auto"/>
        <w:ind w:left="0"/>
        <w:jc w:val="center"/>
        <w:rPr>
          <w:b/>
        </w:rPr>
      </w:pPr>
      <w:r>
        <w:rPr>
          <w:b/>
        </w:rPr>
        <w:lastRenderedPageBreak/>
        <w:t>Appendix B: The PINT Goal-Content</w:t>
      </w:r>
      <w:r w:rsidR="001F34AB">
        <w:rPr>
          <w:b/>
        </w:rPr>
        <w:t>s</w:t>
      </w:r>
      <w:r>
        <w:rPr>
          <w:b/>
        </w:rPr>
        <w:t xml:space="preserve"> Scale</w:t>
      </w:r>
    </w:p>
    <w:p w:rsidR="00E87010" w:rsidP="0084410A" w:rsidRDefault="0013607D" w14:paraId="59796476" w14:textId="36493394">
      <w:pPr>
        <w:ind w:left="0" w:firstLine="720"/>
      </w:pPr>
      <w:r w:rsidRPr="0013607D">
        <w:rPr>
          <w:b/>
        </w:rPr>
        <w:t>Instructions</w:t>
      </w:r>
      <w:r w:rsidR="00995087">
        <w:rPr>
          <w:b/>
        </w:rPr>
        <w:t xml:space="preserve"> to Participants</w:t>
      </w:r>
      <w:r>
        <w:t xml:space="preserve">: </w:t>
      </w:r>
      <w:r w:rsidRPr="0013607D">
        <w:t xml:space="preserve">In your day-to-day life, you undoubtedly expend effort trying to reach certain desirable goals; and trying to stay away from other things that would be undesirable. On the following questionnaire, please indicate whether each word you see represents a goal of yours or not. To do so, use the 9-point response scale provided. For example, if a word represents something desirable that you are highly committed to reaching, keeping, or having, select the +4 option (i.e., “I have an extremely strong commitment to this”). Alternatively, you may select </w:t>
      </w:r>
      <w:proofErr w:type="gramStart"/>
      <w:r w:rsidRPr="0013607D">
        <w:t>+3</w:t>
      </w:r>
      <w:proofErr w:type="gramEnd"/>
      <w:r w:rsidRPr="0013607D">
        <w:t xml:space="preserve"> (i.e., "I have a very strong commitment to this), +2 (i.e., "I have a moderately strong commitment to this"), or +1 (i.e., "I have a somewhat strong commitment to this") options to indicate less strong commitments to reaching, keeping, or having something.</w:t>
      </w:r>
      <w:r>
        <w:t xml:space="preserve"> </w:t>
      </w:r>
    </w:p>
    <w:p w:rsidRPr="0013607D" w:rsidR="0013607D" w:rsidP="0084410A" w:rsidRDefault="0013607D" w14:paraId="210FECD1" w14:textId="77777777">
      <w:pPr>
        <w:ind w:left="0" w:firstLine="720"/>
      </w:pPr>
      <w:r w:rsidRPr="0013607D">
        <w:t xml:space="preserve">If a word </w:t>
      </w:r>
      <w:proofErr w:type="gramStart"/>
      <w:r w:rsidRPr="0013607D">
        <w:t>doesn’t</w:t>
      </w:r>
      <w:proofErr w:type="gramEnd"/>
      <w:r w:rsidRPr="0013607D">
        <w:t xml:space="preserve"> represent a goal of yours at all, select the 0 option (i.e., “I have no commitment to this”).</w:t>
      </w:r>
    </w:p>
    <w:p w:rsidRPr="0013607D" w:rsidR="0013607D" w:rsidP="0084410A" w:rsidRDefault="0013607D" w14:paraId="7AFCE19E" w14:textId="7251954C">
      <w:pPr>
        <w:ind w:left="0" w:firstLine="720"/>
      </w:pPr>
      <w:r w:rsidRPr="0013607D">
        <w:t xml:space="preserve">If a word represents something that you are strongly committed to avoiding, select the -4 option (i.e., “I have an extremely strong commitment to avoiding this”). To indicate a less strong commitment to avoiding something, select either </w:t>
      </w:r>
      <w:proofErr w:type="gramStart"/>
      <w:r w:rsidRPr="0013607D">
        <w:t>-3</w:t>
      </w:r>
      <w:proofErr w:type="gramEnd"/>
      <w:r w:rsidRPr="0013607D">
        <w:t xml:space="preserve"> (i.e., "I have a very strong commitment to avoiding this), -2 (i.e., "I have a moderately strong commitment to avoiding this"), or -1 (i.e., "I have a somewhat strong commitment to avoiding this").</w:t>
      </w:r>
    </w:p>
    <w:p w:rsidRPr="0013607D" w:rsidR="0013607D" w:rsidP="0084410A" w:rsidRDefault="0013607D" w14:paraId="5268667B" w14:textId="77777777">
      <w:pPr>
        <w:ind w:left="0" w:firstLine="720"/>
      </w:pPr>
      <w:r w:rsidRPr="0013607D">
        <w:t xml:space="preserve">We are interested in your current goals in your life. If a word represents a goal you had in the past, but do not have now at all, please select the </w:t>
      </w:r>
      <w:proofErr w:type="gramStart"/>
      <w:r w:rsidRPr="0013607D">
        <w:t>0</w:t>
      </w:r>
      <w:proofErr w:type="gramEnd"/>
      <w:r w:rsidRPr="0013607D">
        <w:t xml:space="preserve"> option (i.e., “I have no commitment to this”). Only indicate something is a goal if you are currently committed to spending effort on it.</w:t>
      </w:r>
    </w:p>
    <w:p w:rsidR="0013607D" w:rsidP="0084410A" w:rsidRDefault="0013607D" w14:paraId="0A304EBC" w14:textId="3EF7A810">
      <w:pPr>
        <w:ind w:left="0" w:firstLine="720"/>
      </w:pPr>
      <w:proofErr w:type="gramStart"/>
      <w:r w:rsidRPr="0013607D">
        <w:t>Also</w:t>
      </w:r>
      <w:proofErr w:type="gramEnd"/>
      <w:r w:rsidRPr="0013607D">
        <w:t>, there are many things in life that we like or dislike, but that we aren’t committed to spending effort on. You may like puppy dogs, for example, but not spend any effort trying to help puppy dogs. If this is the case, helping puppy dogs is not a goal of yours. Please be sure that you are only saying something is your goal when you are committed to spending effort on it.</w:t>
      </w:r>
    </w:p>
    <w:p w:rsidR="0084410A" w:rsidP="0084410A" w:rsidRDefault="0084410A" w14:paraId="3DF74482" w14:textId="4797BA8F">
      <w:pPr>
        <w:ind w:left="0" w:firstLine="720"/>
      </w:pPr>
    </w:p>
    <w:p w:rsidRPr="0013607D" w:rsidR="0013607D" w:rsidP="0084410A" w:rsidRDefault="0013607D" w14:paraId="7A4931CC" w14:textId="77777777">
      <w:pPr>
        <w:ind w:left="0" w:firstLine="720"/>
      </w:pPr>
      <w:r w:rsidRPr="0013607D">
        <w:rPr>
          <w:b/>
        </w:rPr>
        <w:t>Prominenc</w:t>
      </w:r>
      <w:r w:rsidRPr="004F03B1">
        <w:rPr>
          <w:b/>
        </w:rPr>
        <w:t>e</w:t>
      </w:r>
      <w:r w:rsidRPr="0013607D">
        <w:t>:</w:t>
      </w:r>
      <w:r>
        <w:t xml:space="preserve"> </w:t>
      </w:r>
      <w:r w:rsidRPr="0013607D">
        <w:t>championship</w:t>
      </w:r>
      <w:r w:rsidR="00D647EB">
        <w:t>,</w:t>
      </w:r>
      <w:r w:rsidRPr="0013607D">
        <w:t xml:space="preserve"> competition</w:t>
      </w:r>
      <w:r w:rsidR="00D647EB">
        <w:t>,</w:t>
      </w:r>
      <w:r w:rsidRPr="0013607D">
        <w:t xml:space="preserve"> control</w:t>
      </w:r>
      <w:r w:rsidR="00D647EB">
        <w:t>,</w:t>
      </w:r>
      <w:r w:rsidRPr="0013607D">
        <w:t xml:space="preserve"> glory</w:t>
      </w:r>
      <w:r w:rsidR="00D647EB">
        <w:t>,</w:t>
      </w:r>
      <w:r w:rsidRPr="0013607D">
        <w:t xml:space="preserve"> greatness</w:t>
      </w:r>
      <w:r w:rsidR="00D647EB">
        <w:t>,</w:t>
      </w:r>
      <w:r w:rsidRPr="0013607D">
        <w:t xml:space="preserve"> moneymaking perfection</w:t>
      </w:r>
      <w:r w:rsidR="00D647EB">
        <w:t xml:space="preserve">, </w:t>
      </w:r>
      <w:r w:rsidRPr="0013607D">
        <w:t>popularity</w:t>
      </w:r>
      <w:r w:rsidR="00D647EB">
        <w:t xml:space="preserve">, </w:t>
      </w:r>
      <w:r w:rsidRPr="0013607D">
        <w:t>power</w:t>
      </w:r>
      <w:r w:rsidR="00D647EB">
        <w:t xml:space="preserve">, </w:t>
      </w:r>
      <w:r w:rsidRPr="0013607D">
        <w:t>privilege</w:t>
      </w:r>
      <w:r w:rsidR="00D647EB">
        <w:t xml:space="preserve">, </w:t>
      </w:r>
      <w:r w:rsidRPr="0013607D">
        <w:t>sexiness</w:t>
      </w:r>
    </w:p>
    <w:p w:rsidRPr="0013607D" w:rsidR="0013607D" w:rsidP="0084410A" w:rsidRDefault="0013607D" w14:paraId="65086574" w14:textId="30712E5F">
      <w:pPr>
        <w:ind w:left="0" w:firstLine="720"/>
      </w:pPr>
      <w:r w:rsidRPr="0013607D">
        <w:rPr>
          <w:b/>
        </w:rPr>
        <w:t>Inclusiveness</w:t>
      </w:r>
      <w:r w:rsidR="00D647EB">
        <w:t xml:space="preserve">: </w:t>
      </w:r>
      <w:r w:rsidRPr="0013607D">
        <w:t>activism</w:t>
      </w:r>
      <w:r w:rsidR="00D647EB">
        <w:t xml:space="preserve">, </w:t>
      </w:r>
      <w:r w:rsidRPr="0013607D">
        <w:t>comradery</w:t>
      </w:r>
      <w:r w:rsidR="00D647EB">
        <w:t xml:space="preserve">, </w:t>
      </w:r>
      <w:r w:rsidRPr="0013607D">
        <w:t>diplomacy</w:t>
      </w:r>
      <w:r w:rsidR="00D647EB">
        <w:t xml:space="preserve">, </w:t>
      </w:r>
      <w:r w:rsidRPr="0013607D" w:rsidR="00545066">
        <w:t>diversity</w:t>
      </w:r>
      <w:r w:rsidR="00545066">
        <w:t xml:space="preserve">, </w:t>
      </w:r>
      <w:r w:rsidRPr="0013607D">
        <w:t>empathy</w:t>
      </w:r>
      <w:r w:rsidR="00D647EB">
        <w:t xml:space="preserve">, </w:t>
      </w:r>
      <w:r w:rsidRPr="0013607D">
        <w:t>equity</w:t>
      </w:r>
      <w:r w:rsidR="00D647EB">
        <w:t xml:space="preserve">, </w:t>
      </w:r>
      <w:r w:rsidRPr="0013607D">
        <w:t>inclusion</w:t>
      </w:r>
      <w:r w:rsidR="00D647EB">
        <w:t xml:space="preserve">, </w:t>
      </w:r>
      <w:r w:rsidRPr="0013607D">
        <w:t>interconnectedness</w:t>
      </w:r>
      <w:r w:rsidR="00D647EB">
        <w:t xml:space="preserve">, </w:t>
      </w:r>
      <w:r w:rsidRPr="0013607D">
        <w:t>philanthropy</w:t>
      </w:r>
      <w:r w:rsidR="00D647EB">
        <w:t xml:space="preserve">, </w:t>
      </w:r>
      <w:r w:rsidRPr="0013607D">
        <w:t>solidarity</w:t>
      </w:r>
      <w:r w:rsidR="00D647EB">
        <w:t xml:space="preserve">, </w:t>
      </w:r>
      <w:r w:rsidRPr="0013607D">
        <w:t>transcendence</w:t>
      </w:r>
    </w:p>
    <w:p w:rsidRPr="0013607D" w:rsidR="0013607D" w:rsidP="0084410A" w:rsidRDefault="00A94DD6" w14:paraId="0E290735" w14:textId="2397658C">
      <w:pPr>
        <w:ind w:left="0" w:firstLine="720"/>
      </w:pPr>
      <w:r>
        <w:rPr>
          <w:b/>
        </w:rPr>
        <w:t xml:space="preserve">Negativity </w:t>
      </w:r>
      <w:r w:rsidR="00E7086F">
        <w:rPr>
          <w:b/>
        </w:rPr>
        <w:t>P</w:t>
      </w:r>
      <w:r>
        <w:rPr>
          <w:b/>
        </w:rPr>
        <w:t>revention</w:t>
      </w:r>
      <w:r w:rsidR="00E87010">
        <w:rPr>
          <w:b/>
        </w:rPr>
        <w:t xml:space="preserve"> </w:t>
      </w:r>
      <w:r w:rsidRPr="00E87010" w:rsidR="00E87010">
        <w:t>(</w:t>
      </w:r>
      <w:r w:rsidRPr="00E87010" w:rsidR="00E87010">
        <w:rPr>
          <w:i/>
        </w:rPr>
        <w:t>all items reversed</w:t>
      </w:r>
      <w:r w:rsidRPr="00E87010" w:rsidR="00E87010">
        <w:t>)</w:t>
      </w:r>
      <w:r w:rsidR="00D647EB">
        <w:t xml:space="preserve">: </w:t>
      </w:r>
      <w:r w:rsidRPr="0013607D" w:rsidR="0013607D">
        <w:t>abnormality</w:t>
      </w:r>
      <w:r w:rsidR="00D647EB">
        <w:t xml:space="preserve">, </w:t>
      </w:r>
      <w:r w:rsidRPr="0013607D" w:rsidR="0013607D">
        <w:t>craziness</w:t>
      </w:r>
      <w:r w:rsidR="00D647EB">
        <w:t xml:space="preserve">, </w:t>
      </w:r>
      <w:r w:rsidRPr="0013607D" w:rsidR="0013607D">
        <w:t>death</w:t>
      </w:r>
      <w:r w:rsidR="00D647EB">
        <w:t xml:space="preserve">, </w:t>
      </w:r>
      <w:r w:rsidRPr="0013607D" w:rsidR="0013607D">
        <w:t>fighting</w:t>
      </w:r>
      <w:r w:rsidR="00D647EB">
        <w:t xml:space="preserve">, </w:t>
      </w:r>
      <w:r w:rsidRPr="0013607D" w:rsidR="0013607D">
        <w:t>fatness</w:t>
      </w:r>
      <w:r w:rsidR="00D647EB">
        <w:t xml:space="preserve">, </w:t>
      </w:r>
      <w:r w:rsidRPr="0013607D" w:rsidR="0013607D">
        <w:t>hypersensitivity</w:t>
      </w:r>
      <w:r w:rsidR="00D647EB">
        <w:t xml:space="preserve">, </w:t>
      </w:r>
      <w:r w:rsidRPr="0013607D" w:rsidR="0013607D">
        <w:t>isolation</w:t>
      </w:r>
      <w:r w:rsidR="00D647EB">
        <w:t xml:space="preserve">, </w:t>
      </w:r>
      <w:r w:rsidRPr="0013607D" w:rsidR="0013607D">
        <w:t>mediocrity</w:t>
      </w:r>
      <w:r w:rsidR="00D647EB">
        <w:t xml:space="preserve">, </w:t>
      </w:r>
      <w:r w:rsidRPr="0013607D" w:rsidR="0013607D">
        <w:t>melancholy</w:t>
      </w:r>
      <w:r w:rsidR="00D647EB">
        <w:t xml:space="preserve">, </w:t>
      </w:r>
      <w:r w:rsidRPr="0013607D" w:rsidR="0013607D">
        <w:t>pity</w:t>
      </w:r>
      <w:r w:rsidR="00D647EB">
        <w:t xml:space="preserve">, </w:t>
      </w:r>
      <w:r w:rsidRPr="0013607D" w:rsidR="0013607D">
        <w:t>unemployment</w:t>
      </w:r>
    </w:p>
    <w:p w:rsidR="00A02EEF" w:rsidP="0084410A" w:rsidRDefault="00970C46" w14:paraId="57063D97" w14:textId="6D9CCD60">
      <w:pPr>
        <w:ind w:left="0" w:firstLine="720"/>
      </w:pPr>
      <w:r>
        <w:rPr>
          <w:b/>
        </w:rPr>
        <w:t>Tradition</w:t>
      </w:r>
      <w:r w:rsidR="00D647EB">
        <w:t xml:space="preserve">: </w:t>
      </w:r>
      <w:r w:rsidR="00E87010">
        <w:t>a</w:t>
      </w:r>
      <w:r w:rsidRPr="0013607D" w:rsidR="0013607D">
        <w:t>theism</w:t>
      </w:r>
      <w:r w:rsidR="00D647EB">
        <w:t xml:space="preserve"> </w:t>
      </w:r>
      <w:r w:rsidRPr="0013607D" w:rsidR="0013607D">
        <w:t>(</w:t>
      </w:r>
      <w:r w:rsidRPr="00E87010" w:rsidR="0013607D">
        <w:rPr>
          <w:i/>
        </w:rPr>
        <w:t>reversed</w:t>
      </w:r>
      <w:r w:rsidRPr="0013607D" w:rsidR="0013607D">
        <w:t>)</w:t>
      </w:r>
      <w:r w:rsidR="00D647EB">
        <w:t xml:space="preserve">, </w:t>
      </w:r>
      <w:r w:rsidRPr="0013607D" w:rsidR="0013607D">
        <w:t>blessedness</w:t>
      </w:r>
      <w:r w:rsidR="00D647EB">
        <w:t xml:space="preserve">, </w:t>
      </w:r>
      <w:r w:rsidRPr="0013607D" w:rsidR="0013607D">
        <w:t>conservatism</w:t>
      </w:r>
      <w:r w:rsidR="00D647EB">
        <w:t xml:space="preserve">, </w:t>
      </w:r>
      <w:r w:rsidRPr="0013607D" w:rsidR="0013607D">
        <w:t>marriage</w:t>
      </w:r>
      <w:r w:rsidR="00D647EB">
        <w:t xml:space="preserve">, </w:t>
      </w:r>
      <w:r w:rsidRPr="0013607D" w:rsidR="001B1E85">
        <w:t>obedience</w:t>
      </w:r>
      <w:r w:rsidR="001B1E85">
        <w:t xml:space="preserve">, </w:t>
      </w:r>
      <w:r w:rsidRPr="0013607D" w:rsidR="001B1E85">
        <w:t>obligation</w:t>
      </w:r>
      <w:r w:rsidR="001B1E85">
        <w:t xml:space="preserve">, </w:t>
      </w:r>
      <w:r w:rsidRPr="0013607D" w:rsidR="001B1E85">
        <w:t>parenthood</w:t>
      </w:r>
      <w:r w:rsidR="001B1E85">
        <w:t>,</w:t>
      </w:r>
      <w:r w:rsidRPr="0013607D" w:rsidR="001B1E85">
        <w:t xml:space="preserve"> </w:t>
      </w:r>
      <w:r w:rsidRPr="0013607D" w:rsidR="0013607D">
        <w:t>patriotism</w:t>
      </w:r>
      <w:r w:rsidR="00D647EB">
        <w:t xml:space="preserve">, </w:t>
      </w:r>
      <w:r w:rsidRPr="0013607D" w:rsidR="0013607D">
        <w:t>pureness</w:t>
      </w:r>
      <w:r w:rsidR="00D647EB">
        <w:t xml:space="preserve">, </w:t>
      </w:r>
      <w:r w:rsidRPr="0013607D" w:rsidR="0013607D">
        <w:t>tradition</w:t>
      </w:r>
    </w:p>
    <w:p w:rsidRPr="0084410A" w:rsidR="0084410A" w:rsidP="0084410A" w:rsidRDefault="0013607D" w14:paraId="26404595" w14:textId="3332D16C">
      <w:pPr>
        <w:ind w:left="0" w:firstLine="720"/>
      </w:pPr>
      <w:r w:rsidRPr="0013607D">
        <w:rPr>
          <w:b/>
        </w:rPr>
        <w:t>Response Scale:</w:t>
      </w:r>
    </w:p>
    <w:p w:rsidRPr="0084410A" w:rsidR="0084410A" w:rsidP="0084410A" w:rsidRDefault="0084410A" w14:paraId="050783F2" w14:textId="77777777">
      <w:pPr>
        <w:ind w:left="0"/>
      </w:pPr>
      <w:r w:rsidRPr="0084410A">
        <w:t>4</w:t>
      </w:r>
      <w:r w:rsidRPr="0084410A">
        <w:tab/>
      </w:r>
      <w:r w:rsidRPr="0084410A">
        <w:t>I have an extremely strong commitment to this</w:t>
      </w:r>
    </w:p>
    <w:p w:rsidRPr="0084410A" w:rsidR="0084410A" w:rsidP="0084410A" w:rsidRDefault="0084410A" w14:paraId="0C5D974F" w14:textId="77777777">
      <w:pPr>
        <w:ind w:left="0"/>
      </w:pPr>
      <w:r w:rsidRPr="0084410A">
        <w:t>3</w:t>
      </w:r>
      <w:r w:rsidRPr="0084410A">
        <w:tab/>
      </w:r>
      <w:r w:rsidRPr="0084410A">
        <w:t>I have a very strong commitment to this</w:t>
      </w:r>
    </w:p>
    <w:p w:rsidRPr="0084410A" w:rsidR="0084410A" w:rsidP="0084410A" w:rsidRDefault="0084410A" w14:paraId="7D82749B" w14:textId="77777777">
      <w:pPr>
        <w:ind w:left="0"/>
      </w:pPr>
      <w:r w:rsidRPr="0084410A">
        <w:t>2</w:t>
      </w:r>
      <w:r w:rsidRPr="0084410A">
        <w:tab/>
      </w:r>
      <w:r w:rsidRPr="0084410A">
        <w:t>I have a moderately strong commitment to this</w:t>
      </w:r>
    </w:p>
    <w:p w:rsidRPr="0084410A" w:rsidR="0084410A" w:rsidP="0084410A" w:rsidRDefault="0084410A" w14:paraId="10C06662" w14:textId="77777777">
      <w:pPr>
        <w:ind w:left="0"/>
      </w:pPr>
      <w:r w:rsidRPr="0084410A">
        <w:t>1</w:t>
      </w:r>
      <w:r w:rsidRPr="0084410A">
        <w:tab/>
      </w:r>
      <w:r w:rsidRPr="0084410A">
        <w:t>I have a somewhat strong commitment to this</w:t>
      </w:r>
    </w:p>
    <w:p w:rsidRPr="0084410A" w:rsidR="0084410A" w:rsidP="0084410A" w:rsidRDefault="0084410A" w14:paraId="40246BAF" w14:textId="77777777">
      <w:pPr>
        <w:ind w:left="0"/>
      </w:pPr>
      <w:proofErr w:type="gramStart"/>
      <w:r w:rsidRPr="0084410A">
        <w:t>0</w:t>
      </w:r>
      <w:proofErr w:type="gramEnd"/>
      <w:r w:rsidRPr="0084410A">
        <w:tab/>
      </w:r>
      <w:r w:rsidRPr="0084410A">
        <w:t>I have no commitment to this</w:t>
      </w:r>
    </w:p>
    <w:p w:rsidRPr="0084410A" w:rsidR="0084410A" w:rsidP="0084410A" w:rsidRDefault="0084410A" w14:paraId="5043E740" w14:textId="77777777">
      <w:pPr>
        <w:ind w:left="0"/>
      </w:pPr>
      <w:r w:rsidRPr="0084410A">
        <w:t>-1</w:t>
      </w:r>
      <w:r w:rsidRPr="0084410A">
        <w:tab/>
      </w:r>
      <w:r w:rsidRPr="0084410A">
        <w:t>I have a somewhat strong commitment to avoiding this</w:t>
      </w:r>
    </w:p>
    <w:p w:rsidRPr="0084410A" w:rsidR="0084410A" w:rsidP="0084410A" w:rsidRDefault="0084410A" w14:paraId="580B5173" w14:textId="77777777">
      <w:pPr>
        <w:ind w:left="0"/>
      </w:pPr>
      <w:r w:rsidRPr="0084410A">
        <w:t>-2</w:t>
      </w:r>
      <w:r w:rsidRPr="0084410A">
        <w:tab/>
      </w:r>
      <w:r w:rsidRPr="0084410A">
        <w:t>I have a moderately strong commitment to avoiding this</w:t>
      </w:r>
    </w:p>
    <w:p w:rsidRPr="0084410A" w:rsidR="0084410A" w:rsidP="0084410A" w:rsidRDefault="0084410A" w14:paraId="3F98F5B3" w14:textId="45408264">
      <w:pPr>
        <w:ind w:left="0"/>
      </w:pPr>
      <w:r w:rsidRPr="0084410A">
        <w:t>-3</w:t>
      </w:r>
      <w:r w:rsidRPr="0084410A">
        <w:tab/>
      </w:r>
      <w:r w:rsidRPr="0084410A">
        <w:t>I have a very strong commitment to avoiding this.</w:t>
      </w:r>
    </w:p>
    <w:p w:rsidR="00545066" w:rsidP="0013607D" w:rsidRDefault="00545066" w14:paraId="4397AF9A" w14:textId="05653E3B">
      <w:pPr>
        <w:ind w:left="0"/>
      </w:pPr>
      <w:r>
        <w:t>-</w:t>
      </w:r>
      <w:r w:rsidRPr="0084410A">
        <w:t>4</w:t>
      </w:r>
      <w:r w:rsidRPr="0084410A">
        <w:tab/>
      </w:r>
      <w:r w:rsidRPr="0084410A">
        <w:t xml:space="preserve">I have an extremely strong commitment to </w:t>
      </w:r>
      <w:r>
        <w:t xml:space="preserve">avoiding </w:t>
      </w:r>
      <w:r w:rsidRPr="0084410A">
        <w:t>this</w:t>
      </w:r>
    </w:p>
    <w:p w:rsidR="00C33C88" w:rsidP="0084410A" w:rsidRDefault="00C33C88" w14:paraId="52C8A96F" w14:textId="77777777">
      <w:pPr>
        <w:ind w:left="0"/>
      </w:pPr>
    </w:p>
    <w:p w:rsidR="00A02EEF" w:rsidP="0084410A" w:rsidRDefault="0013607D" w14:paraId="47D3DB4F" w14:textId="3FB16DBF">
      <w:pPr>
        <w:ind w:left="0"/>
      </w:pPr>
      <w:r>
        <w:t xml:space="preserve">Note: Items </w:t>
      </w:r>
      <w:proofErr w:type="gramStart"/>
      <w:r w:rsidR="00D647EB">
        <w:t xml:space="preserve">are </w:t>
      </w:r>
      <w:r>
        <w:t>administered</w:t>
      </w:r>
      <w:proofErr w:type="gramEnd"/>
      <w:r>
        <w:t xml:space="preserve"> in a random order.</w:t>
      </w:r>
      <w:r w:rsidR="00A02EEF">
        <w:t xml:space="preserve"> </w:t>
      </w:r>
    </w:p>
    <w:p w:rsidR="00981B6A" w:rsidP="0084410A" w:rsidRDefault="00981B6A" w14:paraId="14CC1274" w14:textId="478806BB">
      <w:pPr>
        <w:ind w:left="0"/>
      </w:pPr>
    </w:p>
    <w:p w:rsidR="00981B6A" w:rsidP="00981B6A" w:rsidRDefault="00981B6A" w14:paraId="207824A4" w14:textId="77777777">
      <w:pPr>
        <w:shd w:val="clear" w:color="auto" w:fill="FFFFFF"/>
        <w:ind w:left="0"/>
        <w:textAlignment w:val="center"/>
        <w:rPr>
          <w:color w:val="464646"/>
          <w:szCs w:val="29"/>
        </w:rPr>
      </w:pPr>
      <w:r>
        <w:t xml:space="preserve">The PINT Goal-Contents Scale </w:t>
      </w:r>
      <w:proofErr w:type="gramStart"/>
      <w:r>
        <w:t>is licensed</w:t>
      </w:r>
      <w:proofErr w:type="gramEnd"/>
      <w:r>
        <w:t xml:space="preserve"> under a </w:t>
      </w:r>
      <w:hyperlink w:history="1" r:id="rId18">
        <w:r w:rsidRPr="00D549FA">
          <w:rPr>
            <w:rStyle w:val="Hyperlink"/>
            <w:color w:val="049CCF"/>
            <w:szCs w:val="29"/>
          </w:rPr>
          <w:t>Creative Commons Attribution-</w:t>
        </w:r>
        <w:proofErr w:type="spellStart"/>
        <w:r w:rsidRPr="00D549FA">
          <w:rPr>
            <w:rStyle w:val="Hyperlink"/>
            <w:color w:val="049CCF"/>
            <w:szCs w:val="29"/>
          </w:rPr>
          <w:t>NonCommercial</w:t>
        </w:r>
        <w:proofErr w:type="spellEnd"/>
        <w:r w:rsidRPr="00D549FA">
          <w:rPr>
            <w:rStyle w:val="Hyperlink"/>
            <w:color w:val="049CCF"/>
            <w:szCs w:val="29"/>
          </w:rPr>
          <w:t>-</w:t>
        </w:r>
        <w:proofErr w:type="spellStart"/>
        <w:r w:rsidRPr="00D549FA">
          <w:rPr>
            <w:rStyle w:val="Hyperlink"/>
            <w:color w:val="049CCF"/>
            <w:szCs w:val="29"/>
          </w:rPr>
          <w:t>ShareAlike</w:t>
        </w:r>
        <w:proofErr w:type="spellEnd"/>
        <w:r w:rsidRPr="00D549FA">
          <w:rPr>
            <w:rStyle w:val="Hyperlink"/>
            <w:color w:val="049CCF"/>
            <w:szCs w:val="29"/>
          </w:rPr>
          <w:t xml:space="preserve"> 4.0 International License</w:t>
        </w:r>
      </w:hyperlink>
      <w:r w:rsidRPr="00D549FA">
        <w:rPr>
          <w:color w:val="464646"/>
          <w:szCs w:val="29"/>
        </w:rPr>
        <w:t>.</w:t>
      </w:r>
      <w:r>
        <w:rPr>
          <w:color w:val="464646"/>
          <w:szCs w:val="29"/>
        </w:rPr>
        <w:t xml:space="preserve"> </w:t>
      </w:r>
    </w:p>
    <w:p w:rsidR="00981B6A" w:rsidP="00981B6A" w:rsidRDefault="00981B6A" w14:paraId="3C2278BA" w14:textId="77777777">
      <w:pPr>
        <w:shd w:val="clear" w:color="auto" w:fill="FFFFFF"/>
        <w:ind w:left="0"/>
        <w:textAlignment w:val="center"/>
        <w:rPr>
          <w:color w:val="464646"/>
          <w:szCs w:val="29"/>
        </w:rPr>
      </w:pPr>
      <w:r w:rsidRPr="00D549FA">
        <w:rPr>
          <w:rFonts w:ascii="Arial" w:hAnsi="Arial" w:cs="Arial"/>
          <w:noProof/>
          <w:color w:val="464646"/>
          <w:sz w:val="29"/>
          <w:szCs w:val="29"/>
        </w:rPr>
        <w:drawing>
          <wp:inline distT="0" distB="0" distL="0" distR="0" wp14:anchorId="4F8889C7" wp14:editId="441A751A">
            <wp:extent cx="1974850" cy="692014"/>
            <wp:effectExtent l="0" t="0" r="6350" b="0"/>
            <wp:docPr id="4" name="Picture 4" descr="C:\Users\bwilkows\Dropbox\Goal Taxonomy\Paper!\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lkows\Dropbox\Goal Taxonomy\Paper!\by-nc-sa.eu.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0611" cy="704545"/>
                    </a:xfrm>
                    <a:prstGeom prst="rect">
                      <a:avLst/>
                    </a:prstGeom>
                    <a:noFill/>
                    <a:ln>
                      <a:noFill/>
                    </a:ln>
                  </pic:spPr>
                </pic:pic>
              </a:graphicData>
            </a:graphic>
          </wp:inline>
        </w:drawing>
      </w:r>
    </w:p>
    <w:p w:rsidR="00981B6A" w:rsidP="00981B6A" w:rsidRDefault="00981B6A" w14:paraId="117E468C" w14:textId="77777777">
      <w:pPr>
        <w:shd w:val="clear" w:color="auto" w:fill="FFFFFF"/>
        <w:ind w:left="0"/>
        <w:textAlignment w:val="center"/>
        <w:rPr>
          <w:color w:val="464646"/>
          <w:szCs w:val="29"/>
        </w:rPr>
      </w:pPr>
    </w:p>
    <w:p w:rsidR="00981B6A" w:rsidP="00981B6A" w:rsidRDefault="00981B6A" w14:paraId="34652D92" w14:textId="77777777">
      <w:pPr>
        <w:shd w:val="clear" w:color="auto" w:fill="FFFFFF"/>
        <w:ind w:left="0"/>
        <w:textAlignment w:val="center"/>
        <w:rPr>
          <w:szCs w:val="29"/>
        </w:rPr>
      </w:pPr>
      <w:r w:rsidRPr="00D549FA">
        <w:rPr>
          <w:szCs w:val="29"/>
        </w:rPr>
        <w:t xml:space="preserve">Researchers </w:t>
      </w:r>
      <w:r>
        <w:rPr>
          <w:szCs w:val="29"/>
        </w:rPr>
        <w:t xml:space="preserve">are thus free to administer this scale to research participants; and to copy, redistribute, and adapt it for non-commercial (i.e., not-for-profit) purposes. Appropriate credit </w:t>
      </w:r>
      <w:proofErr w:type="gramStart"/>
      <w:r>
        <w:rPr>
          <w:szCs w:val="29"/>
        </w:rPr>
        <w:t>must be given</w:t>
      </w:r>
      <w:proofErr w:type="gramEnd"/>
      <w:r>
        <w:rPr>
          <w:szCs w:val="29"/>
        </w:rPr>
        <w:t xml:space="preserve"> by citing this article; and researchers must indicate if any changes were made. If a researcher alters or builds upon the PINT Goal-Contents Scale in any fashion, they must distribute their contribution under the same license. See </w:t>
      </w:r>
      <w:hyperlink w:history="1" r:id="rId20">
        <w:r w:rsidRPr="00C443E5">
          <w:rPr>
            <w:rStyle w:val="Hyperlink"/>
            <w:szCs w:val="29"/>
          </w:rPr>
          <w:t>https://creativecommons.org/licenses/by-nc-sa/4.0/</w:t>
        </w:r>
      </w:hyperlink>
      <w:r>
        <w:rPr>
          <w:szCs w:val="29"/>
        </w:rPr>
        <w:t xml:space="preserve"> for further information.</w:t>
      </w:r>
    </w:p>
    <w:p w:rsidR="00981B6A" w:rsidP="00981B6A" w:rsidRDefault="00981B6A" w14:paraId="2892032C" w14:textId="77777777">
      <w:pPr>
        <w:shd w:val="clear" w:color="auto" w:fill="FFFFFF"/>
        <w:ind w:left="0"/>
        <w:textAlignment w:val="center"/>
        <w:rPr>
          <w:szCs w:val="29"/>
        </w:rPr>
      </w:pPr>
    </w:p>
    <w:p w:rsidRPr="00981B6A" w:rsidR="00981B6A" w:rsidP="00981B6A" w:rsidRDefault="00981B6A" w14:paraId="48771EDB" w14:textId="19850430">
      <w:pPr>
        <w:shd w:val="clear" w:color="auto" w:fill="FFFFFF"/>
        <w:ind w:left="0"/>
        <w:textAlignment w:val="center"/>
        <w:rPr>
          <w:szCs w:val="29"/>
        </w:rPr>
      </w:pPr>
      <w:r>
        <w:rPr>
          <w:szCs w:val="29"/>
        </w:rPr>
        <w:t>Commercial (i.e., for profit) use of the PINT-Goals Scale by anyone other than the authors is not permitted under this license without explicit permission from the authors. Contact the first author for permission to use the PINT Goal-Contents Scale for commercial purposes.</w:t>
      </w:r>
    </w:p>
    <w:sectPr w:rsidRPr="00981B6A" w:rsidR="00981B6A" w:rsidSect="00833BDE">
      <w:headerReference w:type="default" r:id="rId21"/>
      <w:headerReference w:type="first" r:id="rId22"/>
      <w:pgSz w:w="12240" w:h="15840" w:orient="portrait"/>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8D607" w16cid:durableId="20BB127B"/>
  <w16cid:commentId w16cid:paraId="0C8EDC09" w16cid:durableId="20BB356A"/>
  <w16cid:commentId w16cid:paraId="5B54CE4B" w16cid:durableId="20BB3A12"/>
  <w16cid:commentId w16cid:paraId="53288485" w16cid:durableId="20BB45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76" w:rsidP="001F4278" w:rsidRDefault="00BE2576" w14:paraId="00E72EEC" w14:textId="77777777">
      <w:r>
        <w:separator/>
      </w:r>
    </w:p>
  </w:endnote>
  <w:endnote w:type="continuationSeparator" w:id="0">
    <w:p w:rsidR="00BE2576" w:rsidP="001F4278" w:rsidRDefault="00BE2576" w14:paraId="4F6B23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76" w:rsidP="001F4278" w:rsidRDefault="00BE2576" w14:paraId="63078878" w14:textId="77777777">
      <w:r>
        <w:separator/>
      </w:r>
    </w:p>
  </w:footnote>
  <w:footnote w:type="continuationSeparator" w:id="0">
    <w:p w:rsidR="00BE2576" w:rsidP="001F4278" w:rsidRDefault="00BE2576" w14:paraId="5379C3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9" w:rsidP="001F4278" w:rsidRDefault="00BF7719" w14:paraId="6BF89AF3" w14:textId="119F3467">
    <w:pPr>
      <w:pStyle w:val="Header"/>
      <w:ind w:left="0"/>
    </w:pPr>
    <w:r>
      <w:t>Lexical Derivation of the PINT Goals Taxonomy</w:t>
    </w:r>
    <w:r>
      <w:tab/>
    </w:r>
    <w:r>
      <w:fldChar w:fldCharType="begin"/>
    </w:r>
    <w:r>
      <w:instrText xml:space="preserve"> PAGE   \* MERGEFORMAT </w:instrText>
    </w:r>
    <w:r>
      <w:fldChar w:fldCharType="separate"/>
    </w:r>
    <w:r w:rsidR="002A4A17">
      <w:rPr>
        <w:noProof/>
      </w:rPr>
      <w:t>108</w:t>
    </w:r>
    <w:r>
      <w:rPr>
        <w:noProof/>
      </w:rPr>
      <w:fldChar w:fldCharType="end"/>
    </w:r>
  </w:p>
  <w:p w:rsidR="00BF7719" w:rsidRDefault="00BF7719" w14:paraId="3B5D48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9" w:rsidP="001F4278" w:rsidRDefault="00BF7719" w14:paraId="5869C2BA" w14:textId="1F3B482C">
    <w:pPr>
      <w:pStyle w:val="Header"/>
      <w:ind w:left="0"/>
    </w:pPr>
    <w:r>
      <w:t>RUNNINGHEAD: Lexical Derivation of the PINT Goals Taxonomy</w:t>
    </w:r>
    <w:r>
      <w:tab/>
    </w:r>
    <w:sdt>
      <w:sdtPr>
        <w:id w:val="347986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4A17">
          <w:rPr>
            <w:noProof/>
          </w:rPr>
          <w:t>1</w:t>
        </w:r>
        <w:r>
          <w:rPr>
            <w:noProof/>
          </w:rPr>
          <w:fldChar w:fldCharType="end"/>
        </w:r>
      </w:sdtContent>
    </w:sdt>
  </w:p>
  <w:p w:rsidR="00BF7719" w:rsidP="001F4278" w:rsidRDefault="00BF7719" w14:paraId="6C6030DC" w14:textId="77777777">
    <w:pPr>
      <w:pStyle w:val="Header"/>
      <w:ind w:left="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9C"/>
    <w:rsid w:val="000003B0"/>
    <w:rsid w:val="0000305A"/>
    <w:rsid w:val="00005C7C"/>
    <w:rsid w:val="00006BB6"/>
    <w:rsid w:val="00007B3F"/>
    <w:rsid w:val="00007C6B"/>
    <w:rsid w:val="00010DE4"/>
    <w:rsid w:val="00012B51"/>
    <w:rsid w:val="0001366F"/>
    <w:rsid w:val="00013E4E"/>
    <w:rsid w:val="00014C1F"/>
    <w:rsid w:val="000200B5"/>
    <w:rsid w:val="00020B7D"/>
    <w:rsid w:val="000211F2"/>
    <w:rsid w:val="00021B80"/>
    <w:rsid w:val="00022541"/>
    <w:rsid w:val="0002381C"/>
    <w:rsid w:val="000243B0"/>
    <w:rsid w:val="00026AE3"/>
    <w:rsid w:val="00031E0C"/>
    <w:rsid w:val="00033473"/>
    <w:rsid w:val="00033D2B"/>
    <w:rsid w:val="00035542"/>
    <w:rsid w:val="00036863"/>
    <w:rsid w:val="00040080"/>
    <w:rsid w:val="00040CE9"/>
    <w:rsid w:val="00041CE4"/>
    <w:rsid w:val="00044A1D"/>
    <w:rsid w:val="000450E3"/>
    <w:rsid w:val="000459DA"/>
    <w:rsid w:val="000465AF"/>
    <w:rsid w:val="00046BBA"/>
    <w:rsid w:val="00047C03"/>
    <w:rsid w:val="0005028A"/>
    <w:rsid w:val="0005098A"/>
    <w:rsid w:val="00053FFE"/>
    <w:rsid w:val="000561F8"/>
    <w:rsid w:val="000571B2"/>
    <w:rsid w:val="00057CDB"/>
    <w:rsid w:val="0006460C"/>
    <w:rsid w:val="00065BF3"/>
    <w:rsid w:val="00066404"/>
    <w:rsid w:val="00066A5D"/>
    <w:rsid w:val="00067888"/>
    <w:rsid w:val="00072CF7"/>
    <w:rsid w:val="00072E8B"/>
    <w:rsid w:val="00074CC9"/>
    <w:rsid w:val="00081A60"/>
    <w:rsid w:val="000858D1"/>
    <w:rsid w:val="0008658F"/>
    <w:rsid w:val="00086604"/>
    <w:rsid w:val="00094FF5"/>
    <w:rsid w:val="00095D12"/>
    <w:rsid w:val="0009743E"/>
    <w:rsid w:val="00097482"/>
    <w:rsid w:val="00097525"/>
    <w:rsid w:val="000A3935"/>
    <w:rsid w:val="000A4163"/>
    <w:rsid w:val="000A4C97"/>
    <w:rsid w:val="000A6BCC"/>
    <w:rsid w:val="000B06EE"/>
    <w:rsid w:val="000B18E5"/>
    <w:rsid w:val="000B360E"/>
    <w:rsid w:val="000B74D4"/>
    <w:rsid w:val="000C001D"/>
    <w:rsid w:val="000C3307"/>
    <w:rsid w:val="000C4008"/>
    <w:rsid w:val="000C4797"/>
    <w:rsid w:val="000C48E7"/>
    <w:rsid w:val="000C6096"/>
    <w:rsid w:val="000C6955"/>
    <w:rsid w:val="000C6DF8"/>
    <w:rsid w:val="000C749C"/>
    <w:rsid w:val="000C7C58"/>
    <w:rsid w:val="000D083C"/>
    <w:rsid w:val="000D31B0"/>
    <w:rsid w:val="000D4021"/>
    <w:rsid w:val="000D4DE0"/>
    <w:rsid w:val="000D570A"/>
    <w:rsid w:val="000D72E8"/>
    <w:rsid w:val="000E198C"/>
    <w:rsid w:val="000E43AC"/>
    <w:rsid w:val="000E678B"/>
    <w:rsid w:val="000F6423"/>
    <w:rsid w:val="000F6E28"/>
    <w:rsid w:val="000F6F06"/>
    <w:rsid w:val="00100A94"/>
    <w:rsid w:val="00100E98"/>
    <w:rsid w:val="00103BA5"/>
    <w:rsid w:val="0011103B"/>
    <w:rsid w:val="001155C7"/>
    <w:rsid w:val="00116854"/>
    <w:rsid w:val="00120555"/>
    <w:rsid w:val="0012099B"/>
    <w:rsid w:val="001210F0"/>
    <w:rsid w:val="00121844"/>
    <w:rsid w:val="001258D7"/>
    <w:rsid w:val="001274DA"/>
    <w:rsid w:val="001318FE"/>
    <w:rsid w:val="00133C8B"/>
    <w:rsid w:val="0013607D"/>
    <w:rsid w:val="00136A68"/>
    <w:rsid w:val="00136C1E"/>
    <w:rsid w:val="00141B9C"/>
    <w:rsid w:val="00151D65"/>
    <w:rsid w:val="00153A25"/>
    <w:rsid w:val="001564D1"/>
    <w:rsid w:val="00156680"/>
    <w:rsid w:val="00156A5D"/>
    <w:rsid w:val="00160291"/>
    <w:rsid w:val="00174E0F"/>
    <w:rsid w:val="00175660"/>
    <w:rsid w:val="00175746"/>
    <w:rsid w:val="001762B8"/>
    <w:rsid w:val="001773E8"/>
    <w:rsid w:val="00181E34"/>
    <w:rsid w:val="00182242"/>
    <w:rsid w:val="001833C7"/>
    <w:rsid w:val="0018449A"/>
    <w:rsid w:val="00184EA0"/>
    <w:rsid w:val="00186F2C"/>
    <w:rsid w:val="00192389"/>
    <w:rsid w:val="00193720"/>
    <w:rsid w:val="00194E73"/>
    <w:rsid w:val="0019616B"/>
    <w:rsid w:val="00196B0D"/>
    <w:rsid w:val="001A00DD"/>
    <w:rsid w:val="001A1A06"/>
    <w:rsid w:val="001A4542"/>
    <w:rsid w:val="001A5D11"/>
    <w:rsid w:val="001B1E85"/>
    <w:rsid w:val="001B49C0"/>
    <w:rsid w:val="001B583E"/>
    <w:rsid w:val="001B592F"/>
    <w:rsid w:val="001B5DB3"/>
    <w:rsid w:val="001B7398"/>
    <w:rsid w:val="001C6A5B"/>
    <w:rsid w:val="001D2335"/>
    <w:rsid w:val="001D26A2"/>
    <w:rsid w:val="001D375C"/>
    <w:rsid w:val="001D428F"/>
    <w:rsid w:val="001D5766"/>
    <w:rsid w:val="001D578F"/>
    <w:rsid w:val="001D6399"/>
    <w:rsid w:val="001D66BA"/>
    <w:rsid w:val="001D762D"/>
    <w:rsid w:val="001E1269"/>
    <w:rsid w:val="001E35AD"/>
    <w:rsid w:val="001E4DA7"/>
    <w:rsid w:val="001E5748"/>
    <w:rsid w:val="001E588D"/>
    <w:rsid w:val="001E613B"/>
    <w:rsid w:val="001F1A2B"/>
    <w:rsid w:val="001F34AB"/>
    <w:rsid w:val="001F4278"/>
    <w:rsid w:val="001F49C9"/>
    <w:rsid w:val="001F4E07"/>
    <w:rsid w:val="001F4E8A"/>
    <w:rsid w:val="001F71B8"/>
    <w:rsid w:val="001F7B91"/>
    <w:rsid w:val="00200273"/>
    <w:rsid w:val="0020268B"/>
    <w:rsid w:val="00202904"/>
    <w:rsid w:val="0020655F"/>
    <w:rsid w:val="00207209"/>
    <w:rsid w:val="002072F7"/>
    <w:rsid w:val="00207A45"/>
    <w:rsid w:val="00210791"/>
    <w:rsid w:val="002155C5"/>
    <w:rsid w:val="0021740E"/>
    <w:rsid w:val="00217B9D"/>
    <w:rsid w:val="002204EE"/>
    <w:rsid w:val="00220C2E"/>
    <w:rsid w:val="00220E26"/>
    <w:rsid w:val="0022157B"/>
    <w:rsid w:val="00222B99"/>
    <w:rsid w:val="0022519F"/>
    <w:rsid w:val="00230159"/>
    <w:rsid w:val="00230D3C"/>
    <w:rsid w:val="00231162"/>
    <w:rsid w:val="00232E9F"/>
    <w:rsid w:val="002356BD"/>
    <w:rsid w:val="0023577D"/>
    <w:rsid w:val="00237EA6"/>
    <w:rsid w:val="00240DFB"/>
    <w:rsid w:val="0024165D"/>
    <w:rsid w:val="00241875"/>
    <w:rsid w:val="00243E73"/>
    <w:rsid w:val="002440A8"/>
    <w:rsid w:val="002453B8"/>
    <w:rsid w:val="0024722B"/>
    <w:rsid w:val="0025003C"/>
    <w:rsid w:val="00250DCB"/>
    <w:rsid w:val="00251242"/>
    <w:rsid w:val="00251DCC"/>
    <w:rsid w:val="00252C90"/>
    <w:rsid w:val="002547B6"/>
    <w:rsid w:val="00262EDD"/>
    <w:rsid w:val="00264079"/>
    <w:rsid w:val="002643E2"/>
    <w:rsid w:val="00265753"/>
    <w:rsid w:val="00266AED"/>
    <w:rsid w:val="002714CA"/>
    <w:rsid w:val="002717A7"/>
    <w:rsid w:val="002735A0"/>
    <w:rsid w:val="00274CFF"/>
    <w:rsid w:val="00275B2D"/>
    <w:rsid w:val="00277D30"/>
    <w:rsid w:val="00281FD2"/>
    <w:rsid w:val="00283F10"/>
    <w:rsid w:val="00286C93"/>
    <w:rsid w:val="0028707D"/>
    <w:rsid w:val="002909F8"/>
    <w:rsid w:val="002933C9"/>
    <w:rsid w:val="00293BD6"/>
    <w:rsid w:val="00294A36"/>
    <w:rsid w:val="002950CB"/>
    <w:rsid w:val="00295707"/>
    <w:rsid w:val="002A0978"/>
    <w:rsid w:val="002A3EB5"/>
    <w:rsid w:val="002A4A17"/>
    <w:rsid w:val="002B0989"/>
    <w:rsid w:val="002B2CFF"/>
    <w:rsid w:val="002B62A9"/>
    <w:rsid w:val="002C02AD"/>
    <w:rsid w:val="002C050D"/>
    <w:rsid w:val="002C06DC"/>
    <w:rsid w:val="002C0D6C"/>
    <w:rsid w:val="002C0DFF"/>
    <w:rsid w:val="002C267B"/>
    <w:rsid w:val="002C5169"/>
    <w:rsid w:val="002C5599"/>
    <w:rsid w:val="002C5ECB"/>
    <w:rsid w:val="002D0970"/>
    <w:rsid w:val="002D3EFE"/>
    <w:rsid w:val="002D5355"/>
    <w:rsid w:val="002D6152"/>
    <w:rsid w:val="002E1EA4"/>
    <w:rsid w:val="002E5BAD"/>
    <w:rsid w:val="002E705D"/>
    <w:rsid w:val="002F4B4F"/>
    <w:rsid w:val="002F7FDA"/>
    <w:rsid w:val="0030104C"/>
    <w:rsid w:val="003015C5"/>
    <w:rsid w:val="00302028"/>
    <w:rsid w:val="0030281A"/>
    <w:rsid w:val="003049CB"/>
    <w:rsid w:val="00310057"/>
    <w:rsid w:val="00312BC0"/>
    <w:rsid w:val="00313913"/>
    <w:rsid w:val="00313F6F"/>
    <w:rsid w:val="003168D7"/>
    <w:rsid w:val="00321055"/>
    <w:rsid w:val="00321C78"/>
    <w:rsid w:val="00322793"/>
    <w:rsid w:val="00325741"/>
    <w:rsid w:val="00326AB2"/>
    <w:rsid w:val="0033027D"/>
    <w:rsid w:val="00331118"/>
    <w:rsid w:val="00335E12"/>
    <w:rsid w:val="003374D3"/>
    <w:rsid w:val="00342F32"/>
    <w:rsid w:val="00343A58"/>
    <w:rsid w:val="003450C7"/>
    <w:rsid w:val="003523CB"/>
    <w:rsid w:val="003524B1"/>
    <w:rsid w:val="00352905"/>
    <w:rsid w:val="003533B1"/>
    <w:rsid w:val="00354EA4"/>
    <w:rsid w:val="00363018"/>
    <w:rsid w:val="00364D12"/>
    <w:rsid w:val="003704DC"/>
    <w:rsid w:val="00370D8E"/>
    <w:rsid w:val="00374B54"/>
    <w:rsid w:val="00374F77"/>
    <w:rsid w:val="003765AF"/>
    <w:rsid w:val="0038569E"/>
    <w:rsid w:val="00386FC4"/>
    <w:rsid w:val="003875EB"/>
    <w:rsid w:val="00390DCA"/>
    <w:rsid w:val="00391D9A"/>
    <w:rsid w:val="00392035"/>
    <w:rsid w:val="00392433"/>
    <w:rsid w:val="00393A60"/>
    <w:rsid w:val="00393DC5"/>
    <w:rsid w:val="003A2924"/>
    <w:rsid w:val="003A3C95"/>
    <w:rsid w:val="003A451A"/>
    <w:rsid w:val="003A5269"/>
    <w:rsid w:val="003A5724"/>
    <w:rsid w:val="003B0835"/>
    <w:rsid w:val="003B16D2"/>
    <w:rsid w:val="003B2453"/>
    <w:rsid w:val="003B3718"/>
    <w:rsid w:val="003B3E59"/>
    <w:rsid w:val="003B45EF"/>
    <w:rsid w:val="003C0178"/>
    <w:rsid w:val="003C1106"/>
    <w:rsid w:val="003C1A02"/>
    <w:rsid w:val="003C2453"/>
    <w:rsid w:val="003C2F30"/>
    <w:rsid w:val="003C3249"/>
    <w:rsid w:val="003C3869"/>
    <w:rsid w:val="003C4C89"/>
    <w:rsid w:val="003C725E"/>
    <w:rsid w:val="003D1F49"/>
    <w:rsid w:val="003D219D"/>
    <w:rsid w:val="003D24AD"/>
    <w:rsid w:val="003D26B5"/>
    <w:rsid w:val="003D3027"/>
    <w:rsid w:val="003D3687"/>
    <w:rsid w:val="003D6657"/>
    <w:rsid w:val="003E05B2"/>
    <w:rsid w:val="003E0BC7"/>
    <w:rsid w:val="003E3C6F"/>
    <w:rsid w:val="003E3D61"/>
    <w:rsid w:val="003E3E1D"/>
    <w:rsid w:val="003E50F1"/>
    <w:rsid w:val="003E6ED0"/>
    <w:rsid w:val="003F0215"/>
    <w:rsid w:val="003F02ED"/>
    <w:rsid w:val="003F0E6B"/>
    <w:rsid w:val="003F11AB"/>
    <w:rsid w:val="003F557E"/>
    <w:rsid w:val="003F611F"/>
    <w:rsid w:val="003F66C2"/>
    <w:rsid w:val="003F677F"/>
    <w:rsid w:val="003F7E38"/>
    <w:rsid w:val="00401149"/>
    <w:rsid w:val="00401449"/>
    <w:rsid w:val="004102C7"/>
    <w:rsid w:val="004105F2"/>
    <w:rsid w:val="00410E86"/>
    <w:rsid w:val="00411CF6"/>
    <w:rsid w:val="00422435"/>
    <w:rsid w:val="004251B5"/>
    <w:rsid w:val="00425B22"/>
    <w:rsid w:val="0042659F"/>
    <w:rsid w:val="00430370"/>
    <w:rsid w:val="00431A6E"/>
    <w:rsid w:val="004354A3"/>
    <w:rsid w:val="0043587E"/>
    <w:rsid w:val="004406D2"/>
    <w:rsid w:val="0044315E"/>
    <w:rsid w:val="0044424A"/>
    <w:rsid w:val="00450D13"/>
    <w:rsid w:val="0045518F"/>
    <w:rsid w:val="00456D4E"/>
    <w:rsid w:val="0045702C"/>
    <w:rsid w:val="004600EF"/>
    <w:rsid w:val="00462585"/>
    <w:rsid w:val="004635E0"/>
    <w:rsid w:val="0046371A"/>
    <w:rsid w:val="00467594"/>
    <w:rsid w:val="004719B1"/>
    <w:rsid w:val="00474174"/>
    <w:rsid w:val="00491E91"/>
    <w:rsid w:val="0049390D"/>
    <w:rsid w:val="004947A6"/>
    <w:rsid w:val="00494922"/>
    <w:rsid w:val="004969E7"/>
    <w:rsid w:val="004A030E"/>
    <w:rsid w:val="004A25B7"/>
    <w:rsid w:val="004A375F"/>
    <w:rsid w:val="004A49D5"/>
    <w:rsid w:val="004A4D3C"/>
    <w:rsid w:val="004A6370"/>
    <w:rsid w:val="004A7A1D"/>
    <w:rsid w:val="004B0552"/>
    <w:rsid w:val="004B1C9A"/>
    <w:rsid w:val="004B40E1"/>
    <w:rsid w:val="004B460D"/>
    <w:rsid w:val="004B4E01"/>
    <w:rsid w:val="004C0564"/>
    <w:rsid w:val="004C31C2"/>
    <w:rsid w:val="004C41D9"/>
    <w:rsid w:val="004C4987"/>
    <w:rsid w:val="004C68D4"/>
    <w:rsid w:val="004C6F66"/>
    <w:rsid w:val="004D20EA"/>
    <w:rsid w:val="004D2CFE"/>
    <w:rsid w:val="004D3229"/>
    <w:rsid w:val="004D369E"/>
    <w:rsid w:val="004D4078"/>
    <w:rsid w:val="004D4BFD"/>
    <w:rsid w:val="004D765C"/>
    <w:rsid w:val="004E0AFF"/>
    <w:rsid w:val="004E604B"/>
    <w:rsid w:val="004E60FE"/>
    <w:rsid w:val="004E7A9C"/>
    <w:rsid w:val="004F03B1"/>
    <w:rsid w:val="004F0854"/>
    <w:rsid w:val="004F0E32"/>
    <w:rsid w:val="004F3205"/>
    <w:rsid w:val="004F3803"/>
    <w:rsid w:val="004F6895"/>
    <w:rsid w:val="004F6A13"/>
    <w:rsid w:val="005052EC"/>
    <w:rsid w:val="0050566C"/>
    <w:rsid w:val="005067AD"/>
    <w:rsid w:val="00510FEE"/>
    <w:rsid w:val="005125A0"/>
    <w:rsid w:val="005130E2"/>
    <w:rsid w:val="00513622"/>
    <w:rsid w:val="00514BF6"/>
    <w:rsid w:val="0051675B"/>
    <w:rsid w:val="0052019E"/>
    <w:rsid w:val="00520383"/>
    <w:rsid w:val="005233D5"/>
    <w:rsid w:val="0052444F"/>
    <w:rsid w:val="0052792F"/>
    <w:rsid w:val="005302B7"/>
    <w:rsid w:val="00532209"/>
    <w:rsid w:val="00533817"/>
    <w:rsid w:val="005358EF"/>
    <w:rsid w:val="005417B3"/>
    <w:rsid w:val="00543F1F"/>
    <w:rsid w:val="00544C32"/>
    <w:rsid w:val="00545066"/>
    <w:rsid w:val="00546BA7"/>
    <w:rsid w:val="0054716B"/>
    <w:rsid w:val="00550D99"/>
    <w:rsid w:val="00552CFA"/>
    <w:rsid w:val="00556BD8"/>
    <w:rsid w:val="00557015"/>
    <w:rsid w:val="00560F79"/>
    <w:rsid w:val="00561767"/>
    <w:rsid w:val="00563135"/>
    <w:rsid w:val="00563A99"/>
    <w:rsid w:val="00563D74"/>
    <w:rsid w:val="005674CA"/>
    <w:rsid w:val="005702A6"/>
    <w:rsid w:val="005719FD"/>
    <w:rsid w:val="00571ED5"/>
    <w:rsid w:val="005721BE"/>
    <w:rsid w:val="00572ECB"/>
    <w:rsid w:val="00576909"/>
    <w:rsid w:val="005776AD"/>
    <w:rsid w:val="00587081"/>
    <w:rsid w:val="00592EE9"/>
    <w:rsid w:val="00594F4D"/>
    <w:rsid w:val="00595AD1"/>
    <w:rsid w:val="00597D28"/>
    <w:rsid w:val="005A15B6"/>
    <w:rsid w:val="005A6C18"/>
    <w:rsid w:val="005A7D57"/>
    <w:rsid w:val="005B0627"/>
    <w:rsid w:val="005B1242"/>
    <w:rsid w:val="005B1983"/>
    <w:rsid w:val="005B1FB7"/>
    <w:rsid w:val="005B2A3E"/>
    <w:rsid w:val="005B2D2C"/>
    <w:rsid w:val="005C23FF"/>
    <w:rsid w:val="005C5B99"/>
    <w:rsid w:val="005C5C45"/>
    <w:rsid w:val="005C6C05"/>
    <w:rsid w:val="005C6EC2"/>
    <w:rsid w:val="005C74BC"/>
    <w:rsid w:val="005D2938"/>
    <w:rsid w:val="005D3B3B"/>
    <w:rsid w:val="005D534B"/>
    <w:rsid w:val="005E0B5B"/>
    <w:rsid w:val="005E2BAA"/>
    <w:rsid w:val="005E4AA4"/>
    <w:rsid w:val="005E5C5F"/>
    <w:rsid w:val="005E5DE8"/>
    <w:rsid w:val="005E5FAB"/>
    <w:rsid w:val="005E748A"/>
    <w:rsid w:val="005E75B7"/>
    <w:rsid w:val="005E7618"/>
    <w:rsid w:val="005E786A"/>
    <w:rsid w:val="005F0478"/>
    <w:rsid w:val="005F15BF"/>
    <w:rsid w:val="005F2E04"/>
    <w:rsid w:val="005F388E"/>
    <w:rsid w:val="005F76DE"/>
    <w:rsid w:val="00604E9C"/>
    <w:rsid w:val="00604FFA"/>
    <w:rsid w:val="006078AA"/>
    <w:rsid w:val="00611B7C"/>
    <w:rsid w:val="00613A22"/>
    <w:rsid w:val="00614B90"/>
    <w:rsid w:val="00615CE3"/>
    <w:rsid w:val="00620B5C"/>
    <w:rsid w:val="006212B0"/>
    <w:rsid w:val="0062250B"/>
    <w:rsid w:val="0063156E"/>
    <w:rsid w:val="00632006"/>
    <w:rsid w:val="00632BC8"/>
    <w:rsid w:val="00633410"/>
    <w:rsid w:val="00634E86"/>
    <w:rsid w:val="00637E90"/>
    <w:rsid w:val="006426F2"/>
    <w:rsid w:val="00643DC5"/>
    <w:rsid w:val="00645529"/>
    <w:rsid w:val="00645640"/>
    <w:rsid w:val="0064661D"/>
    <w:rsid w:val="006515E5"/>
    <w:rsid w:val="006534D7"/>
    <w:rsid w:val="0065604B"/>
    <w:rsid w:val="00663CD4"/>
    <w:rsid w:val="00664521"/>
    <w:rsid w:val="006651C6"/>
    <w:rsid w:val="006660AB"/>
    <w:rsid w:val="00666413"/>
    <w:rsid w:val="0066641B"/>
    <w:rsid w:val="00666B9B"/>
    <w:rsid w:val="00670023"/>
    <w:rsid w:val="00672996"/>
    <w:rsid w:val="006756F5"/>
    <w:rsid w:val="00680747"/>
    <w:rsid w:val="00684CDE"/>
    <w:rsid w:val="006861F2"/>
    <w:rsid w:val="00690D1E"/>
    <w:rsid w:val="006925EB"/>
    <w:rsid w:val="00692FA2"/>
    <w:rsid w:val="00696F80"/>
    <w:rsid w:val="006A0B11"/>
    <w:rsid w:val="006A3AFD"/>
    <w:rsid w:val="006A410F"/>
    <w:rsid w:val="006A7C6C"/>
    <w:rsid w:val="006B015A"/>
    <w:rsid w:val="006B03E4"/>
    <w:rsid w:val="006B1BC8"/>
    <w:rsid w:val="006B27D0"/>
    <w:rsid w:val="006B2F04"/>
    <w:rsid w:val="006B310D"/>
    <w:rsid w:val="006B5F9B"/>
    <w:rsid w:val="006B6ECF"/>
    <w:rsid w:val="006C106A"/>
    <w:rsid w:val="006C147F"/>
    <w:rsid w:val="006C2E75"/>
    <w:rsid w:val="006C3746"/>
    <w:rsid w:val="006C38E7"/>
    <w:rsid w:val="006C3E0F"/>
    <w:rsid w:val="006D5514"/>
    <w:rsid w:val="006D773B"/>
    <w:rsid w:val="006E12B4"/>
    <w:rsid w:val="006E146A"/>
    <w:rsid w:val="006E638D"/>
    <w:rsid w:val="006E756A"/>
    <w:rsid w:val="006F106D"/>
    <w:rsid w:val="006F114A"/>
    <w:rsid w:val="006F11F5"/>
    <w:rsid w:val="006F4037"/>
    <w:rsid w:val="006F4142"/>
    <w:rsid w:val="006F49BE"/>
    <w:rsid w:val="006F51F2"/>
    <w:rsid w:val="006F7488"/>
    <w:rsid w:val="0070120E"/>
    <w:rsid w:val="0070236A"/>
    <w:rsid w:val="007029DD"/>
    <w:rsid w:val="00705F16"/>
    <w:rsid w:val="0071226B"/>
    <w:rsid w:val="0071278F"/>
    <w:rsid w:val="00712C9C"/>
    <w:rsid w:val="00712E1D"/>
    <w:rsid w:val="00713C6E"/>
    <w:rsid w:val="007149E5"/>
    <w:rsid w:val="00714C8E"/>
    <w:rsid w:val="00714EAA"/>
    <w:rsid w:val="007169AA"/>
    <w:rsid w:val="00722AC0"/>
    <w:rsid w:val="00727793"/>
    <w:rsid w:val="00727ADE"/>
    <w:rsid w:val="00731A85"/>
    <w:rsid w:val="00731BE1"/>
    <w:rsid w:val="00733357"/>
    <w:rsid w:val="00742388"/>
    <w:rsid w:val="0074546C"/>
    <w:rsid w:val="00750FF6"/>
    <w:rsid w:val="00751AD2"/>
    <w:rsid w:val="00753283"/>
    <w:rsid w:val="007534BC"/>
    <w:rsid w:val="00757F8B"/>
    <w:rsid w:val="00763D29"/>
    <w:rsid w:val="00764C0B"/>
    <w:rsid w:val="007719F3"/>
    <w:rsid w:val="00773114"/>
    <w:rsid w:val="007740F5"/>
    <w:rsid w:val="00776694"/>
    <w:rsid w:val="00776C83"/>
    <w:rsid w:val="00781369"/>
    <w:rsid w:val="00783792"/>
    <w:rsid w:val="00784F21"/>
    <w:rsid w:val="007908FE"/>
    <w:rsid w:val="00790A23"/>
    <w:rsid w:val="007930E8"/>
    <w:rsid w:val="007955DA"/>
    <w:rsid w:val="00795935"/>
    <w:rsid w:val="007A127C"/>
    <w:rsid w:val="007A5DF7"/>
    <w:rsid w:val="007A7FE9"/>
    <w:rsid w:val="007B15E8"/>
    <w:rsid w:val="007B4312"/>
    <w:rsid w:val="007B72DF"/>
    <w:rsid w:val="007B79FE"/>
    <w:rsid w:val="007C35AD"/>
    <w:rsid w:val="007C6F02"/>
    <w:rsid w:val="007D15B8"/>
    <w:rsid w:val="007D2E0D"/>
    <w:rsid w:val="007D2EEA"/>
    <w:rsid w:val="007D4513"/>
    <w:rsid w:val="007D46A0"/>
    <w:rsid w:val="007D619E"/>
    <w:rsid w:val="007D68B4"/>
    <w:rsid w:val="007D71F6"/>
    <w:rsid w:val="007D72A5"/>
    <w:rsid w:val="007D7D36"/>
    <w:rsid w:val="007E7057"/>
    <w:rsid w:val="007E7AE9"/>
    <w:rsid w:val="007F27DC"/>
    <w:rsid w:val="007F325D"/>
    <w:rsid w:val="007F452B"/>
    <w:rsid w:val="007F773A"/>
    <w:rsid w:val="00800AA5"/>
    <w:rsid w:val="00800FDD"/>
    <w:rsid w:val="00801D3A"/>
    <w:rsid w:val="008121E0"/>
    <w:rsid w:val="00816F0B"/>
    <w:rsid w:val="00821E9E"/>
    <w:rsid w:val="0082281F"/>
    <w:rsid w:val="0082473A"/>
    <w:rsid w:val="00825286"/>
    <w:rsid w:val="00826E5D"/>
    <w:rsid w:val="00827C4B"/>
    <w:rsid w:val="0083098F"/>
    <w:rsid w:val="008331DF"/>
    <w:rsid w:val="00833BDE"/>
    <w:rsid w:val="00835FAE"/>
    <w:rsid w:val="00843D23"/>
    <w:rsid w:val="0084410A"/>
    <w:rsid w:val="00844FEA"/>
    <w:rsid w:val="00847345"/>
    <w:rsid w:val="00857843"/>
    <w:rsid w:val="00860755"/>
    <w:rsid w:val="00867541"/>
    <w:rsid w:val="008709F4"/>
    <w:rsid w:val="00871506"/>
    <w:rsid w:val="00872B5B"/>
    <w:rsid w:val="0087446C"/>
    <w:rsid w:val="008748AC"/>
    <w:rsid w:val="008774E4"/>
    <w:rsid w:val="008819A3"/>
    <w:rsid w:val="00882246"/>
    <w:rsid w:val="008853C3"/>
    <w:rsid w:val="00892769"/>
    <w:rsid w:val="00893542"/>
    <w:rsid w:val="008944D2"/>
    <w:rsid w:val="0089519D"/>
    <w:rsid w:val="0089536E"/>
    <w:rsid w:val="00895523"/>
    <w:rsid w:val="008A59E6"/>
    <w:rsid w:val="008B03F9"/>
    <w:rsid w:val="008B1301"/>
    <w:rsid w:val="008B17D2"/>
    <w:rsid w:val="008B218E"/>
    <w:rsid w:val="008B3ED5"/>
    <w:rsid w:val="008B60F5"/>
    <w:rsid w:val="008C0D1C"/>
    <w:rsid w:val="008C2AF9"/>
    <w:rsid w:val="008C33EE"/>
    <w:rsid w:val="008C6445"/>
    <w:rsid w:val="008D1E49"/>
    <w:rsid w:val="008D272B"/>
    <w:rsid w:val="008D44E8"/>
    <w:rsid w:val="008D4C3B"/>
    <w:rsid w:val="008D7070"/>
    <w:rsid w:val="008E10D6"/>
    <w:rsid w:val="008E1837"/>
    <w:rsid w:val="008E2DDF"/>
    <w:rsid w:val="008E5870"/>
    <w:rsid w:val="008E598C"/>
    <w:rsid w:val="008F1D1B"/>
    <w:rsid w:val="008F2D16"/>
    <w:rsid w:val="008F2FBE"/>
    <w:rsid w:val="008F3ECD"/>
    <w:rsid w:val="008F5179"/>
    <w:rsid w:val="008F522E"/>
    <w:rsid w:val="008F6255"/>
    <w:rsid w:val="00900A29"/>
    <w:rsid w:val="00901294"/>
    <w:rsid w:val="009014AB"/>
    <w:rsid w:val="009047FF"/>
    <w:rsid w:val="0090528B"/>
    <w:rsid w:val="009060B1"/>
    <w:rsid w:val="009078E4"/>
    <w:rsid w:val="009122D3"/>
    <w:rsid w:val="00913BCA"/>
    <w:rsid w:val="009169FB"/>
    <w:rsid w:val="009238F4"/>
    <w:rsid w:val="0092397C"/>
    <w:rsid w:val="00933CC3"/>
    <w:rsid w:val="00934B1C"/>
    <w:rsid w:val="00935F4E"/>
    <w:rsid w:val="00937D80"/>
    <w:rsid w:val="0094052A"/>
    <w:rsid w:val="009408A2"/>
    <w:rsid w:val="0094094D"/>
    <w:rsid w:val="00943707"/>
    <w:rsid w:val="00947026"/>
    <w:rsid w:val="0095509E"/>
    <w:rsid w:val="009554B5"/>
    <w:rsid w:val="00955977"/>
    <w:rsid w:val="00955C06"/>
    <w:rsid w:val="00957C25"/>
    <w:rsid w:val="00963009"/>
    <w:rsid w:val="00963B0C"/>
    <w:rsid w:val="009678C0"/>
    <w:rsid w:val="00970786"/>
    <w:rsid w:val="00970C46"/>
    <w:rsid w:val="00971D1F"/>
    <w:rsid w:val="00971EAE"/>
    <w:rsid w:val="00972E7E"/>
    <w:rsid w:val="009733CA"/>
    <w:rsid w:val="00976D21"/>
    <w:rsid w:val="00981B6A"/>
    <w:rsid w:val="00982746"/>
    <w:rsid w:val="0098643D"/>
    <w:rsid w:val="00987678"/>
    <w:rsid w:val="009905ED"/>
    <w:rsid w:val="00992402"/>
    <w:rsid w:val="00995087"/>
    <w:rsid w:val="00995103"/>
    <w:rsid w:val="00995AB3"/>
    <w:rsid w:val="009A152C"/>
    <w:rsid w:val="009A31BE"/>
    <w:rsid w:val="009A3999"/>
    <w:rsid w:val="009A54D5"/>
    <w:rsid w:val="009A5A8F"/>
    <w:rsid w:val="009A5D60"/>
    <w:rsid w:val="009A6249"/>
    <w:rsid w:val="009A6379"/>
    <w:rsid w:val="009B4404"/>
    <w:rsid w:val="009B496F"/>
    <w:rsid w:val="009B787A"/>
    <w:rsid w:val="009C15B8"/>
    <w:rsid w:val="009C20CC"/>
    <w:rsid w:val="009D1928"/>
    <w:rsid w:val="009D1F75"/>
    <w:rsid w:val="009D2091"/>
    <w:rsid w:val="009D2494"/>
    <w:rsid w:val="009D34B8"/>
    <w:rsid w:val="009D52F5"/>
    <w:rsid w:val="009D6C8D"/>
    <w:rsid w:val="009E13B7"/>
    <w:rsid w:val="009E25C3"/>
    <w:rsid w:val="009E41D3"/>
    <w:rsid w:val="009E451F"/>
    <w:rsid w:val="009F13C9"/>
    <w:rsid w:val="009F15A7"/>
    <w:rsid w:val="009F63F0"/>
    <w:rsid w:val="00A02EEF"/>
    <w:rsid w:val="00A05EF1"/>
    <w:rsid w:val="00A06ACD"/>
    <w:rsid w:val="00A070AC"/>
    <w:rsid w:val="00A114DF"/>
    <w:rsid w:val="00A12631"/>
    <w:rsid w:val="00A137F5"/>
    <w:rsid w:val="00A14C12"/>
    <w:rsid w:val="00A1645C"/>
    <w:rsid w:val="00A2091B"/>
    <w:rsid w:val="00A20FF8"/>
    <w:rsid w:val="00A21A72"/>
    <w:rsid w:val="00A21C4D"/>
    <w:rsid w:val="00A22B06"/>
    <w:rsid w:val="00A237DE"/>
    <w:rsid w:val="00A24E48"/>
    <w:rsid w:val="00A26612"/>
    <w:rsid w:val="00A329DA"/>
    <w:rsid w:val="00A367D0"/>
    <w:rsid w:val="00A36A1F"/>
    <w:rsid w:val="00A41C4F"/>
    <w:rsid w:val="00A43D7B"/>
    <w:rsid w:val="00A47880"/>
    <w:rsid w:val="00A50C31"/>
    <w:rsid w:val="00A511D9"/>
    <w:rsid w:val="00A54FF2"/>
    <w:rsid w:val="00A558A5"/>
    <w:rsid w:val="00A62AD7"/>
    <w:rsid w:val="00A659A2"/>
    <w:rsid w:val="00A738BD"/>
    <w:rsid w:val="00A741F9"/>
    <w:rsid w:val="00A76077"/>
    <w:rsid w:val="00A836F6"/>
    <w:rsid w:val="00A83D59"/>
    <w:rsid w:val="00A84431"/>
    <w:rsid w:val="00A846AC"/>
    <w:rsid w:val="00A85B6D"/>
    <w:rsid w:val="00A935A3"/>
    <w:rsid w:val="00A94C28"/>
    <w:rsid w:val="00A94DD6"/>
    <w:rsid w:val="00A95131"/>
    <w:rsid w:val="00A978FF"/>
    <w:rsid w:val="00AA0496"/>
    <w:rsid w:val="00AA04D7"/>
    <w:rsid w:val="00AA06F5"/>
    <w:rsid w:val="00AA150B"/>
    <w:rsid w:val="00AA1877"/>
    <w:rsid w:val="00AA2232"/>
    <w:rsid w:val="00AA23A3"/>
    <w:rsid w:val="00AA481A"/>
    <w:rsid w:val="00AA59DC"/>
    <w:rsid w:val="00AA6BB6"/>
    <w:rsid w:val="00AB0BE5"/>
    <w:rsid w:val="00AB0DA0"/>
    <w:rsid w:val="00AB6856"/>
    <w:rsid w:val="00AB6F5D"/>
    <w:rsid w:val="00AC0ECB"/>
    <w:rsid w:val="00AC386E"/>
    <w:rsid w:val="00AC4B77"/>
    <w:rsid w:val="00AC4EDB"/>
    <w:rsid w:val="00AC6273"/>
    <w:rsid w:val="00AD049D"/>
    <w:rsid w:val="00AD14D1"/>
    <w:rsid w:val="00AD154D"/>
    <w:rsid w:val="00AD3C5E"/>
    <w:rsid w:val="00AD4B37"/>
    <w:rsid w:val="00AE0070"/>
    <w:rsid w:val="00AE03B3"/>
    <w:rsid w:val="00AE0587"/>
    <w:rsid w:val="00AE2943"/>
    <w:rsid w:val="00AE315E"/>
    <w:rsid w:val="00AE5D56"/>
    <w:rsid w:val="00AE698E"/>
    <w:rsid w:val="00AE6A1C"/>
    <w:rsid w:val="00AE7DAA"/>
    <w:rsid w:val="00AF0F16"/>
    <w:rsid w:val="00AF1EBA"/>
    <w:rsid w:val="00AF5C8C"/>
    <w:rsid w:val="00AF69CC"/>
    <w:rsid w:val="00B005A2"/>
    <w:rsid w:val="00B0113C"/>
    <w:rsid w:val="00B01725"/>
    <w:rsid w:val="00B039F9"/>
    <w:rsid w:val="00B03A0F"/>
    <w:rsid w:val="00B047FD"/>
    <w:rsid w:val="00B055E9"/>
    <w:rsid w:val="00B14136"/>
    <w:rsid w:val="00B21D06"/>
    <w:rsid w:val="00B22ABD"/>
    <w:rsid w:val="00B23C55"/>
    <w:rsid w:val="00B245D7"/>
    <w:rsid w:val="00B27093"/>
    <w:rsid w:val="00B35D18"/>
    <w:rsid w:val="00B360CD"/>
    <w:rsid w:val="00B366F8"/>
    <w:rsid w:val="00B40740"/>
    <w:rsid w:val="00B44215"/>
    <w:rsid w:val="00B44847"/>
    <w:rsid w:val="00B448BB"/>
    <w:rsid w:val="00B465FE"/>
    <w:rsid w:val="00B47223"/>
    <w:rsid w:val="00B47E34"/>
    <w:rsid w:val="00B506B2"/>
    <w:rsid w:val="00B528A6"/>
    <w:rsid w:val="00B52F7F"/>
    <w:rsid w:val="00B53694"/>
    <w:rsid w:val="00B54F16"/>
    <w:rsid w:val="00B55643"/>
    <w:rsid w:val="00B61284"/>
    <w:rsid w:val="00B64708"/>
    <w:rsid w:val="00B7125F"/>
    <w:rsid w:val="00B738F6"/>
    <w:rsid w:val="00B7583E"/>
    <w:rsid w:val="00B80D8B"/>
    <w:rsid w:val="00B8341F"/>
    <w:rsid w:val="00B85B58"/>
    <w:rsid w:val="00B86572"/>
    <w:rsid w:val="00B866E4"/>
    <w:rsid w:val="00B87072"/>
    <w:rsid w:val="00B929C3"/>
    <w:rsid w:val="00B93BAA"/>
    <w:rsid w:val="00B9654E"/>
    <w:rsid w:val="00BA04EF"/>
    <w:rsid w:val="00BA1C9E"/>
    <w:rsid w:val="00BA1CC4"/>
    <w:rsid w:val="00BA1DBD"/>
    <w:rsid w:val="00BA5255"/>
    <w:rsid w:val="00BA56C7"/>
    <w:rsid w:val="00BA6CCD"/>
    <w:rsid w:val="00BA6EBE"/>
    <w:rsid w:val="00BA72D3"/>
    <w:rsid w:val="00BB1979"/>
    <w:rsid w:val="00BB1F3F"/>
    <w:rsid w:val="00BB340C"/>
    <w:rsid w:val="00BB613B"/>
    <w:rsid w:val="00BB67A2"/>
    <w:rsid w:val="00BB6ABF"/>
    <w:rsid w:val="00BB774A"/>
    <w:rsid w:val="00BC15C4"/>
    <w:rsid w:val="00BC1C8F"/>
    <w:rsid w:val="00BC1F36"/>
    <w:rsid w:val="00BD0640"/>
    <w:rsid w:val="00BD1B78"/>
    <w:rsid w:val="00BD2CF1"/>
    <w:rsid w:val="00BD4E2E"/>
    <w:rsid w:val="00BD55AD"/>
    <w:rsid w:val="00BD5764"/>
    <w:rsid w:val="00BE015C"/>
    <w:rsid w:val="00BE1A26"/>
    <w:rsid w:val="00BE2576"/>
    <w:rsid w:val="00BE4E0D"/>
    <w:rsid w:val="00BE4F00"/>
    <w:rsid w:val="00BE526A"/>
    <w:rsid w:val="00BF0F2E"/>
    <w:rsid w:val="00BF20DF"/>
    <w:rsid w:val="00BF2E85"/>
    <w:rsid w:val="00BF332A"/>
    <w:rsid w:val="00BF394F"/>
    <w:rsid w:val="00BF4A92"/>
    <w:rsid w:val="00BF51CD"/>
    <w:rsid w:val="00BF5AC5"/>
    <w:rsid w:val="00BF7360"/>
    <w:rsid w:val="00BF7719"/>
    <w:rsid w:val="00C0085E"/>
    <w:rsid w:val="00C00CFC"/>
    <w:rsid w:val="00C049B1"/>
    <w:rsid w:val="00C071D3"/>
    <w:rsid w:val="00C14A95"/>
    <w:rsid w:val="00C15379"/>
    <w:rsid w:val="00C17970"/>
    <w:rsid w:val="00C20244"/>
    <w:rsid w:val="00C237E8"/>
    <w:rsid w:val="00C23F85"/>
    <w:rsid w:val="00C2449D"/>
    <w:rsid w:val="00C24D0A"/>
    <w:rsid w:val="00C2530F"/>
    <w:rsid w:val="00C266F7"/>
    <w:rsid w:val="00C324A5"/>
    <w:rsid w:val="00C333CB"/>
    <w:rsid w:val="00C33C88"/>
    <w:rsid w:val="00C3725E"/>
    <w:rsid w:val="00C45ED3"/>
    <w:rsid w:val="00C47CA7"/>
    <w:rsid w:val="00C47DB3"/>
    <w:rsid w:val="00C5055B"/>
    <w:rsid w:val="00C52EBA"/>
    <w:rsid w:val="00C52F42"/>
    <w:rsid w:val="00C53BFC"/>
    <w:rsid w:val="00C56701"/>
    <w:rsid w:val="00C57E7F"/>
    <w:rsid w:val="00C60D2B"/>
    <w:rsid w:val="00C62AA0"/>
    <w:rsid w:val="00C63BD8"/>
    <w:rsid w:val="00C66373"/>
    <w:rsid w:val="00C70A6C"/>
    <w:rsid w:val="00C71CE9"/>
    <w:rsid w:val="00C72F3D"/>
    <w:rsid w:val="00C76949"/>
    <w:rsid w:val="00C8265A"/>
    <w:rsid w:val="00C8296A"/>
    <w:rsid w:val="00C83784"/>
    <w:rsid w:val="00C839D1"/>
    <w:rsid w:val="00C847B8"/>
    <w:rsid w:val="00C86E53"/>
    <w:rsid w:val="00C86F23"/>
    <w:rsid w:val="00C87D68"/>
    <w:rsid w:val="00C906B4"/>
    <w:rsid w:val="00C91C52"/>
    <w:rsid w:val="00C9344F"/>
    <w:rsid w:val="00CA2577"/>
    <w:rsid w:val="00CA3CC6"/>
    <w:rsid w:val="00CA42A8"/>
    <w:rsid w:val="00CA4AF4"/>
    <w:rsid w:val="00CA532D"/>
    <w:rsid w:val="00CA6958"/>
    <w:rsid w:val="00CA6AE9"/>
    <w:rsid w:val="00CA6C04"/>
    <w:rsid w:val="00CA6D11"/>
    <w:rsid w:val="00CA6D8C"/>
    <w:rsid w:val="00CA79BF"/>
    <w:rsid w:val="00CB3334"/>
    <w:rsid w:val="00CB3FB4"/>
    <w:rsid w:val="00CB66A5"/>
    <w:rsid w:val="00CB6BA9"/>
    <w:rsid w:val="00CC042A"/>
    <w:rsid w:val="00CC0606"/>
    <w:rsid w:val="00CC5073"/>
    <w:rsid w:val="00CC5D07"/>
    <w:rsid w:val="00CC63DE"/>
    <w:rsid w:val="00CC732E"/>
    <w:rsid w:val="00CC7E9F"/>
    <w:rsid w:val="00CD01FB"/>
    <w:rsid w:val="00CD0A79"/>
    <w:rsid w:val="00CD1969"/>
    <w:rsid w:val="00CD19EF"/>
    <w:rsid w:val="00CD1B0E"/>
    <w:rsid w:val="00CD62B2"/>
    <w:rsid w:val="00CE0017"/>
    <w:rsid w:val="00CE36E9"/>
    <w:rsid w:val="00CE44E7"/>
    <w:rsid w:val="00CE7297"/>
    <w:rsid w:val="00CF01A8"/>
    <w:rsid w:val="00CF2118"/>
    <w:rsid w:val="00CF2328"/>
    <w:rsid w:val="00CF4FF2"/>
    <w:rsid w:val="00CF58A6"/>
    <w:rsid w:val="00D00BB0"/>
    <w:rsid w:val="00D011D6"/>
    <w:rsid w:val="00D01624"/>
    <w:rsid w:val="00D0237E"/>
    <w:rsid w:val="00D02938"/>
    <w:rsid w:val="00D04DA7"/>
    <w:rsid w:val="00D04F58"/>
    <w:rsid w:val="00D05E69"/>
    <w:rsid w:val="00D120A4"/>
    <w:rsid w:val="00D122B2"/>
    <w:rsid w:val="00D1230B"/>
    <w:rsid w:val="00D12E47"/>
    <w:rsid w:val="00D14796"/>
    <w:rsid w:val="00D167B8"/>
    <w:rsid w:val="00D21873"/>
    <w:rsid w:val="00D22865"/>
    <w:rsid w:val="00D3104E"/>
    <w:rsid w:val="00D33A90"/>
    <w:rsid w:val="00D357C5"/>
    <w:rsid w:val="00D359F3"/>
    <w:rsid w:val="00D40029"/>
    <w:rsid w:val="00D401A1"/>
    <w:rsid w:val="00D40F39"/>
    <w:rsid w:val="00D410BE"/>
    <w:rsid w:val="00D4520B"/>
    <w:rsid w:val="00D46061"/>
    <w:rsid w:val="00D467C5"/>
    <w:rsid w:val="00D470E3"/>
    <w:rsid w:val="00D506EA"/>
    <w:rsid w:val="00D5310D"/>
    <w:rsid w:val="00D53583"/>
    <w:rsid w:val="00D549FA"/>
    <w:rsid w:val="00D61B1F"/>
    <w:rsid w:val="00D62814"/>
    <w:rsid w:val="00D63E6C"/>
    <w:rsid w:val="00D647EB"/>
    <w:rsid w:val="00D66AC4"/>
    <w:rsid w:val="00D70FD3"/>
    <w:rsid w:val="00D72337"/>
    <w:rsid w:val="00D73285"/>
    <w:rsid w:val="00D818FB"/>
    <w:rsid w:val="00D83A98"/>
    <w:rsid w:val="00D83B3E"/>
    <w:rsid w:val="00D841BD"/>
    <w:rsid w:val="00D85B5B"/>
    <w:rsid w:val="00D86306"/>
    <w:rsid w:val="00D86A2D"/>
    <w:rsid w:val="00D90B89"/>
    <w:rsid w:val="00D93434"/>
    <w:rsid w:val="00D947AE"/>
    <w:rsid w:val="00D96655"/>
    <w:rsid w:val="00DA232B"/>
    <w:rsid w:val="00DB088D"/>
    <w:rsid w:val="00DB0A31"/>
    <w:rsid w:val="00DB1087"/>
    <w:rsid w:val="00DB2CB9"/>
    <w:rsid w:val="00DB6813"/>
    <w:rsid w:val="00DC1A7C"/>
    <w:rsid w:val="00DC22C4"/>
    <w:rsid w:val="00DC4251"/>
    <w:rsid w:val="00DC42A7"/>
    <w:rsid w:val="00DC66EC"/>
    <w:rsid w:val="00DD102F"/>
    <w:rsid w:val="00DD68C4"/>
    <w:rsid w:val="00DE14C6"/>
    <w:rsid w:val="00DE1D36"/>
    <w:rsid w:val="00DF5A8C"/>
    <w:rsid w:val="00DF5BC6"/>
    <w:rsid w:val="00DF5E7E"/>
    <w:rsid w:val="00DF661F"/>
    <w:rsid w:val="00E01D46"/>
    <w:rsid w:val="00E01F32"/>
    <w:rsid w:val="00E02CBA"/>
    <w:rsid w:val="00E02F8A"/>
    <w:rsid w:val="00E041CF"/>
    <w:rsid w:val="00E06B35"/>
    <w:rsid w:val="00E12B9F"/>
    <w:rsid w:val="00E12D00"/>
    <w:rsid w:val="00E14F37"/>
    <w:rsid w:val="00E23FDD"/>
    <w:rsid w:val="00E262B1"/>
    <w:rsid w:val="00E26860"/>
    <w:rsid w:val="00E30828"/>
    <w:rsid w:val="00E30AB6"/>
    <w:rsid w:val="00E36DE7"/>
    <w:rsid w:val="00E37993"/>
    <w:rsid w:val="00E40AC2"/>
    <w:rsid w:val="00E422B8"/>
    <w:rsid w:val="00E42365"/>
    <w:rsid w:val="00E42853"/>
    <w:rsid w:val="00E42DA6"/>
    <w:rsid w:val="00E4445A"/>
    <w:rsid w:val="00E46500"/>
    <w:rsid w:val="00E4674D"/>
    <w:rsid w:val="00E504FA"/>
    <w:rsid w:val="00E53D17"/>
    <w:rsid w:val="00E57549"/>
    <w:rsid w:val="00E57B22"/>
    <w:rsid w:val="00E60DF4"/>
    <w:rsid w:val="00E61C20"/>
    <w:rsid w:val="00E67271"/>
    <w:rsid w:val="00E70689"/>
    <w:rsid w:val="00E7086F"/>
    <w:rsid w:val="00E7265A"/>
    <w:rsid w:val="00E72AB3"/>
    <w:rsid w:val="00E72E7E"/>
    <w:rsid w:val="00E73701"/>
    <w:rsid w:val="00E759CA"/>
    <w:rsid w:val="00E76099"/>
    <w:rsid w:val="00E80800"/>
    <w:rsid w:val="00E8190F"/>
    <w:rsid w:val="00E8223C"/>
    <w:rsid w:val="00E83045"/>
    <w:rsid w:val="00E87010"/>
    <w:rsid w:val="00E90E06"/>
    <w:rsid w:val="00E954C1"/>
    <w:rsid w:val="00E97248"/>
    <w:rsid w:val="00E976F1"/>
    <w:rsid w:val="00EA1EA6"/>
    <w:rsid w:val="00EA3E36"/>
    <w:rsid w:val="00EA7139"/>
    <w:rsid w:val="00EB1336"/>
    <w:rsid w:val="00EB194E"/>
    <w:rsid w:val="00EB2C4B"/>
    <w:rsid w:val="00EB2C6D"/>
    <w:rsid w:val="00EB4CB2"/>
    <w:rsid w:val="00EB4EE1"/>
    <w:rsid w:val="00EB732D"/>
    <w:rsid w:val="00EC00CD"/>
    <w:rsid w:val="00EC32E1"/>
    <w:rsid w:val="00EC395A"/>
    <w:rsid w:val="00EC6368"/>
    <w:rsid w:val="00ED06F6"/>
    <w:rsid w:val="00ED3816"/>
    <w:rsid w:val="00ED62B0"/>
    <w:rsid w:val="00EE21A8"/>
    <w:rsid w:val="00EE30A1"/>
    <w:rsid w:val="00EE4E4F"/>
    <w:rsid w:val="00EE6746"/>
    <w:rsid w:val="00EE6B0D"/>
    <w:rsid w:val="00EF0CA9"/>
    <w:rsid w:val="00EF1271"/>
    <w:rsid w:val="00EF293C"/>
    <w:rsid w:val="00EF3E99"/>
    <w:rsid w:val="00EF5788"/>
    <w:rsid w:val="00EF5C36"/>
    <w:rsid w:val="00EF5E8F"/>
    <w:rsid w:val="00F00019"/>
    <w:rsid w:val="00F00C55"/>
    <w:rsid w:val="00F0270A"/>
    <w:rsid w:val="00F0373E"/>
    <w:rsid w:val="00F04A10"/>
    <w:rsid w:val="00F04AB4"/>
    <w:rsid w:val="00F05B29"/>
    <w:rsid w:val="00F118AF"/>
    <w:rsid w:val="00F1198C"/>
    <w:rsid w:val="00F12B4E"/>
    <w:rsid w:val="00F13E02"/>
    <w:rsid w:val="00F14EE3"/>
    <w:rsid w:val="00F17F6C"/>
    <w:rsid w:val="00F20E73"/>
    <w:rsid w:val="00F21030"/>
    <w:rsid w:val="00F22B82"/>
    <w:rsid w:val="00F24812"/>
    <w:rsid w:val="00F24FA3"/>
    <w:rsid w:val="00F253B7"/>
    <w:rsid w:val="00F27CF7"/>
    <w:rsid w:val="00F32554"/>
    <w:rsid w:val="00F3679B"/>
    <w:rsid w:val="00F40392"/>
    <w:rsid w:val="00F40B66"/>
    <w:rsid w:val="00F43325"/>
    <w:rsid w:val="00F44E1F"/>
    <w:rsid w:val="00F45939"/>
    <w:rsid w:val="00F46719"/>
    <w:rsid w:val="00F469F1"/>
    <w:rsid w:val="00F472EF"/>
    <w:rsid w:val="00F57ED1"/>
    <w:rsid w:val="00F63E86"/>
    <w:rsid w:val="00F6687A"/>
    <w:rsid w:val="00F66E14"/>
    <w:rsid w:val="00F679D4"/>
    <w:rsid w:val="00F71264"/>
    <w:rsid w:val="00F74175"/>
    <w:rsid w:val="00F829D8"/>
    <w:rsid w:val="00F83A94"/>
    <w:rsid w:val="00F84212"/>
    <w:rsid w:val="00F867B4"/>
    <w:rsid w:val="00F87FFD"/>
    <w:rsid w:val="00F92A52"/>
    <w:rsid w:val="00F950EA"/>
    <w:rsid w:val="00F950EB"/>
    <w:rsid w:val="00F97AD2"/>
    <w:rsid w:val="00FA2654"/>
    <w:rsid w:val="00FB0E42"/>
    <w:rsid w:val="00FB1684"/>
    <w:rsid w:val="00FB4364"/>
    <w:rsid w:val="00FB4F76"/>
    <w:rsid w:val="00FB5955"/>
    <w:rsid w:val="00FB69C5"/>
    <w:rsid w:val="00FB69F6"/>
    <w:rsid w:val="00FB70E8"/>
    <w:rsid w:val="00FB748D"/>
    <w:rsid w:val="00FC0CB1"/>
    <w:rsid w:val="00FC24F8"/>
    <w:rsid w:val="00FC2ABB"/>
    <w:rsid w:val="00FC3457"/>
    <w:rsid w:val="00FC423D"/>
    <w:rsid w:val="00FD17E3"/>
    <w:rsid w:val="00FD339B"/>
    <w:rsid w:val="00FD3614"/>
    <w:rsid w:val="00FD54F5"/>
    <w:rsid w:val="00FD60FA"/>
    <w:rsid w:val="00FE0C37"/>
    <w:rsid w:val="00FE1238"/>
    <w:rsid w:val="00FE18DE"/>
    <w:rsid w:val="00FF0A50"/>
    <w:rsid w:val="00FF2527"/>
    <w:rsid w:val="00FF2B49"/>
    <w:rsid w:val="00FF5481"/>
    <w:rsid w:val="00FF6D23"/>
    <w:rsid w:val="0AE9E238"/>
    <w:rsid w:val="305BF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EBDF"/>
  <w15:docId w15:val="{B782D362-796A-49EF-9A9C-FAA867097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sz w:val="24"/>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4278"/>
    <w:pPr>
      <w:tabs>
        <w:tab w:val="center" w:pos="4680"/>
        <w:tab w:val="right" w:pos="9360"/>
      </w:tabs>
    </w:pPr>
  </w:style>
  <w:style w:type="character" w:styleId="HeaderChar" w:customStyle="1">
    <w:name w:val="Header Char"/>
    <w:basedOn w:val="DefaultParagraphFont"/>
    <w:link w:val="Header"/>
    <w:uiPriority w:val="99"/>
    <w:rsid w:val="001F4278"/>
  </w:style>
  <w:style w:type="paragraph" w:styleId="Footer">
    <w:name w:val="footer"/>
    <w:basedOn w:val="Normal"/>
    <w:link w:val="FooterChar"/>
    <w:uiPriority w:val="99"/>
    <w:unhideWhenUsed/>
    <w:rsid w:val="001F4278"/>
    <w:pPr>
      <w:tabs>
        <w:tab w:val="center" w:pos="4680"/>
        <w:tab w:val="right" w:pos="9360"/>
      </w:tabs>
    </w:pPr>
  </w:style>
  <w:style w:type="character" w:styleId="FooterChar" w:customStyle="1">
    <w:name w:val="Footer Char"/>
    <w:basedOn w:val="DefaultParagraphFont"/>
    <w:link w:val="Footer"/>
    <w:uiPriority w:val="99"/>
    <w:rsid w:val="001F4278"/>
  </w:style>
  <w:style w:type="character" w:styleId="Emphasis">
    <w:name w:val="Emphasis"/>
    <w:basedOn w:val="DefaultParagraphFont"/>
    <w:uiPriority w:val="20"/>
    <w:qFormat/>
    <w:rsid w:val="0013607D"/>
    <w:rPr>
      <w:i/>
      <w:iCs/>
    </w:rPr>
  </w:style>
  <w:style w:type="paragraph" w:styleId="ListParagraph">
    <w:name w:val="List Paragraph"/>
    <w:basedOn w:val="Normal"/>
    <w:uiPriority w:val="34"/>
    <w:qFormat/>
    <w:rsid w:val="00C52F42"/>
    <w:pPr>
      <w:ind w:left="720"/>
      <w:contextualSpacing/>
    </w:pPr>
  </w:style>
  <w:style w:type="character" w:styleId="CommentReference">
    <w:name w:val="annotation reference"/>
    <w:basedOn w:val="DefaultParagraphFont"/>
    <w:uiPriority w:val="99"/>
    <w:semiHidden/>
    <w:unhideWhenUsed/>
    <w:rsid w:val="00955C06"/>
    <w:rPr>
      <w:sz w:val="16"/>
      <w:szCs w:val="16"/>
    </w:rPr>
  </w:style>
  <w:style w:type="paragraph" w:styleId="CommentText">
    <w:name w:val="annotation text"/>
    <w:basedOn w:val="Normal"/>
    <w:link w:val="CommentTextChar"/>
    <w:uiPriority w:val="99"/>
    <w:unhideWhenUsed/>
    <w:rsid w:val="00955C06"/>
    <w:rPr>
      <w:sz w:val="20"/>
      <w:szCs w:val="20"/>
    </w:rPr>
  </w:style>
  <w:style w:type="character" w:styleId="CommentTextChar" w:customStyle="1">
    <w:name w:val="Comment Text Char"/>
    <w:basedOn w:val="DefaultParagraphFont"/>
    <w:link w:val="CommentText"/>
    <w:uiPriority w:val="99"/>
    <w:rsid w:val="00955C06"/>
    <w:rPr>
      <w:sz w:val="20"/>
      <w:szCs w:val="20"/>
    </w:rPr>
  </w:style>
  <w:style w:type="paragraph" w:styleId="CommentSubject">
    <w:name w:val="annotation subject"/>
    <w:basedOn w:val="CommentText"/>
    <w:next w:val="CommentText"/>
    <w:link w:val="CommentSubjectChar"/>
    <w:uiPriority w:val="99"/>
    <w:semiHidden/>
    <w:unhideWhenUsed/>
    <w:rsid w:val="00955C06"/>
    <w:rPr>
      <w:b/>
      <w:bCs/>
    </w:rPr>
  </w:style>
  <w:style w:type="character" w:styleId="CommentSubjectChar" w:customStyle="1">
    <w:name w:val="Comment Subject Char"/>
    <w:basedOn w:val="CommentTextChar"/>
    <w:link w:val="CommentSubject"/>
    <w:uiPriority w:val="99"/>
    <w:semiHidden/>
    <w:rsid w:val="00955C06"/>
    <w:rPr>
      <w:b/>
      <w:bCs/>
      <w:sz w:val="20"/>
      <w:szCs w:val="20"/>
    </w:rPr>
  </w:style>
  <w:style w:type="paragraph" w:styleId="BalloonText">
    <w:name w:val="Balloon Text"/>
    <w:basedOn w:val="Normal"/>
    <w:link w:val="BalloonTextChar"/>
    <w:uiPriority w:val="99"/>
    <w:semiHidden/>
    <w:unhideWhenUsed/>
    <w:rsid w:val="00955C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5C06"/>
    <w:rPr>
      <w:rFonts w:ascii="Segoe UI" w:hAnsi="Segoe UI" w:cs="Segoe UI"/>
      <w:sz w:val="18"/>
      <w:szCs w:val="18"/>
    </w:rPr>
  </w:style>
  <w:style w:type="character" w:styleId="Hyperlink">
    <w:name w:val="Hyperlink"/>
    <w:basedOn w:val="DefaultParagraphFont"/>
    <w:uiPriority w:val="99"/>
    <w:unhideWhenUsed/>
    <w:rsid w:val="00392433"/>
    <w:rPr>
      <w:color w:val="0563C1" w:themeColor="hyperlink"/>
      <w:u w:val="single"/>
    </w:rPr>
  </w:style>
  <w:style w:type="character" w:styleId="FollowedHyperlink">
    <w:name w:val="FollowedHyperlink"/>
    <w:basedOn w:val="DefaultParagraphFont"/>
    <w:uiPriority w:val="99"/>
    <w:semiHidden/>
    <w:unhideWhenUsed/>
    <w:rsid w:val="003533B1"/>
    <w:rPr>
      <w:color w:val="954F72" w:themeColor="followedHyperlink"/>
      <w:u w:val="single"/>
    </w:rPr>
  </w:style>
  <w:style w:type="character" w:styleId="reference-text" w:customStyle="1">
    <w:name w:val="reference-text"/>
    <w:basedOn w:val="DefaultParagraphFont"/>
    <w:rsid w:val="00A4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651">
      <w:bodyDiv w:val="1"/>
      <w:marLeft w:val="0"/>
      <w:marRight w:val="0"/>
      <w:marTop w:val="0"/>
      <w:marBottom w:val="0"/>
      <w:divBdr>
        <w:top w:val="none" w:sz="0" w:space="0" w:color="auto"/>
        <w:left w:val="none" w:sz="0" w:space="0" w:color="auto"/>
        <w:bottom w:val="none" w:sz="0" w:space="0" w:color="auto"/>
        <w:right w:val="none" w:sz="0" w:space="0" w:color="auto"/>
      </w:divBdr>
    </w:div>
    <w:div w:id="63529826">
      <w:bodyDiv w:val="1"/>
      <w:marLeft w:val="0"/>
      <w:marRight w:val="0"/>
      <w:marTop w:val="0"/>
      <w:marBottom w:val="0"/>
      <w:divBdr>
        <w:top w:val="none" w:sz="0" w:space="0" w:color="auto"/>
        <w:left w:val="none" w:sz="0" w:space="0" w:color="auto"/>
        <w:bottom w:val="none" w:sz="0" w:space="0" w:color="auto"/>
        <w:right w:val="none" w:sz="0" w:space="0" w:color="auto"/>
      </w:divBdr>
    </w:div>
    <w:div w:id="103809556">
      <w:bodyDiv w:val="1"/>
      <w:marLeft w:val="0"/>
      <w:marRight w:val="0"/>
      <w:marTop w:val="0"/>
      <w:marBottom w:val="0"/>
      <w:divBdr>
        <w:top w:val="none" w:sz="0" w:space="0" w:color="auto"/>
        <w:left w:val="none" w:sz="0" w:space="0" w:color="auto"/>
        <w:bottom w:val="none" w:sz="0" w:space="0" w:color="auto"/>
        <w:right w:val="none" w:sz="0" w:space="0" w:color="auto"/>
      </w:divBdr>
    </w:div>
    <w:div w:id="111018282">
      <w:bodyDiv w:val="1"/>
      <w:marLeft w:val="0"/>
      <w:marRight w:val="0"/>
      <w:marTop w:val="0"/>
      <w:marBottom w:val="0"/>
      <w:divBdr>
        <w:top w:val="none" w:sz="0" w:space="0" w:color="auto"/>
        <w:left w:val="none" w:sz="0" w:space="0" w:color="auto"/>
        <w:bottom w:val="none" w:sz="0" w:space="0" w:color="auto"/>
        <w:right w:val="none" w:sz="0" w:space="0" w:color="auto"/>
      </w:divBdr>
    </w:div>
    <w:div w:id="140463706">
      <w:bodyDiv w:val="1"/>
      <w:marLeft w:val="0"/>
      <w:marRight w:val="0"/>
      <w:marTop w:val="0"/>
      <w:marBottom w:val="0"/>
      <w:divBdr>
        <w:top w:val="none" w:sz="0" w:space="0" w:color="auto"/>
        <w:left w:val="none" w:sz="0" w:space="0" w:color="auto"/>
        <w:bottom w:val="none" w:sz="0" w:space="0" w:color="auto"/>
        <w:right w:val="none" w:sz="0" w:space="0" w:color="auto"/>
      </w:divBdr>
    </w:div>
    <w:div w:id="151337901">
      <w:bodyDiv w:val="1"/>
      <w:marLeft w:val="0"/>
      <w:marRight w:val="0"/>
      <w:marTop w:val="0"/>
      <w:marBottom w:val="0"/>
      <w:divBdr>
        <w:top w:val="none" w:sz="0" w:space="0" w:color="auto"/>
        <w:left w:val="none" w:sz="0" w:space="0" w:color="auto"/>
        <w:bottom w:val="none" w:sz="0" w:space="0" w:color="auto"/>
        <w:right w:val="none" w:sz="0" w:space="0" w:color="auto"/>
      </w:divBdr>
    </w:div>
    <w:div w:id="171333818">
      <w:bodyDiv w:val="1"/>
      <w:marLeft w:val="0"/>
      <w:marRight w:val="0"/>
      <w:marTop w:val="0"/>
      <w:marBottom w:val="0"/>
      <w:divBdr>
        <w:top w:val="none" w:sz="0" w:space="0" w:color="auto"/>
        <w:left w:val="none" w:sz="0" w:space="0" w:color="auto"/>
        <w:bottom w:val="none" w:sz="0" w:space="0" w:color="auto"/>
        <w:right w:val="none" w:sz="0" w:space="0" w:color="auto"/>
      </w:divBdr>
    </w:div>
    <w:div w:id="180363725">
      <w:bodyDiv w:val="1"/>
      <w:marLeft w:val="0"/>
      <w:marRight w:val="0"/>
      <w:marTop w:val="0"/>
      <w:marBottom w:val="0"/>
      <w:divBdr>
        <w:top w:val="none" w:sz="0" w:space="0" w:color="auto"/>
        <w:left w:val="none" w:sz="0" w:space="0" w:color="auto"/>
        <w:bottom w:val="none" w:sz="0" w:space="0" w:color="auto"/>
        <w:right w:val="none" w:sz="0" w:space="0" w:color="auto"/>
      </w:divBdr>
    </w:div>
    <w:div w:id="237834000">
      <w:bodyDiv w:val="1"/>
      <w:marLeft w:val="0"/>
      <w:marRight w:val="0"/>
      <w:marTop w:val="0"/>
      <w:marBottom w:val="0"/>
      <w:divBdr>
        <w:top w:val="none" w:sz="0" w:space="0" w:color="auto"/>
        <w:left w:val="none" w:sz="0" w:space="0" w:color="auto"/>
        <w:bottom w:val="none" w:sz="0" w:space="0" w:color="auto"/>
        <w:right w:val="none" w:sz="0" w:space="0" w:color="auto"/>
      </w:divBdr>
    </w:div>
    <w:div w:id="264850498">
      <w:bodyDiv w:val="1"/>
      <w:marLeft w:val="0"/>
      <w:marRight w:val="0"/>
      <w:marTop w:val="0"/>
      <w:marBottom w:val="0"/>
      <w:divBdr>
        <w:top w:val="none" w:sz="0" w:space="0" w:color="auto"/>
        <w:left w:val="none" w:sz="0" w:space="0" w:color="auto"/>
        <w:bottom w:val="none" w:sz="0" w:space="0" w:color="auto"/>
        <w:right w:val="none" w:sz="0" w:space="0" w:color="auto"/>
      </w:divBdr>
    </w:div>
    <w:div w:id="264963992">
      <w:bodyDiv w:val="1"/>
      <w:marLeft w:val="0"/>
      <w:marRight w:val="0"/>
      <w:marTop w:val="0"/>
      <w:marBottom w:val="0"/>
      <w:divBdr>
        <w:top w:val="none" w:sz="0" w:space="0" w:color="auto"/>
        <w:left w:val="none" w:sz="0" w:space="0" w:color="auto"/>
        <w:bottom w:val="none" w:sz="0" w:space="0" w:color="auto"/>
        <w:right w:val="none" w:sz="0" w:space="0" w:color="auto"/>
      </w:divBdr>
    </w:div>
    <w:div w:id="299462661">
      <w:bodyDiv w:val="1"/>
      <w:marLeft w:val="0"/>
      <w:marRight w:val="0"/>
      <w:marTop w:val="0"/>
      <w:marBottom w:val="0"/>
      <w:divBdr>
        <w:top w:val="none" w:sz="0" w:space="0" w:color="auto"/>
        <w:left w:val="none" w:sz="0" w:space="0" w:color="auto"/>
        <w:bottom w:val="none" w:sz="0" w:space="0" w:color="auto"/>
        <w:right w:val="none" w:sz="0" w:space="0" w:color="auto"/>
      </w:divBdr>
    </w:div>
    <w:div w:id="331567022">
      <w:bodyDiv w:val="1"/>
      <w:marLeft w:val="0"/>
      <w:marRight w:val="0"/>
      <w:marTop w:val="0"/>
      <w:marBottom w:val="0"/>
      <w:divBdr>
        <w:top w:val="none" w:sz="0" w:space="0" w:color="auto"/>
        <w:left w:val="none" w:sz="0" w:space="0" w:color="auto"/>
        <w:bottom w:val="none" w:sz="0" w:space="0" w:color="auto"/>
        <w:right w:val="none" w:sz="0" w:space="0" w:color="auto"/>
      </w:divBdr>
    </w:div>
    <w:div w:id="402147302">
      <w:bodyDiv w:val="1"/>
      <w:marLeft w:val="0"/>
      <w:marRight w:val="0"/>
      <w:marTop w:val="0"/>
      <w:marBottom w:val="0"/>
      <w:divBdr>
        <w:top w:val="none" w:sz="0" w:space="0" w:color="auto"/>
        <w:left w:val="none" w:sz="0" w:space="0" w:color="auto"/>
        <w:bottom w:val="none" w:sz="0" w:space="0" w:color="auto"/>
        <w:right w:val="none" w:sz="0" w:space="0" w:color="auto"/>
      </w:divBdr>
    </w:div>
    <w:div w:id="409158622">
      <w:bodyDiv w:val="1"/>
      <w:marLeft w:val="0"/>
      <w:marRight w:val="0"/>
      <w:marTop w:val="0"/>
      <w:marBottom w:val="0"/>
      <w:divBdr>
        <w:top w:val="none" w:sz="0" w:space="0" w:color="auto"/>
        <w:left w:val="none" w:sz="0" w:space="0" w:color="auto"/>
        <w:bottom w:val="none" w:sz="0" w:space="0" w:color="auto"/>
        <w:right w:val="none" w:sz="0" w:space="0" w:color="auto"/>
      </w:divBdr>
    </w:div>
    <w:div w:id="550850783">
      <w:bodyDiv w:val="1"/>
      <w:marLeft w:val="0"/>
      <w:marRight w:val="0"/>
      <w:marTop w:val="0"/>
      <w:marBottom w:val="0"/>
      <w:divBdr>
        <w:top w:val="none" w:sz="0" w:space="0" w:color="auto"/>
        <w:left w:val="none" w:sz="0" w:space="0" w:color="auto"/>
        <w:bottom w:val="none" w:sz="0" w:space="0" w:color="auto"/>
        <w:right w:val="none" w:sz="0" w:space="0" w:color="auto"/>
      </w:divBdr>
    </w:div>
    <w:div w:id="559831556">
      <w:bodyDiv w:val="1"/>
      <w:marLeft w:val="0"/>
      <w:marRight w:val="0"/>
      <w:marTop w:val="0"/>
      <w:marBottom w:val="0"/>
      <w:divBdr>
        <w:top w:val="none" w:sz="0" w:space="0" w:color="auto"/>
        <w:left w:val="none" w:sz="0" w:space="0" w:color="auto"/>
        <w:bottom w:val="none" w:sz="0" w:space="0" w:color="auto"/>
        <w:right w:val="none" w:sz="0" w:space="0" w:color="auto"/>
      </w:divBdr>
    </w:div>
    <w:div w:id="593364648">
      <w:bodyDiv w:val="1"/>
      <w:marLeft w:val="0"/>
      <w:marRight w:val="0"/>
      <w:marTop w:val="0"/>
      <w:marBottom w:val="0"/>
      <w:divBdr>
        <w:top w:val="none" w:sz="0" w:space="0" w:color="auto"/>
        <w:left w:val="none" w:sz="0" w:space="0" w:color="auto"/>
        <w:bottom w:val="none" w:sz="0" w:space="0" w:color="auto"/>
        <w:right w:val="none" w:sz="0" w:space="0" w:color="auto"/>
      </w:divBdr>
    </w:div>
    <w:div w:id="620763193">
      <w:bodyDiv w:val="1"/>
      <w:marLeft w:val="0"/>
      <w:marRight w:val="0"/>
      <w:marTop w:val="0"/>
      <w:marBottom w:val="0"/>
      <w:divBdr>
        <w:top w:val="none" w:sz="0" w:space="0" w:color="auto"/>
        <w:left w:val="none" w:sz="0" w:space="0" w:color="auto"/>
        <w:bottom w:val="none" w:sz="0" w:space="0" w:color="auto"/>
        <w:right w:val="none" w:sz="0" w:space="0" w:color="auto"/>
      </w:divBdr>
    </w:div>
    <w:div w:id="644429268">
      <w:bodyDiv w:val="1"/>
      <w:marLeft w:val="0"/>
      <w:marRight w:val="0"/>
      <w:marTop w:val="0"/>
      <w:marBottom w:val="0"/>
      <w:divBdr>
        <w:top w:val="none" w:sz="0" w:space="0" w:color="auto"/>
        <w:left w:val="none" w:sz="0" w:space="0" w:color="auto"/>
        <w:bottom w:val="none" w:sz="0" w:space="0" w:color="auto"/>
        <w:right w:val="none" w:sz="0" w:space="0" w:color="auto"/>
      </w:divBdr>
    </w:div>
    <w:div w:id="678435735">
      <w:bodyDiv w:val="1"/>
      <w:marLeft w:val="0"/>
      <w:marRight w:val="0"/>
      <w:marTop w:val="0"/>
      <w:marBottom w:val="0"/>
      <w:divBdr>
        <w:top w:val="none" w:sz="0" w:space="0" w:color="auto"/>
        <w:left w:val="none" w:sz="0" w:space="0" w:color="auto"/>
        <w:bottom w:val="none" w:sz="0" w:space="0" w:color="auto"/>
        <w:right w:val="none" w:sz="0" w:space="0" w:color="auto"/>
      </w:divBdr>
    </w:div>
    <w:div w:id="679704141">
      <w:bodyDiv w:val="1"/>
      <w:marLeft w:val="0"/>
      <w:marRight w:val="0"/>
      <w:marTop w:val="0"/>
      <w:marBottom w:val="0"/>
      <w:divBdr>
        <w:top w:val="none" w:sz="0" w:space="0" w:color="auto"/>
        <w:left w:val="none" w:sz="0" w:space="0" w:color="auto"/>
        <w:bottom w:val="none" w:sz="0" w:space="0" w:color="auto"/>
        <w:right w:val="none" w:sz="0" w:space="0" w:color="auto"/>
      </w:divBdr>
    </w:div>
    <w:div w:id="701787737">
      <w:bodyDiv w:val="1"/>
      <w:marLeft w:val="0"/>
      <w:marRight w:val="0"/>
      <w:marTop w:val="0"/>
      <w:marBottom w:val="0"/>
      <w:divBdr>
        <w:top w:val="none" w:sz="0" w:space="0" w:color="auto"/>
        <w:left w:val="none" w:sz="0" w:space="0" w:color="auto"/>
        <w:bottom w:val="none" w:sz="0" w:space="0" w:color="auto"/>
        <w:right w:val="none" w:sz="0" w:space="0" w:color="auto"/>
      </w:divBdr>
    </w:div>
    <w:div w:id="738868473">
      <w:bodyDiv w:val="1"/>
      <w:marLeft w:val="0"/>
      <w:marRight w:val="0"/>
      <w:marTop w:val="0"/>
      <w:marBottom w:val="0"/>
      <w:divBdr>
        <w:top w:val="none" w:sz="0" w:space="0" w:color="auto"/>
        <w:left w:val="none" w:sz="0" w:space="0" w:color="auto"/>
        <w:bottom w:val="none" w:sz="0" w:space="0" w:color="auto"/>
        <w:right w:val="none" w:sz="0" w:space="0" w:color="auto"/>
      </w:divBdr>
    </w:div>
    <w:div w:id="754477423">
      <w:bodyDiv w:val="1"/>
      <w:marLeft w:val="0"/>
      <w:marRight w:val="0"/>
      <w:marTop w:val="0"/>
      <w:marBottom w:val="0"/>
      <w:divBdr>
        <w:top w:val="none" w:sz="0" w:space="0" w:color="auto"/>
        <w:left w:val="none" w:sz="0" w:space="0" w:color="auto"/>
        <w:bottom w:val="none" w:sz="0" w:space="0" w:color="auto"/>
        <w:right w:val="none" w:sz="0" w:space="0" w:color="auto"/>
      </w:divBdr>
    </w:div>
    <w:div w:id="776875373">
      <w:bodyDiv w:val="1"/>
      <w:marLeft w:val="0"/>
      <w:marRight w:val="0"/>
      <w:marTop w:val="0"/>
      <w:marBottom w:val="0"/>
      <w:divBdr>
        <w:top w:val="none" w:sz="0" w:space="0" w:color="auto"/>
        <w:left w:val="none" w:sz="0" w:space="0" w:color="auto"/>
        <w:bottom w:val="none" w:sz="0" w:space="0" w:color="auto"/>
        <w:right w:val="none" w:sz="0" w:space="0" w:color="auto"/>
      </w:divBdr>
      <w:divsChild>
        <w:div w:id="1179583469">
          <w:marLeft w:val="0"/>
          <w:marRight w:val="0"/>
          <w:marTop w:val="0"/>
          <w:marBottom w:val="0"/>
          <w:divBdr>
            <w:top w:val="none" w:sz="0" w:space="0" w:color="auto"/>
            <w:left w:val="none" w:sz="0" w:space="0" w:color="auto"/>
            <w:bottom w:val="none" w:sz="0" w:space="0" w:color="auto"/>
            <w:right w:val="none" w:sz="0" w:space="0" w:color="auto"/>
          </w:divBdr>
        </w:div>
      </w:divsChild>
    </w:div>
    <w:div w:id="845636152">
      <w:bodyDiv w:val="1"/>
      <w:marLeft w:val="0"/>
      <w:marRight w:val="0"/>
      <w:marTop w:val="0"/>
      <w:marBottom w:val="0"/>
      <w:divBdr>
        <w:top w:val="none" w:sz="0" w:space="0" w:color="auto"/>
        <w:left w:val="none" w:sz="0" w:space="0" w:color="auto"/>
        <w:bottom w:val="none" w:sz="0" w:space="0" w:color="auto"/>
        <w:right w:val="none" w:sz="0" w:space="0" w:color="auto"/>
      </w:divBdr>
    </w:div>
    <w:div w:id="875628328">
      <w:bodyDiv w:val="1"/>
      <w:marLeft w:val="0"/>
      <w:marRight w:val="0"/>
      <w:marTop w:val="0"/>
      <w:marBottom w:val="0"/>
      <w:divBdr>
        <w:top w:val="none" w:sz="0" w:space="0" w:color="auto"/>
        <w:left w:val="none" w:sz="0" w:space="0" w:color="auto"/>
        <w:bottom w:val="none" w:sz="0" w:space="0" w:color="auto"/>
        <w:right w:val="none" w:sz="0" w:space="0" w:color="auto"/>
      </w:divBdr>
    </w:div>
    <w:div w:id="877010147">
      <w:bodyDiv w:val="1"/>
      <w:marLeft w:val="0"/>
      <w:marRight w:val="0"/>
      <w:marTop w:val="0"/>
      <w:marBottom w:val="0"/>
      <w:divBdr>
        <w:top w:val="none" w:sz="0" w:space="0" w:color="auto"/>
        <w:left w:val="none" w:sz="0" w:space="0" w:color="auto"/>
        <w:bottom w:val="none" w:sz="0" w:space="0" w:color="auto"/>
        <w:right w:val="none" w:sz="0" w:space="0" w:color="auto"/>
      </w:divBdr>
    </w:div>
    <w:div w:id="901913529">
      <w:bodyDiv w:val="1"/>
      <w:marLeft w:val="0"/>
      <w:marRight w:val="0"/>
      <w:marTop w:val="0"/>
      <w:marBottom w:val="0"/>
      <w:divBdr>
        <w:top w:val="none" w:sz="0" w:space="0" w:color="auto"/>
        <w:left w:val="none" w:sz="0" w:space="0" w:color="auto"/>
        <w:bottom w:val="none" w:sz="0" w:space="0" w:color="auto"/>
        <w:right w:val="none" w:sz="0" w:space="0" w:color="auto"/>
      </w:divBdr>
    </w:div>
    <w:div w:id="917447892">
      <w:bodyDiv w:val="1"/>
      <w:marLeft w:val="0"/>
      <w:marRight w:val="0"/>
      <w:marTop w:val="0"/>
      <w:marBottom w:val="0"/>
      <w:divBdr>
        <w:top w:val="none" w:sz="0" w:space="0" w:color="auto"/>
        <w:left w:val="none" w:sz="0" w:space="0" w:color="auto"/>
        <w:bottom w:val="none" w:sz="0" w:space="0" w:color="auto"/>
        <w:right w:val="none" w:sz="0" w:space="0" w:color="auto"/>
      </w:divBdr>
    </w:div>
    <w:div w:id="973219503">
      <w:bodyDiv w:val="1"/>
      <w:marLeft w:val="0"/>
      <w:marRight w:val="0"/>
      <w:marTop w:val="0"/>
      <w:marBottom w:val="0"/>
      <w:divBdr>
        <w:top w:val="none" w:sz="0" w:space="0" w:color="auto"/>
        <w:left w:val="none" w:sz="0" w:space="0" w:color="auto"/>
        <w:bottom w:val="none" w:sz="0" w:space="0" w:color="auto"/>
        <w:right w:val="none" w:sz="0" w:space="0" w:color="auto"/>
      </w:divBdr>
    </w:div>
    <w:div w:id="1002124727">
      <w:bodyDiv w:val="1"/>
      <w:marLeft w:val="0"/>
      <w:marRight w:val="0"/>
      <w:marTop w:val="0"/>
      <w:marBottom w:val="0"/>
      <w:divBdr>
        <w:top w:val="none" w:sz="0" w:space="0" w:color="auto"/>
        <w:left w:val="none" w:sz="0" w:space="0" w:color="auto"/>
        <w:bottom w:val="none" w:sz="0" w:space="0" w:color="auto"/>
        <w:right w:val="none" w:sz="0" w:space="0" w:color="auto"/>
      </w:divBdr>
    </w:div>
    <w:div w:id="1045713004">
      <w:bodyDiv w:val="1"/>
      <w:marLeft w:val="0"/>
      <w:marRight w:val="0"/>
      <w:marTop w:val="0"/>
      <w:marBottom w:val="0"/>
      <w:divBdr>
        <w:top w:val="none" w:sz="0" w:space="0" w:color="auto"/>
        <w:left w:val="none" w:sz="0" w:space="0" w:color="auto"/>
        <w:bottom w:val="none" w:sz="0" w:space="0" w:color="auto"/>
        <w:right w:val="none" w:sz="0" w:space="0" w:color="auto"/>
      </w:divBdr>
    </w:div>
    <w:div w:id="1171338209">
      <w:bodyDiv w:val="1"/>
      <w:marLeft w:val="0"/>
      <w:marRight w:val="0"/>
      <w:marTop w:val="0"/>
      <w:marBottom w:val="0"/>
      <w:divBdr>
        <w:top w:val="none" w:sz="0" w:space="0" w:color="auto"/>
        <w:left w:val="none" w:sz="0" w:space="0" w:color="auto"/>
        <w:bottom w:val="none" w:sz="0" w:space="0" w:color="auto"/>
        <w:right w:val="none" w:sz="0" w:space="0" w:color="auto"/>
      </w:divBdr>
    </w:div>
    <w:div w:id="1180196105">
      <w:bodyDiv w:val="1"/>
      <w:marLeft w:val="0"/>
      <w:marRight w:val="0"/>
      <w:marTop w:val="0"/>
      <w:marBottom w:val="0"/>
      <w:divBdr>
        <w:top w:val="none" w:sz="0" w:space="0" w:color="auto"/>
        <w:left w:val="none" w:sz="0" w:space="0" w:color="auto"/>
        <w:bottom w:val="none" w:sz="0" w:space="0" w:color="auto"/>
        <w:right w:val="none" w:sz="0" w:space="0" w:color="auto"/>
      </w:divBdr>
    </w:div>
    <w:div w:id="1185557914">
      <w:bodyDiv w:val="1"/>
      <w:marLeft w:val="0"/>
      <w:marRight w:val="0"/>
      <w:marTop w:val="0"/>
      <w:marBottom w:val="0"/>
      <w:divBdr>
        <w:top w:val="none" w:sz="0" w:space="0" w:color="auto"/>
        <w:left w:val="none" w:sz="0" w:space="0" w:color="auto"/>
        <w:bottom w:val="none" w:sz="0" w:space="0" w:color="auto"/>
        <w:right w:val="none" w:sz="0" w:space="0" w:color="auto"/>
      </w:divBdr>
    </w:div>
    <w:div w:id="1186863410">
      <w:bodyDiv w:val="1"/>
      <w:marLeft w:val="0"/>
      <w:marRight w:val="0"/>
      <w:marTop w:val="0"/>
      <w:marBottom w:val="0"/>
      <w:divBdr>
        <w:top w:val="none" w:sz="0" w:space="0" w:color="auto"/>
        <w:left w:val="none" w:sz="0" w:space="0" w:color="auto"/>
        <w:bottom w:val="none" w:sz="0" w:space="0" w:color="auto"/>
        <w:right w:val="none" w:sz="0" w:space="0" w:color="auto"/>
      </w:divBdr>
    </w:div>
    <w:div w:id="1250501048">
      <w:bodyDiv w:val="1"/>
      <w:marLeft w:val="0"/>
      <w:marRight w:val="0"/>
      <w:marTop w:val="0"/>
      <w:marBottom w:val="0"/>
      <w:divBdr>
        <w:top w:val="none" w:sz="0" w:space="0" w:color="auto"/>
        <w:left w:val="none" w:sz="0" w:space="0" w:color="auto"/>
        <w:bottom w:val="none" w:sz="0" w:space="0" w:color="auto"/>
        <w:right w:val="none" w:sz="0" w:space="0" w:color="auto"/>
      </w:divBdr>
    </w:div>
    <w:div w:id="1312490920">
      <w:bodyDiv w:val="1"/>
      <w:marLeft w:val="0"/>
      <w:marRight w:val="0"/>
      <w:marTop w:val="0"/>
      <w:marBottom w:val="0"/>
      <w:divBdr>
        <w:top w:val="none" w:sz="0" w:space="0" w:color="auto"/>
        <w:left w:val="none" w:sz="0" w:space="0" w:color="auto"/>
        <w:bottom w:val="none" w:sz="0" w:space="0" w:color="auto"/>
        <w:right w:val="none" w:sz="0" w:space="0" w:color="auto"/>
      </w:divBdr>
    </w:div>
    <w:div w:id="1329404708">
      <w:bodyDiv w:val="1"/>
      <w:marLeft w:val="0"/>
      <w:marRight w:val="0"/>
      <w:marTop w:val="0"/>
      <w:marBottom w:val="0"/>
      <w:divBdr>
        <w:top w:val="none" w:sz="0" w:space="0" w:color="auto"/>
        <w:left w:val="none" w:sz="0" w:space="0" w:color="auto"/>
        <w:bottom w:val="none" w:sz="0" w:space="0" w:color="auto"/>
        <w:right w:val="none" w:sz="0" w:space="0" w:color="auto"/>
      </w:divBdr>
    </w:div>
    <w:div w:id="1347442502">
      <w:bodyDiv w:val="1"/>
      <w:marLeft w:val="0"/>
      <w:marRight w:val="0"/>
      <w:marTop w:val="0"/>
      <w:marBottom w:val="0"/>
      <w:divBdr>
        <w:top w:val="none" w:sz="0" w:space="0" w:color="auto"/>
        <w:left w:val="none" w:sz="0" w:space="0" w:color="auto"/>
        <w:bottom w:val="none" w:sz="0" w:space="0" w:color="auto"/>
        <w:right w:val="none" w:sz="0" w:space="0" w:color="auto"/>
      </w:divBdr>
    </w:div>
    <w:div w:id="1358694165">
      <w:bodyDiv w:val="1"/>
      <w:marLeft w:val="0"/>
      <w:marRight w:val="0"/>
      <w:marTop w:val="0"/>
      <w:marBottom w:val="0"/>
      <w:divBdr>
        <w:top w:val="none" w:sz="0" w:space="0" w:color="auto"/>
        <w:left w:val="none" w:sz="0" w:space="0" w:color="auto"/>
        <w:bottom w:val="none" w:sz="0" w:space="0" w:color="auto"/>
        <w:right w:val="none" w:sz="0" w:space="0" w:color="auto"/>
      </w:divBdr>
    </w:div>
    <w:div w:id="1373922682">
      <w:bodyDiv w:val="1"/>
      <w:marLeft w:val="0"/>
      <w:marRight w:val="0"/>
      <w:marTop w:val="0"/>
      <w:marBottom w:val="0"/>
      <w:divBdr>
        <w:top w:val="none" w:sz="0" w:space="0" w:color="auto"/>
        <w:left w:val="none" w:sz="0" w:space="0" w:color="auto"/>
        <w:bottom w:val="none" w:sz="0" w:space="0" w:color="auto"/>
        <w:right w:val="none" w:sz="0" w:space="0" w:color="auto"/>
      </w:divBdr>
    </w:div>
    <w:div w:id="1425304643">
      <w:bodyDiv w:val="1"/>
      <w:marLeft w:val="0"/>
      <w:marRight w:val="0"/>
      <w:marTop w:val="0"/>
      <w:marBottom w:val="0"/>
      <w:divBdr>
        <w:top w:val="none" w:sz="0" w:space="0" w:color="auto"/>
        <w:left w:val="none" w:sz="0" w:space="0" w:color="auto"/>
        <w:bottom w:val="none" w:sz="0" w:space="0" w:color="auto"/>
        <w:right w:val="none" w:sz="0" w:space="0" w:color="auto"/>
      </w:divBdr>
    </w:div>
    <w:div w:id="1449161884">
      <w:bodyDiv w:val="1"/>
      <w:marLeft w:val="0"/>
      <w:marRight w:val="0"/>
      <w:marTop w:val="0"/>
      <w:marBottom w:val="0"/>
      <w:divBdr>
        <w:top w:val="none" w:sz="0" w:space="0" w:color="auto"/>
        <w:left w:val="none" w:sz="0" w:space="0" w:color="auto"/>
        <w:bottom w:val="none" w:sz="0" w:space="0" w:color="auto"/>
        <w:right w:val="none" w:sz="0" w:space="0" w:color="auto"/>
      </w:divBdr>
    </w:div>
    <w:div w:id="1491947262">
      <w:bodyDiv w:val="1"/>
      <w:marLeft w:val="0"/>
      <w:marRight w:val="0"/>
      <w:marTop w:val="0"/>
      <w:marBottom w:val="0"/>
      <w:divBdr>
        <w:top w:val="none" w:sz="0" w:space="0" w:color="auto"/>
        <w:left w:val="none" w:sz="0" w:space="0" w:color="auto"/>
        <w:bottom w:val="none" w:sz="0" w:space="0" w:color="auto"/>
        <w:right w:val="none" w:sz="0" w:space="0" w:color="auto"/>
      </w:divBdr>
    </w:div>
    <w:div w:id="1545753133">
      <w:bodyDiv w:val="1"/>
      <w:marLeft w:val="0"/>
      <w:marRight w:val="0"/>
      <w:marTop w:val="0"/>
      <w:marBottom w:val="0"/>
      <w:divBdr>
        <w:top w:val="none" w:sz="0" w:space="0" w:color="auto"/>
        <w:left w:val="none" w:sz="0" w:space="0" w:color="auto"/>
        <w:bottom w:val="none" w:sz="0" w:space="0" w:color="auto"/>
        <w:right w:val="none" w:sz="0" w:space="0" w:color="auto"/>
      </w:divBdr>
    </w:div>
    <w:div w:id="1573740226">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75572257">
      <w:bodyDiv w:val="1"/>
      <w:marLeft w:val="0"/>
      <w:marRight w:val="0"/>
      <w:marTop w:val="0"/>
      <w:marBottom w:val="0"/>
      <w:divBdr>
        <w:top w:val="none" w:sz="0" w:space="0" w:color="auto"/>
        <w:left w:val="none" w:sz="0" w:space="0" w:color="auto"/>
        <w:bottom w:val="none" w:sz="0" w:space="0" w:color="auto"/>
        <w:right w:val="none" w:sz="0" w:space="0" w:color="auto"/>
      </w:divBdr>
    </w:div>
    <w:div w:id="1679575456">
      <w:bodyDiv w:val="1"/>
      <w:marLeft w:val="0"/>
      <w:marRight w:val="0"/>
      <w:marTop w:val="0"/>
      <w:marBottom w:val="0"/>
      <w:divBdr>
        <w:top w:val="none" w:sz="0" w:space="0" w:color="auto"/>
        <w:left w:val="none" w:sz="0" w:space="0" w:color="auto"/>
        <w:bottom w:val="none" w:sz="0" w:space="0" w:color="auto"/>
        <w:right w:val="none" w:sz="0" w:space="0" w:color="auto"/>
      </w:divBdr>
    </w:div>
    <w:div w:id="1704208420">
      <w:bodyDiv w:val="1"/>
      <w:marLeft w:val="0"/>
      <w:marRight w:val="0"/>
      <w:marTop w:val="0"/>
      <w:marBottom w:val="0"/>
      <w:divBdr>
        <w:top w:val="none" w:sz="0" w:space="0" w:color="auto"/>
        <w:left w:val="none" w:sz="0" w:space="0" w:color="auto"/>
        <w:bottom w:val="none" w:sz="0" w:space="0" w:color="auto"/>
        <w:right w:val="none" w:sz="0" w:space="0" w:color="auto"/>
      </w:divBdr>
    </w:div>
    <w:div w:id="1737513371">
      <w:bodyDiv w:val="1"/>
      <w:marLeft w:val="0"/>
      <w:marRight w:val="0"/>
      <w:marTop w:val="0"/>
      <w:marBottom w:val="0"/>
      <w:divBdr>
        <w:top w:val="none" w:sz="0" w:space="0" w:color="auto"/>
        <w:left w:val="none" w:sz="0" w:space="0" w:color="auto"/>
        <w:bottom w:val="none" w:sz="0" w:space="0" w:color="auto"/>
        <w:right w:val="none" w:sz="0" w:space="0" w:color="auto"/>
      </w:divBdr>
    </w:div>
    <w:div w:id="1772629058">
      <w:bodyDiv w:val="1"/>
      <w:marLeft w:val="0"/>
      <w:marRight w:val="0"/>
      <w:marTop w:val="0"/>
      <w:marBottom w:val="0"/>
      <w:divBdr>
        <w:top w:val="none" w:sz="0" w:space="0" w:color="auto"/>
        <w:left w:val="none" w:sz="0" w:space="0" w:color="auto"/>
        <w:bottom w:val="none" w:sz="0" w:space="0" w:color="auto"/>
        <w:right w:val="none" w:sz="0" w:space="0" w:color="auto"/>
      </w:divBdr>
    </w:div>
    <w:div w:id="1806924938">
      <w:bodyDiv w:val="1"/>
      <w:marLeft w:val="0"/>
      <w:marRight w:val="0"/>
      <w:marTop w:val="0"/>
      <w:marBottom w:val="0"/>
      <w:divBdr>
        <w:top w:val="none" w:sz="0" w:space="0" w:color="auto"/>
        <w:left w:val="none" w:sz="0" w:space="0" w:color="auto"/>
        <w:bottom w:val="none" w:sz="0" w:space="0" w:color="auto"/>
        <w:right w:val="none" w:sz="0" w:space="0" w:color="auto"/>
      </w:divBdr>
    </w:div>
    <w:div w:id="1807620324">
      <w:bodyDiv w:val="1"/>
      <w:marLeft w:val="0"/>
      <w:marRight w:val="0"/>
      <w:marTop w:val="0"/>
      <w:marBottom w:val="0"/>
      <w:divBdr>
        <w:top w:val="none" w:sz="0" w:space="0" w:color="auto"/>
        <w:left w:val="none" w:sz="0" w:space="0" w:color="auto"/>
        <w:bottom w:val="none" w:sz="0" w:space="0" w:color="auto"/>
        <w:right w:val="none" w:sz="0" w:space="0" w:color="auto"/>
      </w:divBdr>
    </w:div>
    <w:div w:id="1812096598">
      <w:bodyDiv w:val="1"/>
      <w:marLeft w:val="0"/>
      <w:marRight w:val="0"/>
      <w:marTop w:val="0"/>
      <w:marBottom w:val="0"/>
      <w:divBdr>
        <w:top w:val="none" w:sz="0" w:space="0" w:color="auto"/>
        <w:left w:val="none" w:sz="0" w:space="0" w:color="auto"/>
        <w:bottom w:val="none" w:sz="0" w:space="0" w:color="auto"/>
        <w:right w:val="none" w:sz="0" w:space="0" w:color="auto"/>
      </w:divBdr>
    </w:div>
    <w:div w:id="1828089694">
      <w:bodyDiv w:val="1"/>
      <w:marLeft w:val="0"/>
      <w:marRight w:val="0"/>
      <w:marTop w:val="0"/>
      <w:marBottom w:val="0"/>
      <w:divBdr>
        <w:top w:val="none" w:sz="0" w:space="0" w:color="auto"/>
        <w:left w:val="none" w:sz="0" w:space="0" w:color="auto"/>
        <w:bottom w:val="none" w:sz="0" w:space="0" w:color="auto"/>
        <w:right w:val="none" w:sz="0" w:space="0" w:color="auto"/>
      </w:divBdr>
    </w:div>
    <w:div w:id="1846819273">
      <w:bodyDiv w:val="1"/>
      <w:marLeft w:val="0"/>
      <w:marRight w:val="0"/>
      <w:marTop w:val="0"/>
      <w:marBottom w:val="0"/>
      <w:divBdr>
        <w:top w:val="none" w:sz="0" w:space="0" w:color="auto"/>
        <w:left w:val="none" w:sz="0" w:space="0" w:color="auto"/>
        <w:bottom w:val="none" w:sz="0" w:space="0" w:color="auto"/>
        <w:right w:val="none" w:sz="0" w:space="0" w:color="auto"/>
      </w:divBdr>
    </w:div>
    <w:div w:id="1858545535">
      <w:bodyDiv w:val="1"/>
      <w:marLeft w:val="0"/>
      <w:marRight w:val="0"/>
      <w:marTop w:val="0"/>
      <w:marBottom w:val="0"/>
      <w:divBdr>
        <w:top w:val="none" w:sz="0" w:space="0" w:color="auto"/>
        <w:left w:val="none" w:sz="0" w:space="0" w:color="auto"/>
        <w:bottom w:val="none" w:sz="0" w:space="0" w:color="auto"/>
        <w:right w:val="none" w:sz="0" w:space="0" w:color="auto"/>
      </w:divBdr>
    </w:div>
    <w:div w:id="1859654960">
      <w:bodyDiv w:val="1"/>
      <w:marLeft w:val="0"/>
      <w:marRight w:val="0"/>
      <w:marTop w:val="0"/>
      <w:marBottom w:val="0"/>
      <w:divBdr>
        <w:top w:val="none" w:sz="0" w:space="0" w:color="auto"/>
        <w:left w:val="none" w:sz="0" w:space="0" w:color="auto"/>
        <w:bottom w:val="none" w:sz="0" w:space="0" w:color="auto"/>
        <w:right w:val="none" w:sz="0" w:space="0" w:color="auto"/>
      </w:divBdr>
    </w:div>
    <w:div w:id="1901361515">
      <w:bodyDiv w:val="1"/>
      <w:marLeft w:val="0"/>
      <w:marRight w:val="0"/>
      <w:marTop w:val="0"/>
      <w:marBottom w:val="0"/>
      <w:divBdr>
        <w:top w:val="none" w:sz="0" w:space="0" w:color="auto"/>
        <w:left w:val="none" w:sz="0" w:space="0" w:color="auto"/>
        <w:bottom w:val="none" w:sz="0" w:space="0" w:color="auto"/>
        <w:right w:val="none" w:sz="0" w:space="0" w:color="auto"/>
      </w:divBdr>
    </w:div>
    <w:div w:id="1903560935">
      <w:bodyDiv w:val="1"/>
      <w:marLeft w:val="0"/>
      <w:marRight w:val="0"/>
      <w:marTop w:val="0"/>
      <w:marBottom w:val="0"/>
      <w:divBdr>
        <w:top w:val="none" w:sz="0" w:space="0" w:color="auto"/>
        <w:left w:val="none" w:sz="0" w:space="0" w:color="auto"/>
        <w:bottom w:val="none" w:sz="0" w:space="0" w:color="auto"/>
        <w:right w:val="none" w:sz="0" w:space="0" w:color="auto"/>
      </w:divBdr>
    </w:div>
    <w:div w:id="20238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sf.io/dzabg/" TargetMode="External" Id="rId8" /><Relationship Type="http://schemas.openxmlformats.org/officeDocument/2006/relationships/hyperlink" Target="https://personality-project.org/r/psych-manual.pdf" TargetMode="External" Id="rId13" /><Relationship Type="http://schemas.openxmlformats.org/officeDocument/2006/relationships/hyperlink" Target="http://creativecommons.org/licenses/by-nc-sa/4.0/" TargetMode="External" Id="rId18"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s://osf.io/dzabg/" TargetMode="External" Id="rId7" /><Relationship Type="http://schemas.openxmlformats.org/officeDocument/2006/relationships/hyperlink" Target="https://www.oed.com/advancedsearch" TargetMode="External" Id="rId12" /><Relationship Type="http://schemas.openxmlformats.org/officeDocument/2006/relationships/image" Target="media/image3.tiff" Id="rId17" /><Relationship Type="http://schemas.microsoft.com/office/2016/09/relationships/commentsIds" Target="commentsIds.xml" Id="rId25" /><Relationship Type="http://schemas.openxmlformats.org/officeDocument/2006/relationships/styles" Target="styles.xml" Id="rId2" /><Relationship Type="http://schemas.openxmlformats.org/officeDocument/2006/relationships/image" Target="media/image2.tiff" Id="rId16" /><Relationship Type="http://schemas.openxmlformats.org/officeDocument/2006/relationships/hyperlink" Target="https://creativecommons.org/licenses/by-nc-sa/4.0/" TargetMode="Externa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davidakenny.net/cm/fit.htm"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image" Target="media/image1.emf" Id="rId15" /><Relationship Type="http://schemas.openxmlformats.org/officeDocument/2006/relationships/fontTable" Target="fontTable.xml" Id="rId23" /><Relationship Type="http://schemas.openxmlformats.org/officeDocument/2006/relationships/hyperlink" Target="http://idg.pl/mirrors/CRAN/web/packages/irr/irr.pdf" TargetMode="External" Id="rId10" /><Relationship Type="http://schemas.openxmlformats.org/officeDocument/2006/relationships/image" Target="media/image4.png" Id="rId19" /><Relationship Type="http://schemas.openxmlformats.org/officeDocument/2006/relationships/webSettings" Target="webSettings.xml" Id="rId4" /><Relationship Type="http://schemas.openxmlformats.org/officeDocument/2006/relationships/hyperlink" Target="https://osf.io/dzabg/" TargetMode="External" Id="rId9" /><Relationship Type="http://schemas.openxmlformats.org/officeDocument/2006/relationships/hyperlink" Target="https://wordnet.princeton.edu/" TargetMode="External" Id="rId14" /><Relationship Type="http://schemas.openxmlformats.org/officeDocument/2006/relationships/header" Target="header2.xml" Id="rId22" /><Relationship Type="http://schemas.openxmlformats.org/officeDocument/2006/relationships/glossaryDocument" Target="/word/glossary/document.xml" Id="R4943c385682f40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2e26ca-26b8-4f24-81da-25ab177a835d}"/>
      </w:docPartPr>
      <w:docPartBody>
        <w:p w14:paraId="4B9D36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3F31-4344-4447-8054-A28483A6D8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UWIT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Wilkowski</dc:creator>
  <keywords/>
  <dc:description/>
  <lastModifiedBy>Fetterman, Adam K</lastModifiedBy>
  <revision>7</revision>
  <dcterms:created xsi:type="dcterms:W3CDTF">2019-08-20T19:57:00.0000000Z</dcterms:created>
  <dcterms:modified xsi:type="dcterms:W3CDTF">2019-08-29T19:26:50.3240920Z</dcterms:modified>
</coreProperties>
</file>